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56AACC" w14:textId="77777777" w:rsidR="000F0227" w:rsidRDefault="000F0227">
      <w:pPr>
        <w:ind w:leftChars="-59" w:left="-142"/>
        <w:rPr>
          <w:rFonts w:eastAsia="黑体" w:cs="Times New Roman"/>
          <w:sz w:val="28"/>
          <w:szCs w:val="28"/>
        </w:rPr>
      </w:pPr>
    </w:p>
    <w:p w14:paraId="29E33106" w14:textId="77777777" w:rsidR="000F0227" w:rsidRDefault="00000000">
      <w:pPr>
        <w:ind w:leftChars="-59" w:left="-142"/>
        <w:rPr>
          <w:rFonts w:eastAsia="黑体" w:cs="Times New Roman"/>
          <w:sz w:val="30"/>
          <w:szCs w:val="30"/>
        </w:rPr>
      </w:pPr>
      <w:bookmarkStart w:id="0" w:name="_Toc28090"/>
      <w:bookmarkStart w:id="1" w:name="_Toc6533"/>
      <w:bookmarkStart w:id="2" w:name="_Toc19666"/>
      <w:r>
        <w:rPr>
          <w:rFonts w:eastAsia="黑体" w:cs="Times New Roman"/>
          <w:sz w:val="30"/>
          <w:szCs w:val="30"/>
        </w:rPr>
        <w:t>备案号</w:t>
      </w:r>
      <w:r>
        <w:rPr>
          <w:rFonts w:eastAsia="黑体" w:cs="Times New Roman"/>
          <w:sz w:val="30"/>
          <w:szCs w:val="30"/>
        </w:rPr>
        <w:t xml:space="preserve">  </w:t>
      </w:r>
      <w:r>
        <w:rPr>
          <w:rFonts w:eastAsia="黑体" w:cs="Times New Roman"/>
          <w:kern w:val="0"/>
          <w:sz w:val="30"/>
          <w:szCs w:val="30"/>
        </w:rPr>
        <w:t>XXXX—XXXX</w:t>
      </w:r>
      <w:bookmarkEnd w:id="0"/>
      <w:bookmarkEnd w:id="1"/>
      <w:bookmarkEnd w:id="2"/>
    </w:p>
    <w:p w14:paraId="0BDC6FA6" w14:textId="77777777" w:rsidR="000F0227" w:rsidRDefault="00000000">
      <w:pPr>
        <w:ind w:leftChars="-118" w:left="-283" w:firstLineChars="39" w:firstLine="117"/>
        <w:rPr>
          <w:rFonts w:cs="Times New Roman"/>
          <w:kern w:val="0"/>
          <w:sz w:val="36"/>
        </w:rPr>
      </w:pPr>
      <w:r>
        <w:rPr>
          <w:rFonts w:eastAsia="黑体" w:cs="Times New Roman"/>
          <w:sz w:val="30"/>
          <w:szCs w:val="30"/>
        </w:rPr>
        <w:t>四川省工程建设地方标准</w:t>
      </w:r>
      <w:r>
        <w:rPr>
          <w:rFonts w:eastAsia="黑体" w:cs="Times New Roman"/>
          <w:sz w:val="30"/>
          <w:szCs w:val="30"/>
        </w:rPr>
        <w:t xml:space="preserve"> </w:t>
      </w:r>
      <w:r>
        <w:rPr>
          <w:rFonts w:eastAsia="黑体" w:cs="Times New Roman"/>
          <w:sz w:val="36"/>
        </w:rPr>
        <w:t xml:space="preserve">             </w:t>
      </w:r>
      <w:bookmarkStart w:id="3" w:name="_Toc385024256"/>
      <w:r>
        <w:rPr>
          <w:rFonts w:cs="Times New Roman"/>
          <w:sz w:val="72"/>
        </w:rPr>
        <w:pict w14:anchorId="3DF053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90.25pt;height:33.3pt" stroked="f">
            <v:fill color2="#aaa" type="gradient"/>
            <v:shadow on="t" color="#4d4d4d" opacity="52429f" offset=",3pt"/>
            <v:textpath style="font-family:&quot;宋体&quot;;v-text-spacing:78650f" trim="t" fitpath="t" string="DB"/>
          </v:shape>
        </w:pict>
      </w:r>
    </w:p>
    <w:p w14:paraId="22B3FD30" w14:textId="77777777" w:rsidR="000F0227" w:rsidRDefault="00000000">
      <w:pPr>
        <w:ind w:leftChars="-59" w:left="-142"/>
        <w:rPr>
          <w:rFonts w:cs="Times New Roman"/>
          <w:kern w:val="0"/>
          <w:sz w:val="36"/>
        </w:rPr>
      </w:pPr>
      <w:r>
        <w:rPr>
          <w:rFonts w:cs="Times New Roman"/>
          <w:kern w:val="0"/>
          <w:sz w:val="36"/>
        </w:rPr>
        <w:t xml:space="preserve">P                               </w:t>
      </w:r>
    </w:p>
    <w:p w14:paraId="6E04D1A8" w14:textId="77777777" w:rsidR="000F0227" w:rsidRDefault="00000000">
      <w:pPr>
        <w:ind w:leftChars="-59" w:left="-142"/>
        <w:rPr>
          <w:rFonts w:eastAsia="黑体" w:cs="Times New Roman"/>
          <w:kern w:val="0"/>
          <w:sz w:val="28"/>
          <w:szCs w:val="28"/>
        </w:rPr>
      </w:pPr>
      <w:r>
        <w:rPr>
          <w:rFonts w:eastAsia="黑体" w:cs="Times New Roman"/>
          <w:kern w:val="0"/>
          <w:sz w:val="28"/>
          <w:szCs w:val="28"/>
        </w:rPr>
        <w:t>DBJ51/TXXX—XXXX</w:t>
      </w:r>
      <w:bookmarkEnd w:id="3"/>
    </w:p>
    <w:p w14:paraId="49EC1537" w14:textId="77777777" w:rsidR="000F0227" w:rsidRDefault="00000000">
      <w:pPr>
        <w:ind w:leftChars="-236" w:left="-566"/>
        <w:rPr>
          <w:rFonts w:cs="Times New Roman"/>
          <w:u w:val="single"/>
        </w:rPr>
      </w:pPr>
      <w:r>
        <w:rPr>
          <w:rFonts w:eastAsia="黑体" w:cs="Times New Roman"/>
          <w:kern w:val="0"/>
          <w:sz w:val="28"/>
          <w:szCs w:val="28"/>
          <w:u w:val="single"/>
        </w:rPr>
        <w:t xml:space="preserve">                                                               </w:t>
      </w:r>
    </w:p>
    <w:p w14:paraId="00F6AA23" w14:textId="77777777" w:rsidR="000F0227" w:rsidRDefault="000F0227">
      <w:pPr>
        <w:pStyle w:val="ae"/>
        <w:outlineLvl w:val="9"/>
        <w:rPr>
          <w:rFonts w:ascii="Times New Roman" w:hAnsi="Times New Roman" w:cs="Times New Roman"/>
          <w:sz w:val="52"/>
          <w:szCs w:val="52"/>
        </w:rPr>
      </w:pPr>
    </w:p>
    <w:p w14:paraId="11E9BB50" w14:textId="77777777" w:rsidR="000F0227" w:rsidRDefault="00000000">
      <w:pPr>
        <w:pStyle w:val="ae"/>
        <w:rPr>
          <w:rFonts w:ascii="Times New Roman" w:eastAsia="黑体" w:hAnsi="Times New Roman" w:cs="Times New Roman"/>
          <w:b w:val="0"/>
          <w:bCs w:val="0"/>
          <w:sz w:val="40"/>
          <w:szCs w:val="40"/>
        </w:rPr>
      </w:pPr>
      <w:bookmarkStart w:id="4" w:name="_Toc5520"/>
      <w:bookmarkStart w:id="5" w:name="_Toc128123860"/>
      <w:bookmarkStart w:id="6" w:name="_Toc114040871"/>
      <w:bookmarkStart w:id="7" w:name="_Toc6810"/>
      <w:bookmarkStart w:id="8" w:name="_Toc114041035"/>
      <w:bookmarkStart w:id="9" w:name="_Toc17267"/>
      <w:bookmarkStart w:id="10" w:name="_Toc206404093"/>
      <w:bookmarkStart w:id="11" w:name="_Toc202431653"/>
      <w:bookmarkStart w:id="12" w:name="_Toc11859"/>
      <w:bookmarkStart w:id="13" w:name="_Toc14195"/>
      <w:bookmarkStart w:id="14" w:name="_Toc206407462"/>
      <w:bookmarkStart w:id="15" w:name="_Toc14511"/>
      <w:bookmarkStart w:id="16" w:name="_Toc206407290"/>
      <w:bookmarkStart w:id="17" w:name="_Toc134799176"/>
      <w:bookmarkStart w:id="18" w:name="_Toc6256"/>
      <w:bookmarkStart w:id="19" w:name="_Toc9835"/>
      <w:bookmarkStart w:id="20" w:name="_Toc148598592"/>
      <w:bookmarkStart w:id="21" w:name="_Toc126681283"/>
      <w:bookmarkStart w:id="22" w:name="_Toc112072705"/>
      <w:bookmarkStart w:id="23" w:name="_Toc145068581"/>
      <w:bookmarkStart w:id="24" w:name="_Toc27702"/>
      <w:bookmarkStart w:id="25" w:name="_Toc21987"/>
      <w:bookmarkStart w:id="26" w:name="_Toc29659"/>
      <w:bookmarkStart w:id="27" w:name="_Toc75245298"/>
      <w:bookmarkStart w:id="28" w:name="_Toc41592744"/>
      <w:bookmarkStart w:id="29" w:name="_Toc75247015"/>
      <w:bookmarkStart w:id="30" w:name="_Toc72824818"/>
      <w:bookmarkStart w:id="31" w:name="_Toc51868856"/>
      <w:bookmarkStart w:id="32" w:name="_Toc51951999"/>
      <w:bookmarkStart w:id="33" w:name="_Toc72792662"/>
      <w:r>
        <w:rPr>
          <w:rFonts w:ascii="Times New Roman" w:eastAsia="黑体" w:hAnsi="Times New Roman" w:cs="Times New Roman"/>
          <w:b w:val="0"/>
          <w:bCs w:val="0"/>
          <w:sz w:val="40"/>
          <w:szCs w:val="40"/>
        </w:rPr>
        <w:t>四川省</w:t>
      </w:r>
      <w:r>
        <w:rPr>
          <w:rFonts w:ascii="Times New Roman" w:eastAsia="黑体" w:hAnsi="Times New Roman" w:cs="Times New Roman" w:hint="eastAsia"/>
          <w:b w:val="0"/>
          <w:bCs w:val="0"/>
          <w:sz w:val="40"/>
          <w:szCs w:val="40"/>
        </w:rPr>
        <w:t>近零能耗建筑</w:t>
      </w:r>
      <w:r>
        <w:rPr>
          <w:rFonts w:ascii="Times New Roman" w:eastAsia="黑体" w:hAnsi="Times New Roman" w:cs="Times New Roman"/>
          <w:b w:val="0"/>
          <w:bCs w:val="0"/>
          <w:sz w:val="40"/>
          <w:szCs w:val="40"/>
        </w:rPr>
        <w:t>技术标准</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14:paraId="4EC3A130" w14:textId="77777777" w:rsidR="000F0227" w:rsidRDefault="00000000">
      <w:pPr>
        <w:spacing w:line="240" w:lineRule="auto"/>
        <w:jc w:val="center"/>
        <w:rPr>
          <w:rFonts w:cs="Times New Roman"/>
          <w:sz w:val="32"/>
          <w:szCs w:val="32"/>
        </w:rPr>
      </w:pPr>
      <w:bookmarkStart w:id="34" w:name="_Hlk134792923"/>
      <w:r>
        <w:rPr>
          <w:rFonts w:cs="Times New Roman" w:hint="eastAsia"/>
          <w:sz w:val="32"/>
          <w:szCs w:val="32"/>
        </w:rPr>
        <w:t>Technical standard for nearly zero energy buildings</w:t>
      </w:r>
      <w:r>
        <w:rPr>
          <w:rFonts w:cs="Times New Roman"/>
          <w:sz w:val="32"/>
          <w:szCs w:val="32"/>
        </w:rPr>
        <w:t xml:space="preserve"> </w:t>
      </w:r>
    </w:p>
    <w:p w14:paraId="420B8B76" w14:textId="77777777" w:rsidR="000F0227" w:rsidRDefault="00000000">
      <w:pPr>
        <w:spacing w:line="240" w:lineRule="auto"/>
        <w:jc w:val="center"/>
        <w:rPr>
          <w:rFonts w:cs="Times New Roman"/>
          <w:sz w:val="32"/>
          <w:szCs w:val="32"/>
        </w:rPr>
      </w:pPr>
      <w:bookmarkStart w:id="35" w:name="_Toc14890"/>
      <w:bookmarkStart w:id="36" w:name="_Toc14585"/>
      <w:bookmarkStart w:id="37" w:name="_Toc22750"/>
      <w:r>
        <w:rPr>
          <w:rFonts w:cs="Times New Roman"/>
          <w:sz w:val="32"/>
          <w:szCs w:val="32"/>
        </w:rPr>
        <w:t>in Sichuan Province</w:t>
      </w:r>
      <w:bookmarkEnd w:id="35"/>
      <w:bookmarkEnd w:id="36"/>
      <w:bookmarkEnd w:id="37"/>
    </w:p>
    <w:p w14:paraId="4FF207EE" w14:textId="77777777" w:rsidR="000F0227" w:rsidRDefault="000F0227">
      <w:pPr>
        <w:spacing w:line="240" w:lineRule="auto"/>
        <w:jc w:val="center"/>
        <w:rPr>
          <w:rFonts w:cs="Times New Roman"/>
          <w:sz w:val="32"/>
          <w:szCs w:val="32"/>
        </w:rPr>
      </w:pPr>
    </w:p>
    <w:bookmarkEnd w:id="27"/>
    <w:bookmarkEnd w:id="28"/>
    <w:bookmarkEnd w:id="29"/>
    <w:bookmarkEnd w:id="30"/>
    <w:bookmarkEnd w:id="31"/>
    <w:bookmarkEnd w:id="32"/>
    <w:bookmarkEnd w:id="33"/>
    <w:bookmarkEnd w:id="34"/>
    <w:p w14:paraId="13271C0A" w14:textId="77777777" w:rsidR="000F0227" w:rsidRDefault="00000000">
      <w:pPr>
        <w:tabs>
          <w:tab w:val="left" w:pos="4846"/>
        </w:tabs>
        <w:spacing w:line="240" w:lineRule="auto"/>
        <w:jc w:val="center"/>
        <w:rPr>
          <w:rFonts w:cs="Times New Roman"/>
          <w:sz w:val="28"/>
          <w:szCs w:val="28"/>
        </w:rPr>
      </w:pPr>
      <w:r>
        <w:rPr>
          <w:rFonts w:cs="Times New Roman" w:hint="eastAsia"/>
          <w:sz w:val="28"/>
          <w:szCs w:val="28"/>
        </w:rPr>
        <w:t>（征求意见稿）</w:t>
      </w:r>
    </w:p>
    <w:p w14:paraId="5E6B78A8" w14:textId="77777777" w:rsidR="000F0227" w:rsidRDefault="00000000">
      <w:pPr>
        <w:tabs>
          <w:tab w:val="left" w:pos="4846"/>
        </w:tabs>
        <w:spacing w:line="240" w:lineRule="auto"/>
        <w:jc w:val="center"/>
        <w:rPr>
          <w:rFonts w:cs="Times New Roman"/>
          <w:sz w:val="28"/>
          <w:szCs w:val="28"/>
        </w:rPr>
      </w:pPr>
      <w:r>
        <w:rPr>
          <w:rFonts w:cs="Times New Roman" w:hint="eastAsia"/>
          <w:sz w:val="28"/>
          <w:szCs w:val="28"/>
        </w:rPr>
        <w:tab/>
      </w:r>
    </w:p>
    <w:p w14:paraId="5C00BABE" w14:textId="77777777" w:rsidR="000F0227" w:rsidRDefault="000F0227">
      <w:pPr>
        <w:rPr>
          <w:rFonts w:cs="Times New Roman"/>
        </w:rPr>
      </w:pPr>
    </w:p>
    <w:p w14:paraId="2308F294" w14:textId="77777777" w:rsidR="000F0227" w:rsidRDefault="000F0227">
      <w:pPr>
        <w:rPr>
          <w:rFonts w:cs="Times New Roman"/>
        </w:rPr>
      </w:pPr>
    </w:p>
    <w:p w14:paraId="294ECC4B" w14:textId="77777777" w:rsidR="000F0227" w:rsidRDefault="000F0227">
      <w:pPr>
        <w:rPr>
          <w:rFonts w:cs="Times New Roman"/>
        </w:rPr>
      </w:pPr>
    </w:p>
    <w:p w14:paraId="4F001962" w14:textId="77777777" w:rsidR="000F0227" w:rsidRDefault="000F0227">
      <w:pPr>
        <w:jc w:val="center"/>
        <w:rPr>
          <w:rFonts w:cs="Times New Roman"/>
        </w:rPr>
      </w:pPr>
    </w:p>
    <w:p w14:paraId="51DAB106" w14:textId="77777777" w:rsidR="000F0227" w:rsidRDefault="000F0227">
      <w:pPr>
        <w:jc w:val="center"/>
        <w:rPr>
          <w:rFonts w:cs="Times New Roman"/>
        </w:rPr>
      </w:pPr>
    </w:p>
    <w:p w14:paraId="4DC606A6" w14:textId="77777777" w:rsidR="000F0227" w:rsidRDefault="00000000">
      <w:pPr>
        <w:ind w:leftChars="-118" w:left="-283" w:firstLineChars="50" w:firstLine="140"/>
        <w:jc w:val="center"/>
        <w:rPr>
          <w:rFonts w:eastAsia="黑体" w:cs="Times New Roman"/>
          <w:sz w:val="28"/>
          <w:szCs w:val="28"/>
          <w:u w:val="single"/>
        </w:rPr>
      </w:pPr>
      <w:r>
        <w:rPr>
          <w:rFonts w:eastAsia="黑体" w:cs="Times New Roman"/>
          <w:sz w:val="28"/>
          <w:szCs w:val="28"/>
          <w:u w:val="single"/>
        </w:rPr>
        <w:t>XXXX-XX-XX</w:t>
      </w:r>
      <w:r>
        <w:rPr>
          <w:rFonts w:eastAsia="黑体" w:cs="Times New Roman"/>
          <w:sz w:val="28"/>
          <w:szCs w:val="28"/>
          <w:u w:val="single"/>
        </w:rPr>
        <w:t>发布</w:t>
      </w:r>
      <w:r>
        <w:rPr>
          <w:rFonts w:eastAsia="黑体" w:cs="Times New Roman"/>
          <w:sz w:val="28"/>
          <w:szCs w:val="28"/>
          <w:u w:val="single"/>
        </w:rPr>
        <w:t xml:space="preserve">                         XXXX-XX-XX</w:t>
      </w:r>
      <w:r>
        <w:rPr>
          <w:rFonts w:eastAsia="黑体" w:cs="Times New Roman"/>
          <w:sz w:val="28"/>
          <w:szCs w:val="28"/>
          <w:u w:val="single"/>
        </w:rPr>
        <w:t>实施</w:t>
      </w:r>
    </w:p>
    <w:p w14:paraId="40F9F57B" w14:textId="77777777" w:rsidR="000F0227" w:rsidRDefault="00000000">
      <w:pPr>
        <w:tabs>
          <w:tab w:val="left" w:pos="2235"/>
          <w:tab w:val="center" w:pos="4422"/>
        </w:tabs>
        <w:ind w:left="650" w:right="640"/>
        <w:jc w:val="center"/>
        <w:rPr>
          <w:rFonts w:eastAsia="黑体" w:cs="Times New Roman"/>
          <w:sz w:val="30"/>
          <w:szCs w:val="30"/>
        </w:rPr>
      </w:pPr>
      <w:r>
        <w:rPr>
          <w:rFonts w:eastAsia="黑体" w:cs="Times New Roman"/>
          <w:spacing w:val="-10"/>
          <w:sz w:val="30"/>
          <w:szCs w:val="30"/>
        </w:rPr>
        <w:t>四川省住房和城乡建设厅</w:t>
      </w:r>
      <w:r>
        <w:rPr>
          <w:rFonts w:eastAsia="黑体" w:cs="Times New Roman"/>
          <w:spacing w:val="-10"/>
          <w:sz w:val="30"/>
          <w:szCs w:val="30"/>
        </w:rPr>
        <w:t xml:space="preserve">   </w:t>
      </w:r>
      <w:r>
        <w:rPr>
          <w:rFonts w:eastAsia="黑体" w:cs="Times New Roman"/>
          <w:sz w:val="30"/>
          <w:szCs w:val="30"/>
        </w:rPr>
        <w:t>发布</w:t>
      </w:r>
    </w:p>
    <w:p w14:paraId="504B4E18" w14:textId="77777777" w:rsidR="000F0227" w:rsidRDefault="000F0227">
      <w:pPr>
        <w:pStyle w:val="a8"/>
        <w:jc w:val="center"/>
        <w:rPr>
          <w:rFonts w:ascii="Times New Roman" w:hAnsi="Times New Roman" w:cs="Times New Roman"/>
          <w:b/>
          <w:sz w:val="30"/>
          <w:szCs w:val="30"/>
        </w:rPr>
        <w:sectPr w:rsidR="000F0227">
          <w:headerReference w:type="default" r:id="rId9"/>
          <w:footerReference w:type="even" r:id="rId10"/>
          <w:footerReference w:type="default" r:id="rId11"/>
          <w:pgSz w:w="11905" w:h="16838"/>
          <w:pgMar w:top="1440" w:right="1803" w:bottom="1440" w:left="1803" w:header="850" w:footer="992" w:gutter="0"/>
          <w:pgNumType w:start="1"/>
          <w:cols w:space="0"/>
          <w:docGrid w:type="lines" w:linePitch="332"/>
        </w:sectPr>
      </w:pPr>
    </w:p>
    <w:p w14:paraId="73FFC376" w14:textId="77777777" w:rsidR="000F0227" w:rsidRDefault="000F0227">
      <w:pPr>
        <w:pStyle w:val="a8"/>
        <w:jc w:val="center"/>
        <w:rPr>
          <w:rFonts w:ascii="Times New Roman" w:hAnsi="Times New Roman" w:cs="Times New Roman"/>
          <w:b/>
          <w:sz w:val="30"/>
          <w:szCs w:val="30"/>
        </w:rPr>
      </w:pPr>
    </w:p>
    <w:p w14:paraId="35FA706B" w14:textId="77777777" w:rsidR="000F0227" w:rsidRDefault="00000000">
      <w:pPr>
        <w:pStyle w:val="af5"/>
        <w:shd w:val="clear" w:color="FFFFFF" w:fill="auto"/>
        <w:tabs>
          <w:tab w:val="center" w:pos="4200"/>
          <w:tab w:val="right" w:pos="8400"/>
        </w:tabs>
        <w:spacing w:beforeLines="50" w:before="166" w:line="360" w:lineRule="auto"/>
        <w:ind w:right="-2"/>
        <w:outlineLvl w:val="9"/>
        <w:rPr>
          <w:rFonts w:ascii="Times New Roman"/>
          <w:sz w:val="30"/>
          <w:szCs w:val="30"/>
        </w:rPr>
      </w:pPr>
      <w:bookmarkStart w:id="38" w:name="_Toc4899"/>
      <w:bookmarkStart w:id="39" w:name="_Toc9117"/>
      <w:bookmarkStart w:id="40" w:name="_Toc30148"/>
      <w:r>
        <w:rPr>
          <w:rFonts w:ascii="Times New Roman"/>
          <w:spacing w:val="-10"/>
          <w:sz w:val="30"/>
          <w:szCs w:val="30"/>
        </w:rPr>
        <w:t>四川省工程建设地方标准</w:t>
      </w:r>
      <w:bookmarkEnd w:id="38"/>
      <w:bookmarkEnd w:id="39"/>
      <w:bookmarkEnd w:id="40"/>
    </w:p>
    <w:p w14:paraId="63B777BC" w14:textId="77777777" w:rsidR="000F0227" w:rsidRDefault="00000000">
      <w:pPr>
        <w:pStyle w:val="ae"/>
        <w:outlineLvl w:val="9"/>
        <w:rPr>
          <w:rFonts w:ascii="Times New Roman" w:eastAsia="黑体" w:hAnsi="Times New Roman" w:cs="Times New Roman"/>
          <w:b w:val="0"/>
          <w:bCs w:val="0"/>
          <w:sz w:val="40"/>
          <w:szCs w:val="40"/>
        </w:rPr>
      </w:pPr>
      <w:r>
        <w:rPr>
          <w:rFonts w:ascii="Times New Roman" w:eastAsia="黑体" w:hAnsi="Times New Roman" w:cs="Times New Roman"/>
          <w:b w:val="0"/>
          <w:bCs w:val="0"/>
          <w:sz w:val="40"/>
          <w:szCs w:val="40"/>
        </w:rPr>
        <w:t>四川省近零能耗建筑技术标准</w:t>
      </w:r>
    </w:p>
    <w:p w14:paraId="10795059" w14:textId="77777777" w:rsidR="000F0227" w:rsidRDefault="00000000">
      <w:pPr>
        <w:pStyle w:val="ae"/>
        <w:outlineLvl w:val="9"/>
        <w:rPr>
          <w:rFonts w:ascii="Times New Roman" w:hAnsi="Times New Roman" w:cs="Times New Roman"/>
          <w:b w:val="0"/>
          <w:bCs w:val="0"/>
          <w:sz w:val="32"/>
          <w:szCs w:val="32"/>
        </w:rPr>
      </w:pPr>
      <w:r>
        <w:rPr>
          <w:rFonts w:ascii="Times New Roman" w:hAnsi="Times New Roman" w:cs="Times New Roman"/>
          <w:b w:val="0"/>
          <w:bCs w:val="0"/>
          <w:sz w:val="32"/>
          <w:szCs w:val="32"/>
        </w:rPr>
        <w:t xml:space="preserve">Technical standard for nearly zero energy buildings </w:t>
      </w:r>
    </w:p>
    <w:p w14:paraId="190C3323" w14:textId="77777777" w:rsidR="000F0227" w:rsidRDefault="00000000">
      <w:pPr>
        <w:pStyle w:val="ae"/>
        <w:outlineLvl w:val="9"/>
        <w:rPr>
          <w:rFonts w:ascii="Times New Roman" w:hAnsi="Times New Roman" w:cs="Times New Roman"/>
          <w:b w:val="0"/>
          <w:bCs w:val="0"/>
          <w:sz w:val="32"/>
          <w:szCs w:val="32"/>
        </w:rPr>
      </w:pPr>
      <w:r>
        <w:rPr>
          <w:rFonts w:ascii="Times New Roman" w:hAnsi="Times New Roman" w:cs="Times New Roman"/>
          <w:b w:val="0"/>
          <w:bCs w:val="0"/>
          <w:sz w:val="32"/>
          <w:szCs w:val="32"/>
        </w:rPr>
        <w:t>in Sichuan Province</w:t>
      </w:r>
    </w:p>
    <w:p w14:paraId="0412802A" w14:textId="77777777" w:rsidR="000F0227" w:rsidRDefault="00000000">
      <w:pPr>
        <w:jc w:val="center"/>
        <w:rPr>
          <w:rFonts w:cs="Times New Roman"/>
        </w:rPr>
      </w:pPr>
      <w:bookmarkStart w:id="41" w:name="_Toc23671"/>
      <w:bookmarkStart w:id="42" w:name="_Toc24892"/>
      <w:bookmarkStart w:id="43" w:name="_Toc14206"/>
      <w:r>
        <w:rPr>
          <w:rFonts w:eastAsia="黑体" w:cs="Times New Roman"/>
          <w:kern w:val="0"/>
          <w:sz w:val="28"/>
          <w:szCs w:val="28"/>
        </w:rPr>
        <w:t>DBJ51/TXXX—XXXX</w:t>
      </w:r>
      <w:bookmarkEnd w:id="41"/>
      <w:bookmarkEnd w:id="42"/>
      <w:bookmarkEnd w:id="43"/>
    </w:p>
    <w:p w14:paraId="54CB7272" w14:textId="77777777" w:rsidR="000F0227" w:rsidRDefault="000F0227">
      <w:pPr>
        <w:spacing w:before="240" w:after="60"/>
        <w:jc w:val="center"/>
        <w:rPr>
          <w:rFonts w:cs="Times New Roman"/>
          <w:sz w:val="36"/>
          <w:szCs w:val="36"/>
        </w:rPr>
      </w:pPr>
    </w:p>
    <w:p w14:paraId="1BF2592E" w14:textId="77777777" w:rsidR="000F0227" w:rsidRDefault="000F0227">
      <w:pPr>
        <w:jc w:val="center"/>
        <w:rPr>
          <w:rFonts w:cs="Times New Roman"/>
          <w:sz w:val="30"/>
          <w:szCs w:val="30"/>
        </w:rPr>
      </w:pPr>
    </w:p>
    <w:p w14:paraId="3B54046A" w14:textId="77777777" w:rsidR="000F0227" w:rsidRDefault="00000000">
      <w:pPr>
        <w:tabs>
          <w:tab w:val="left" w:pos="709"/>
          <w:tab w:val="left" w:leader="dot" w:pos="1025"/>
          <w:tab w:val="left" w:pos="2640"/>
          <w:tab w:val="left" w:pos="8400"/>
        </w:tabs>
        <w:ind w:right="652" w:firstLineChars="295" w:firstLine="708"/>
        <w:jc w:val="distribute"/>
        <w:rPr>
          <w:rFonts w:eastAsia="黑体" w:cs="Times New Roman"/>
        </w:rPr>
      </w:pPr>
      <w:r>
        <w:rPr>
          <w:rFonts w:eastAsia="黑体" w:cs="Times New Roman"/>
        </w:rPr>
        <w:t>主编部门：</w:t>
      </w:r>
      <w:r>
        <w:rPr>
          <w:rFonts w:eastAsia="黑体" w:cs="Times New Roman"/>
        </w:rPr>
        <w:t xml:space="preserve"> </w:t>
      </w:r>
      <w:r>
        <w:rPr>
          <w:rFonts w:eastAsia="黑体" w:cs="Times New Roman"/>
        </w:rPr>
        <w:t>四川省建筑科学研究院有限公司</w:t>
      </w:r>
    </w:p>
    <w:p w14:paraId="213A3405" w14:textId="77777777" w:rsidR="000F0227" w:rsidRDefault="00000000">
      <w:pPr>
        <w:tabs>
          <w:tab w:val="left" w:pos="709"/>
          <w:tab w:val="left" w:leader="dot" w:pos="1025"/>
          <w:tab w:val="left" w:pos="2640"/>
          <w:tab w:val="left" w:pos="8400"/>
        </w:tabs>
        <w:ind w:right="652" w:firstLineChars="295" w:firstLine="708"/>
        <w:jc w:val="distribute"/>
        <w:rPr>
          <w:rFonts w:eastAsia="黑体" w:cs="Times New Roman"/>
        </w:rPr>
      </w:pPr>
      <w:r>
        <w:rPr>
          <w:rFonts w:eastAsia="黑体" w:cs="Times New Roman"/>
        </w:rPr>
        <w:t xml:space="preserve">                 </w:t>
      </w:r>
      <w:r>
        <w:rPr>
          <w:rFonts w:eastAsia="黑体" w:cs="Times New Roman"/>
        </w:rPr>
        <w:t>四川省建设工程消防和勘察设计技术中心</w:t>
      </w:r>
      <w:r>
        <w:rPr>
          <w:rFonts w:eastAsia="黑体" w:cs="Times New Roman"/>
        </w:rPr>
        <w:t xml:space="preserve"> </w:t>
      </w:r>
    </w:p>
    <w:p w14:paraId="50EA71AB" w14:textId="77777777" w:rsidR="000F0227" w:rsidRDefault="00000000">
      <w:pPr>
        <w:tabs>
          <w:tab w:val="right" w:pos="8400"/>
        </w:tabs>
        <w:ind w:right="652" w:firstLineChars="295" w:firstLine="708"/>
        <w:jc w:val="distribute"/>
        <w:rPr>
          <w:rFonts w:eastAsia="黑体" w:cs="Times New Roman"/>
        </w:rPr>
      </w:pPr>
      <w:r>
        <w:rPr>
          <w:rFonts w:eastAsia="黑体" w:cs="Times New Roman"/>
        </w:rPr>
        <w:t>批准部门：四川省住房和城乡建设厅</w:t>
      </w:r>
    </w:p>
    <w:p w14:paraId="4D177C65" w14:textId="77777777" w:rsidR="000F0227" w:rsidRDefault="00000000">
      <w:pPr>
        <w:tabs>
          <w:tab w:val="right" w:pos="8400"/>
        </w:tabs>
        <w:ind w:right="652" w:firstLineChars="295" w:firstLine="708"/>
        <w:jc w:val="distribute"/>
        <w:rPr>
          <w:rFonts w:eastAsia="黑体" w:cs="Times New Roman"/>
        </w:rPr>
      </w:pPr>
      <w:r>
        <w:rPr>
          <w:rFonts w:eastAsia="黑体" w:cs="Times New Roman"/>
        </w:rPr>
        <w:t>施行日期：</w:t>
      </w:r>
      <w:r>
        <w:rPr>
          <w:rFonts w:eastAsia="黑体" w:cs="Times New Roman"/>
        </w:rPr>
        <w:t>2024</w:t>
      </w:r>
      <w:r>
        <w:rPr>
          <w:rFonts w:eastAsia="黑体" w:cs="Times New Roman"/>
        </w:rPr>
        <w:t>年</w:t>
      </w:r>
      <w:r>
        <w:rPr>
          <w:rFonts w:eastAsia="黑体" w:cs="Times New Roman"/>
        </w:rPr>
        <w:t>XX</w:t>
      </w:r>
      <w:r>
        <w:rPr>
          <w:rFonts w:eastAsia="黑体" w:cs="Times New Roman"/>
        </w:rPr>
        <w:t>月</w:t>
      </w:r>
      <w:r>
        <w:rPr>
          <w:rFonts w:eastAsia="黑体" w:cs="Times New Roman"/>
        </w:rPr>
        <w:t>XX</w:t>
      </w:r>
      <w:r>
        <w:rPr>
          <w:rFonts w:eastAsia="黑体" w:cs="Times New Roman"/>
        </w:rPr>
        <w:t>日</w:t>
      </w:r>
      <w:r>
        <w:rPr>
          <w:rFonts w:eastAsia="黑体" w:cs="Times New Roman"/>
        </w:rPr>
        <w:t xml:space="preserve">     </w:t>
      </w:r>
    </w:p>
    <w:p w14:paraId="190C0F47" w14:textId="77777777" w:rsidR="000F0227" w:rsidRDefault="000F0227">
      <w:pPr>
        <w:jc w:val="center"/>
        <w:rPr>
          <w:rFonts w:eastAsia="黑体" w:cs="Times New Roman"/>
          <w:sz w:val="40"/>
          <w:szCs w:val="44"/>
        </w:rPr>
      </w:pPr>
    </w:p>
    <w:p w14:paraId="7EB2CF6F" w14:textId="77777777" w:rsidR="000F0227" w:rsidRDefault="000F0227">
      <w:pPr>
        <w:pStyle w:val="af5"/>
        <w:shd w:val="clear" w:color="FFFFFF" w:fill="auto"/>
        <w:tabs>
          <w:tab w:val="center" w:pos="4200"/>
          <w:tab w:val="right" w:pos="8400"/>
        </w:tabs>
        <w:spacing w:beforeLines="50" w:before="166" w:line="360" w:lineRule="auto"/>
        <w:ind w:right="-2" w:firstLineChars="1092" w:firstLine="3058"/>
        <w:outlineLvl w:val="9"/>
        <w:rPr>
          <w:rFonts w:ascii="Times New Roman"/>
          <w:sz w:val="28"/>
          <w:szCs w:val="28"/>
        </w:rPr>
      </w:pPr>
    </w:p>
    <w:p w14:paraId="2CCCE1D1" w14:textId="77777777" w:rsidR="000F0227" w:rsidRDefault="000F0227">
      <w:pPr>
        <w:pStyle w:val="af5"/>
        <w:shd w:val="clear" w:color="FFFFFF" w:fill="auto"/>
        <w:tabs>
          <w:tab w:val="center" w:pos="4200"/>
          <w:tab w:val="right" w:pos="8400"/>
        </w:tabs>
        <w:spacing w:beforeLines="50" w:before="166" w:line="360" w:lineRule="auto"/>
        <w:ind w:right="-2"/>
        <w:outlineLvl w:val="9"/>
        <w:rPr>
          <w:rFonts w:ascii="Times New Roman"/>
          <w:sz w:val="24"/>
        </w:rPr>
      </w:pPr>
    </w:p>
    <w:p w14:paraId="4AFFD894" w14:textId="77777777" w:rsidR="000F0227" w:rsidRDefault="00000000">
      <w:pPr>
        <w:tabs>
          <w:tab w:val="center" w:pos="4200"/>
          <w:tab w:val="right" w:pos="8400"/>
        </w:tabs>
        <w:ind w:right="-2"/>
        <w:jc w:val="center"/>
        <w:rPr>
          <w:rFonts w:eastAsia="黑体" w:cs="Times New Roman"/>
        </w:rPr>
      </w:pPr>
      <w:bookmarkStart w:id="44" w:name="_Toc261595538"/>
      <w:bookmarkStart w:id="45" w:name="_Toc268531098"/>
      <w:bookmarkStart w:id="46" w:name="_Toc262026332"/>
      <w:bookmarkStart w:id="47" w:name="_Toc261276416"/>
      <w:bookmarkStart w:id="48" w:name="_Toc258945390"/>
      <w:bookmarkStart w:id="49" w:name="_Toc261597618"/>
      <w:bookmarkStart w:id="50" w:name="_Toc262025715"/>
      <w:bookmarkStart w:id="51" w:name="_Toc262026161"/>
      <w:r>
        <w:rPr>
          <w:rFonts w:eastAsia="黑体" w:cs="Times New Roman"/>
        </w:rPr>
        <w:t>XXX</w:t>
      </w:r>
    </w:p>
    <w:p w14:paraId="542494CF" w14:textId="77777777" w:rsidR="000F0227" w:rsidRDefault="00000000">
      <w:pPr>
        <w:tabs>
          <w:tab w:val="center" w:pos="4200"/>
          <w:tab w:val="right" w:pos="8400"/>
        </w:tabs>
        <w:ind w:right="-2"/>
        <w:jc w:val="center"/>
        <w:rPr>
          <w:rFonts w:eastAsia="黑体" w:cs="Times New Roman"/>
        </w:rPr>
      </w:pPr>
      <w:r>
        <w:rPr>
          <w:rFonts w:eastAsia="黑体" w:cs="Times New Roman"/>
        </w:rPr>
        <w:t>202</w:t>
      </w:r>
      <w:r>
        <w:rPr>
          <w:rFonts w:eastAsia="黑体" w:cs="Times New Roman" w:hint="eastAsia"/>
        </w:rPr>
        <w:t>5</w:t>
      </w:r>
      <w:r>
        <w:rPr>
          <w:rFonts w:eastAsia="黑体" w:cs="Times New Roman"/>
        </w:rPr>
        <w:t xml:space="preserve">-XX-XX </w:t>
      </w:r>
      <w:bookmarkEnd w:id="44"/>
      <w:bookmarkEnd w:id="45"/>
      <w:bookmarkEnd w:id="46"/>
      <w:bookmarkEnd w:id="47"/>
      <w:bookmarkEnd w:id="48"/>
      <w:bookmarkEnd w:id="49"/>
      <w:bookmarkEnd w:id="50"/>
      <w:bookmarkEnd w:id="51"/>
      <w:r>
        <w:rPr>
          <w:rFonts w:eastAsia="黑体" w:cs="Times New Roman"/>
        </w:rPr>
        <w:t xml:space="preserve">   </w:t>
      </w:r>
      <w:r>
        <w:rPr>
          <w:rFonts w:eastAsia="黑体" w:cs="Times New Roman"/>
        </w:rPr>
        <w:t>成</w:t>
      </w:r>
      <w:r>
        <w:rPr>
          <w:rFonts w:eastAsia="黑体" w:cs="Times New Roman"/>
        </w:rPr>
        <w:t xml:space="preserve"> </w:t>
      </w:r>
      <w:r>
        <w:rPr>
          <w:rFonts w:eastAsia="黑体" w:cs="Times New Roman"/>
        </w:rPr>
        <w:t>都</w:t>
      </w:r>
    </w:p>
    <w:p w14:paraId="1A6DAA62" w14:textId="77777777" w:rsidR="000F0227" w:rsidRDefault="000F0227">
      <w:pPr>
        <w:widowControl/>
        <w:spacing w:line="240" w:lineRule="auto"/>
        <w:jc w:val="left"/>
        <w:rPr>
          <w:rFonts w:eastAsia="黑体" w:cs="Times New Roman"/>
        </w:rPr>
        <w:sectPr w:rsidR="000F0227">
          <w:footerReference w:type="default" r:id="rId12"/>
          <w:pgSz w:w="11905" w:h="16838"/>
          <w:pgMar w:top="1440" w:right="1803" w:bottom="1440" w:left="1803" w:header="850" w:footer="992" w:gutter="0"/>
          <w:cols w:space="0"/>
          <w:docGrid w:type="lines" w:linePitch="332"/>
        </w:sectPr>
      </w:pPr>
    </w:p>
    <w:p w14:paraId="7C2E3BA1" w14:textId="77777777" w:rsidR="000F0227" w:rsidRDefault="00000000">
      <w:pPr>
        <w:pStyle w:val="ad"/>
        <w:pageBreakBefore/>
        <w:widowControl w:val="0"/>
        <w:spacing w:line="360" w:lineRule="auto"/>
        <w:jc w:val="center"/>
        <w:outlineLvl w:val="0"/>
        <w:rPr>
          <w:rStyle w:val="af2"/>
          <w:rFonts w:ascii="Times New Roman" w:hAnsi="Times New Roman" w:cs="Times New Roman"/>
          <w:sz w:val="32"/>
          <w:szCs w:val="32"/>
        </w:rPr>
      </w:pPr>
      <w:bookmarkStart w:id="52" w:name="_Toc206407463"/>
      <w:bookmarkStart w:id="53" w:name="_Toc206407291"/>
      <w:bookmarkStart w:id="54" w:name="_Toc9403"/>
      <w:bookmarkStart w:id="55" w:name="_Toc206404094"/>
      <w:bookmarkStart w:id="56" w:name="_Toc21056"/>
      <w:bookmarkStart w:id="57" w:name="_Toc202431654"/>
      <w:bookmarkStart w:id="58" w:name="_Toc22425"/>
      <w:bookmarkStart w:id="59" w:name="_Toc20794"/>
      <w:bookmarkStart w:id="60" w:name="_Toc22608"/>
      <w:bookmarkStart w:id="61" w:name="_Toc13540"/>
      <w:bookmarkStart w:id="62" w:name="_Toc27238"/>
      <w:bookmarkStart w:id="63" w:name="_Toc32444"/>
      <w:r>
        <w:rPr>
          <w:rStyle w:val="af2"/>
          <w:rFonts w:ascii="Times New Roman" w:hAnsi="Times New Roman" w:cs="Times New Roman"/>
          <w:sz w:val="32"/>
          <w:szCs w:val="32"/>
        </w:rPr>
        <w:lastRenderedPageBreak/>
        <w:t>前</w:t>
      </w:r>
      <w:r>
        <w:rPr>
          <w:rStyle w:val="af2"/>
          <w:rFonts w:ascii="Times New Roman" w:hAnsi="Times New Roman" w:cs="Times New Roman"/>
          <w:sz w:val="32"/>
          <w:szCs w:val="32"/>
        </w:rPr>
        <w:t xml:space="preserve">  </w:t>
      </w:r>
      <w:r>
        <w:rPr>
          <w:rStyle w:val="af2"/>
          <w:rFonts w:ascii="Times New Roman" w:hAnsi="Times New Roman" w:cs="Times New Roman"/>
          <w:sz w:val="32"/>
          <w:szCs w:val="32"/>
        </w:rPr>
        <w:t>言</w:t>
      </w:r>
      <w:bookmarkEnd w:id="52"/>
      <w:bookmarkEnd w:id="53"/>
      <w:bookmarkEnd w:id="54"/>
      <w:bookmarkEnd w:id="55"/>
      <w:bookmarkEnd w:id="56"/>
      <w:bookmarkEnd w:id="57"/>
      <w:bookmarkEnd w:id="58"/>
      <w:bookmarkEnd w:id="59"/>
      <w:bookmarkEnd w:id="60"/>
      <w:bookmarkEnd w:id="61"/>
      <w:bookmarkEnd w:id="62"/>
      <w:bookmarkEnd w:id="63"/>
    </w:p>
    <w:p w14:paraId="14B27B03" w14:textId="77777777" w:rsidR="000F0227" w:rsidRDefault="00000000">
      <w:pPr>
        <w:ind w:firstLineChars="200" w:firstLine="512"/>
        <w:rPr>
          <w:rFonts w:cs="Times New Roman"/>
          <w:spacing w:val="8"/>
          <w:kern w:val="0"/>
        </w:rPr>
      </w:pPr>
      <w:r>
        <w:rPr>
          <w:rFonts w:cs="Times New Roman"/>
          <w:spacing w:val="8"/>
          <w:kern w:val="0"/>
        </w:rPr>
        <w:t>根据四川省住房和城乡建设厅《关于下达</w:t>
      </w:r>
      <w:r>
        <w:rPr>
          <w:rFonts w:cs="Times New Roman"/>
          <w:spacing w:val="8"/>
          <w:kern w:val="0"/>
        </w:rPr>
        <w:t>202</w:t>
      </w:r>
      <w:r>
        <w:rPr>
          <w:rFonts w:cs="Times New Roman" w:hint="eastAsia"/>
          <w:spacing w:val="8"/>
          <w:kern w:val="0"/>
        </w:rPr>
        <w:t>4</w:t>
      </w:r>
      <w:r>
        <w:rPr>
          <w:rFonts w:cs="Times New Roman"/>
          <w:spacing w:val="8"/>
          <w:kern w:val="0"/>
        </w:rPr>
        <w:t>年四川省工程建设地方</w:t>
      </w:r>
      <w:r>
        <w:rPr>
          <w:rFonts w:cs="Times New Roman" w:hint="eastAsia"/>
          <w:spacing w:val="8"/>
          <w:kern w:val="0"/>
        </w:rPr>
        <w:t>标准制订</w:t>
      </w:r>
      <w:r>
        <w:rPr>
          <w:rFonts w:cs="Times New Roman"/>
          <w:spacing w:val="8"/>
          <w:kern w:val="0"/>
        </w:rPr>
        <w:t>计划的通知》</w:t>
      </w:r>
      <w:r>
        <w:rPr>
          <w:rFonts w:cs="Times New Roman" w:hint="eastAsia"/>
          <w:spacing w:val="8"/>
          <w:kern w:val="0"/>
        </w:rPr>
        <w:t>（川建标函〔</w:t>
      </w:r>
      <w:r>
        <w:rPr>
          <w:rFonts w:cs="Times New Roman"/>
          <w:spacing w:val="8"/>
          <w:kern w:val="0"/>
        </w:rPr>
        <w:t>2024</w:t>
      </w:r>
      <w:r>
        <w:rPr>
          <w:rFonts w:cs="Times New Roman" w:hint="eastAsia"/>
          <w:spacing w:val="8"/>
          <w:kern w:val="0"/>
        </w:rPr>
        <w:t>〕</w:t>
      </w:r>
      <w:r>
        <w:rPr>
          <w:rFonts w:cs="Times New Roman"/>
          <w:spacing w:val="8"/>
          <w:kern w:val="0"/>
        </w:rPr>
        <w:t>3030</w:t>
      </w:r>
      <w:r>
        <w:rPr>
          <w:rFonts w:cs="Times New Roman" w:hint="eastAsia"/>
          <w:spacing w:val="8"/>
          <w:kern w:val="0"/>
        </w:rPr>
        <w:t>号）</w:t>
      </w:r>
      <w:r>
        <w:rPr>
          <w:rFonts w:cs="Times New Roman"/>
          <w:spacing w:val="8"/>
          <w:kern w:val="0"/>
        </w:rPr>
        <w:t>的要求，四川省建筑科学研究院有限公司、四川省建设工程消防和勘察设计技术中心会同有关单位共同编制本标准。</w:t>
      </w:r>
    </w:p>
    <w:p w14:paraId="1E25EEBE" w14:textId="77777777" w:rsidR="000F0227" w:rsidRDefault="00000000">
      <w:pPr>
        <w:ind w:firstLineChars="200" w:firstLine="480"/>
        <w:rPr>
          <w:rFonts w:cs="Times New Roman"/>
          <w:spacing w:val="8"/>
          <w:kern w:val="0"/>
        </w:rPr>
      </w:pPr>
      <w:r>
        <w:rPr>
          <w:rFonts w:cs="Times New Roman"/>
        </w:rPr>
        <w:t>标准编制组经广泛调查研究，认真总结实践经验，参考有关国家</w:t>
      </w:r>
      <w:r>
        <w:rPr>
          <w:rFonts w:cs="Times New Roman" w:hint="eastAsia"/>
        </w:rPr>
        <w:t>相关</w:t>
      </w:r>
      <w:r>
        <w:rPr>
          <w:rFonts w:cs="Times New Roman"/>
        </w:rPr>
        <w:t>标准，并在广泛征求意见的基础上，编制了本标准。</w:t>
      </w:r>
    </w:p>
    <w:p w14:paraId="3044C1E5" w14:textId="77777777" w:rsidR="000F0227" w:rsidRDefault="00000000">
      <w:pPr>
        <w:ind w:firstLineChars="200" w:firstLine="480"/>
        <w:rPr>
          <w:rFonts w:cs="Times New Roman"/>
        </w:rPr>
      </w:pPr>
      <w:r>
        <w:rPr>
          <w:rFonts w:cs="Times New Roman"/>
        </w:rPr>
        <w:t>本标准的主要技术内容是：</w:t>
      </w:r>
      <w:r>
        <w:rPr>
          <w:rFonts w:cs="Times New Roman" w:hint="eastAsia"/>
        </w:rPr>
        <w:t xml:space="preserve">1 </w:t>
      </w:r>
      <w:r>
        <w:rPr>
          <w:rFonts w:cs="Times New Roman"/>
        </w:rPr>
        <w:t>总则；</w:t>
      </w:r>
      <w:r>
        <w:rPr>
          <w:rFonts w:cs="Times New Roman"/>
        </w:rPr>
        <w:t>2</w:t>
      </w:r>
      <w:r>
        <w:rPr>
          <w:rFonts w:cs="Times New Roman" w:hint="eastAsia"/>
        </w:rPr>
        <w:t xml:space="preserve"> </w:t>
      </w:r>
      <w:r>
        <w:rPr>
          <w:rFonts w:cs="Times New Roman"/>
        </w:rPr>
        <w:t>术语；</w:t>
      </w:r>
      <w:r>
        <w:rPr>
          <w:rFonts w:cs="Times New Roman"/>
        </w:rPr>
        <w:t>3</w:t>
      </w:r>
      <w:r>
        <w:rPr>
          <w:rFonts w:cs="Times New Roman" w:hint="eastAsia"/>
        </w:rPr>
        <w:t xml:space="preserve"> </w:t>
      </w:r>
      <w:r>
        <w:rPr>
          <w:rFonts w:cs="Times New Roman"/>
        </w:rPr>
        <w:t>基本规定；</w:t>
      </w:r>
      <w:r>
        <w:rPr>
          <w:rFonts w:cs="Times New Roman"/>
        </w:rPr>
        <w:t>4</w:t>
      </w:r>
      <w:r>
        <w:rPr>
          <w:rFonts w:cs="Times New Roman" w:hint="eastAsia"/>
        </w:rPr>
        <w:t xml:space="preserve"> </w:t>
      </w:r>
      <w:r>
        <w:rPr>
          <w:rFonts w:cs="Times New Roman" w:hint="eastAsia"/>
        </w:rPr>
        <w:t>性能指标</w:t>
      </w:r>
      <w:r>
        <w:rPr>
          <w:rFonts w:cs="Times New Roman"/>
        </w:rPr>
        <w:t>；</w:t>
      </w:r>
      <w:r>
        <w:rPr>
          <w:rFonts w:cs="Times New Roman" w:hint="eastAsia"/>
        </w:rPr>
        <w:t>5</w:t>
      </w:r>
      <w:r>
        <w:rPr>
          <w:rFonts w:cs="Times New Roman" w:hint="eastAsia"/>
        </w:rPr>
        <w:t>设计</w:t>
      </w:r>
      <w:r>
        <w:rPr>
          <w:rFonts w:cs="Times New Roman"/>
        </w:rPr>
        <w:t>；</w:t>
      </w:r>
      <w:r>
        <w:rPr>
          <w:rFonts w:cs="Times New Roman"/>
        </w:rPr>
        <w:t>6</w:t>
      </w:r>
      <w:r>
        <w:rPr>
          <w:rFonts w:cs="Times New Roman" w:hint="eastAsia"/>
        </w:rPr>
        <w:t xml:space="preserve"> </w:t>
      </w:r>
      <w:r>
        <w:rPr>
          <w:rFonts w:cs="Times New Roman" w:hint="eastAsia"/>
        </w:rPr>
        <w:t>质量控制</w:t>
      </w:r>
      <w:r>
        <w:rPr>
          <w:rFonts w:cs="Times New Roman"/>
        </w:rPr>
        <w:t>；</w:t>
      </w:r>
      <w:r>
        <w:rPr>
          <w:rFonts w:cs="Times New Roman"/>
        </w:rPr>
        <w:t>7</w:t>
      </w:r>
      <w:r>
        <w:rPr>
          <w:rFonts w:cs="Times New Roman" w:hint="eastAsia"/>
        </w:rPr>
        <w:t xml:space="preserve"> </w:t>
      </w:r>
      <w:r>
        <w:rPr>
          <w:rFonts w:cs="Times New Roman" w:hint="eastAsia"/>
        </w:rPr>
        <w:t>运行与管理</w:t>
      </w:r>
      <w:r>
        <w:rPr>
          <w:rFonts w:cs="Times New Roman"/>
        </w:rPr>
        <w:t>；</w:t>
      </w:r>
      <w:r>
        <w:rPr>
          <w:rFonts w:cs="Times New Roman" w:hint="eastAsia"/>
        </w:rPr>
        <w:t xml:space="preserve">8 </w:t>
      </w:r>
      <w:r>
        <w:rPr>
          <w:rFonts w:cs="Times New Roman" w:hint="eastAsia"/>
        </w:rPr>
        <w:t>评价</w:t>
      </w:r>
      <w:r>
        <w:rPr>
          <w:rFonts w:cs="Times New Roman"/>
        </w:rPr>
        <w:t>。</w:t>
      </w:r>
    </w:p>
    <w:p w14:paraId="58CF43FC" w14:textId="77777777" w:rsidR="000F0227" w:rsidRDefault="00000000">
      <w:pPr>
        <w:ind w:firstLineChars="200" w:firstLine="480"/>
        <w:rPr>
          <w:rFonts w:cs="Times New Roman"/>
        </w:rPr>
      </w:pPr>
      <w:r>
        <w:rPr>
          <w:rFonts w:cs="Times New Roman"/>
        </w:rPr>
        <w:t>本标准由四川省住房和城乡建设厅负责管理，由四川省建筑科学研究院有限公司负责具体技术内容的解释。执行过程中如有意见或建议，请反馈至四川省建筑科学研究院有限公司（地址：成都市金牛区一环路北三段</w:t>
      </w:r>
      <w:r>
        <w:rPr>
          <w:rFonts w:cs="Times New Roman"/>
        </w:rPr>
        <w:t>55</w:t>
      </w:r>
      <w:r>
        <w:rPr>
          <w:rFonts w:cs="Times New Roman"/>
        </w:rPr>
        <w:t>号，邮政编码：</w:t>
      </w:r>
      <w:r>
        <w:rPr>
          <w:rFonts w:cs="Times New Roman"/>
        </w:rPr>
        <w:t>610000</w:t>
      </w:r>
      <w:r>
        <w:rPr>
          <w:rFonts w:cs="Times New Roman"/>
        </w:rPr>
        <w:t>）。</w:t>
      </w:r>
    </w:p>
    <w:tbl>
      <w:tblPr>
        <w:tblStyle w:val="11"/>
        <w:tblW w:w="85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3"/>
        <w:gridCol w:w="6467"/>
      </w:tblGrid>
      <w:tr w:rsidR="000F0227" w14:paraId="669BE74D" w14:textId="77777777">
        <w:trPr>
          <w:trHeight w:val="510"/>
          <w:jc w:val="center"/>
        </w:trPr>
        <w:tc>
          <w:tcPr>
            <w:tcW w:w="2083" w:type="dxa"/>
            <w:vAlign w:val="center"/>
          </w:tcPr>
          <w:p w14:paraId="226FF390" w14:textId="77777777" w:rsidR="000F0227" w:rsidRDefault="00000000">
            <w:pPr>
              <w:ind w:firstLineChars="200" w:firstLine="480"/>
              <w:rPr>
                <w:rFonts w:cs="Times New Roman"/>
              </w:rPr>
            </w:pPr>
            <w:r>
              <w:rPr>
                <w:rFonts w:cs="Times New Roman"/>
              </w:rPr>
              <w:t>主编单位：</w:t>
            </w:r>
          </w:p>
        </w:tc>
        <w:tc>
          <w:tcPr>
            <w:tcW w:w="6467" w:type="dxa"/>
            <w:vAlign w:val="center"/>
          </w:tcPr>
          <w:p w14:paraId="3BDFAD0F" w14:textId="77777777" w:rsidR="000F0227" w:rsidRDefault="00000000">
            <w:pPr>
              <w:rPr>
                <w:rFonts w:cs="Times New Roman"/>
              </w:rPr>
            </w:pPr>
            <w:r>
              <w:rPr>
                <w:rFonts w:cs="Times New Roman"/>
              </w:rPr>
              <w:t>四川省建筑科学研究院有限公司</w:t>
            </w:r>
          </w:p>
          <w:p w14:paraId="0EFEF8CF" w14:textId="77777777" w:rsidR="000F0227" w:rsidRDefault="00000000">
            <w:pPr>
              <w:rPr>
                <w:rFonts w:cs="Times New Roman"/>
              </w:rPr>
            </w:pPr>
            <w:r>
              <w:rPr>
                <w:rFonts w:cs="Times New Roman"/>
              </w:rPr>
              <w:t>四川省建设工程消防和勘察设计技术中心</w:t>
            </w:r>
          </w:p>
        </w:tc>
      </w:tr>
      <w:tr w:rsidR="000F0227" w14:paraId="10DD1438" w14:textId="77777777">
        <w:trPr>
          <w:trHeight w:val="510"/>
          <w:jc w:val="center"/>
        </w:trPr>
        <w:tc>
          <w:tcPr>
            <w:tcW w:w="2083" w:type="dxa"/>
            <w:vAlign w:val="center"/>
          </w:tcPr>
          <w:p w14:paraId="06056778" w14:textId="77777777" w:rsidR="000F0227" w:rsidRDefault="00000000">
            <w:pPr>
              <w:ind w:firstLineChars="200" w:firstLine="480"/>
              <w:rPr>
                <w:rFonts w:cs="Times New Roman"/>
              </w:rPr>
            </w:pPr>
            <w:r>
              <w:rPr>
                <w:rFonts w:cs="Times New Roman"/>
              </w:rPr>
              <w:t>参编单位：</w:t>
            </w:r>
          </w:p>
        </w:tc>
        <w:tc>
          <w:tcPr>
            <w:tcW w:w="6467" w:type="dxa"/>
            <w:vAlign w:val="center"/>
          </w:tcPr>
          <w:p w14:paraId="185F08B0" w14:textId="77777777" w:rsidR="000F0227" w:rsidRDefault="000F0227">
            <w:pPr>
              <w:rPr>
                <w:rFonts w:cs="Times New Roman"/>
              </w:rPr>
            </w:pPr>
          </w:p>
        </w:tc>
      </w:tr>
      <w:tr w:rsidR="000F0227" w14:paraId="42F2A7C9" w14:textId="77777777">
        <w:trPr>
          <w:trHeight w:val="510"/>
          <w:jc w:val="center"/>
        </w:trPr>
        <w:tc>
          <w:tcPr>
            <w:tcW w:w="2083" w:type="dxa"/>
            <w:vAlign w:val="center"/>
          </w:tcPr>
          <w:p w14:paraId="0C5D5860" w14:textId="77777777" w:rsidR="000F0227" w:rsidRDefault="000F0227">
            <w:pPr>
              <w:ind w:firstLineChars="200" w:firstLine="480"/>
              <w:rPr>
                <w:rFonts w:cs="Times New Roman"/>
              </w:rPr>
            </w:pPr>
          </w:p>
        </w:tc>
        <w:tc>
          <w:tcPr>
            <w:tcW w:w="6467" w:type="dxa"/>
            <w:vAlign w:val="center"/>
          </w:tcPr>
          <w:p w14:paraId="74141EE8" w14:textId="77777777" w:rsidR="000F0227" w:rsidRDefault="000F0227">
            <w:pPr>
              <w:rPr>
                <w:rFonts w:cs="Times New Roman"/>
              </w:rPr>
            </w:pPr>
          </w:p>
        </w:tc>
      </w:tr>
      <w:tr w:rsidR="000F0227" w14:paraId="05DA92C4" w14:textId="77777777">
        <w:trPr>
          <w:trHeight w:val="510"/>
          <w:jc w:val="center"/>
        </w:trPr>
        <w:tc>
          <w:tcPr>
            <w:tcW w:w="2083" w:type="dxa"/>
            <w:vAlign w:val="center"/>
          </w:tcPr>
          <w:p w14:paraId="721BAD72" w14:textId="77777777" w:rsidR="000F0227" w:rsidRDefault="000F0227">
            <w:pPr>
              <w:ind w:firstLineChars="200" w:firstLine="480"/>
              <w:rPr>
                <w:rFonts w:cs="Times New Roman"/>
              </w:rPr>
            </w:pPr>
          </w:p>
        </w:tc>
        <w:tc>
          <w:tcPr>
            <w:tcW w:w="6467" w:type="dxa"/>
            <w:vAlign w:val="center"/>
          </w:tcPr>
          <w:p w14:paraId="2AD9F00B" w14:textId="77777777" w:rsidR="000F0227" w:rsidRDefault="000F0227">
            <w:pPr>
              <w:rPr>
                <w:rFonts w:cs="Times New Roman"/>
              </w:rPr>
            </w:pPr>
          </w:p>
        </w:tc>
      </w:tr>
      <w:tr w:rsidR="000F0227" w14:paraId="428A4C1B" w14:textId="77777777">
        <w:trPr>
          <w:trHeight w:val="510"/>
          <w:jc w:val="center"/>
        </w:trPr>
        <w:tc>
          <w:tcPr>
            <w:tcW w:w="2083" w:type="dxa"/>
            <w:vAlign w:val="center"/>
          </w:tcPr>
          <w:p w14:paraId="2D3D2898" w14:textId="77777777" w:rsidR="000F0227" w:rsidRDefault="000F0227">
            <w:pPr>
              <w:ind w:firstLineChars="200" w:firstLine="480"/>
              <w:rPr>
                <w:rFonts w:cs="Times New Roman"/>
              </w:rPr>
            </w:pPr>
          </w:p>
        </w:tc>
        <w:tc>
          <w:tcPr>
            <w:tcW w:w="6467" w:type="dxa"/>
            <w:vAlign w:val="center"/>
          </w:tcPr>
          <w:p w14:paraId="1E4B1C53" w14:textId="77777777" w:rsidR="000F0227" w:rsidRDefault="000F0227">
            <w:pPr>
              <w:rPr>
                <w:rFonts w:cs="Times New Roman"/>
              </w:rPr>
            </w:pPr>
          </w:p>
        </w:tc>
      </w:tr>
      <w:tr w:rsidR="000F0227" w14:paraId="43C6D837" w14:textId="77777777">
        <w:trPr>
          <w:trHeight w:val="510"/>
          <w:jc w:val="center"/>
        </w:trPr>
        <w:tc>
          <w:tcPr>
            <w:tcW w:w="2083" w:type="dxa"/>
            <w:vAlign w:val="center"/>
          </w:tcPr>
          <w:p w14:paraId="4E968B3D" w14:textId="77777777" w:rsidR="000F0227" w:rsidRDefault="000F0227">
            <w:pPr>
              <w:ind w:firstLineChars="200" w:firstLine="480"/>
              <w:rPr>
                <w:rFonts w:cs="Times New Roman"/>
              </w:rPr>
            </w:pPr>
          </w:p>
        </w:tc>
        <w:tc>
          <w:tcPr>
            <w:tcW w:w="6467" w:type="dxa"/>
            <w:vAlign w:val="center"/>
          </w:tcPr>
          <w:p w14:paraId="00687E6D" w14:textId="77777777" w:rsidR="000F0227" w:rsidRDefault="000F0227">
            <w:pPr>
              <w:rPr>
                <w:rFonts w:cs="Times New Roman"/>
              </w:rPr>
            </w:pPr>
          </w:p>
        </w:tc>
      </w:tr>
      <w:tr w:rsidR="000F0227" w14:paraId="20053EE1" w14:textId="77777777">
        <w:trPr>
          <w:trHeight w:val="510"/>
          <w:jc w:val="center"/>
        </w:trPr>
        <w:tc>
          <w:tcPr>
            <w:tcW w:w="2083" w:type="dxa"/>
            <w:vAlign w:val="center"/>
          </w:tcPr>
          <w:p w14:paraId="3E618DCC" w14:textId="77777777" w:rsidR="000F0227" w:rsidRDefault="000F0227">
            <w:pPr>
              <w:ind w:firstLineChars="200" w:firstLine="480"/>
              <w:rPr>
                <w:rFonts w:cs="Times New Roman"/>
              </w:rPr>
            </w:pPr>
          </w:p>
        </w:tc>
        <w:tc>
          <w:tcPr>
            <w:tcW w:w="6467" w:type="dxa"/>
            <w:vAlign w:val="center"/>
          </w:tcPr>
          <w:p w14:paraId="3F89AED7" w14:textId="77777777" w:rsidR="000F0227" w:rsidRDefault="000F0227">
            <w:pPr>
              <w:rPr>
                <w:rFonts w:cs="Times New Roman"/>
              </w:rPr>
            </w:pPr>
          </w:p>
        </w:tc>
      </w:tr>
      <w:tr w:rsidR="000F0227" w14:paraId="2BE0CACB" w14:textId="77777777">
        <w:trPr>
          <w:trHeight w:val="510"/>
          <w:jc w:val="center"/>
        </w:trPr>
        <w:tc>
          <w:tcPr>
            <w:tcW w:w="2083" w:type="dxa"/>
            <w:vAlign w:val="center"/>
          </w:tcPr>
          <w:p w14:paraId="044A103D" w14:textId="77777777" w:rsidR="000F0227" w:rsidRDefault="000F0227">
            <w:pPr>
              <w:ind w:firstLineChars="200" w:firstLine="480"/>
              <w:rPr>
                <w:rFonts w:cs="Times New Roman"/>
              </w:rPr>
            </w:pPr>
          </w:p>
        </w:tc>
        <w:tc>
          <w:tcPr>
            <w:tcW w:w="6467" w:type="dxa"/>
            <w:vAlign w:val="center"/>
          </w:tcPr>
          <w:p w14:paraId="285DA71D" w14:textId="77777777" w:rsidR="000F0227" w:rsidRDefault="000F0227">
            <w:pPr>
              <w:rPr>
                <w:rFonts w:cs="Times New Roman"/>
              </w:rPr>
            </w:pPr>
          </w:p>
        </w:tc>
      </w:tr>
      <w:tr w:rsidR="000F0227" w14:paraId="22B6DC31" w14:textId="77777777">
        <w:trPr>
          <w:trHeight w:val="510"/>
          <w:jc w:val="center"/>
        </w:trPr>
        <w:tc>
          <w:tcPr>
            <w:tcW w:w="2083" w:type="dxa"/>
            <w:vAlign w:val="center"/>
          </w:tcPr>
          <w:p w14:paraId="69D09D9E" w14:textId="77777777" w:rsidR="000F0227" w:rsidRDefault="000F0227">
            <w:pPr>
              <w:ind w:firstLineChars="200" w:firstLine="480"/>
              <w:rPr>
                <w:rFonts w:cs="Times New Roman"/>
              </w:rPr>
            </w:pPr>
          </w:p>
        </w:tc>
        <w:tc>
          <w:tcPr>
            <w:tcW w:w="6467" w:type="dxa"/>
            <w:vAlign w:val="center"/>
          </w:tcPr>
          <w:p w14:paraId="033BA85E" w14:textId="77777777" w:rsidR="000F0227" w:rsidRDefault="000F0227">
            <w:pPr>
              <w:rPr>
                <w:rFonts w:cs="Times New Roman"/>
              </w:rPr>
            </w:pPr>
          </w:p>
        </w:tc>
      </w:tr>
    </w:tbl>
    <w:tbl>
      <w:tblPr>
        <w:tblW w:w="8550" w:type="dxa"/>
        <w:jc w:val="center"/>
        <w:tblCellMar>
          <w:left w:w="113" w:type="dxa"/>
          <w:right w:w="113" w:type="dxa"/>
        </w:tblCellMar>
        <w:tblLook w:val="04A0" w:firstRow="1" w:lastRow="0" w:firstColumn="1" w:lastColumn="0" w:noHBand="0" w:noVBand="1"/>
      </w:tblPr>
      <w:tblGrid>
        <w:gridCol w:w="2097"/>
        <w:gridCol w:w="1212"/>
        <w:gridCol w:w="1308"/>
        <w:gridCol w:w="1236"/>
        <w:gridCol w:w="1284"/>
        <w:gridCol w:w="1413"/>
      </w:tblGrid>
      <w:tr w:rsidR="000F0227" w14:paraId="262D83BB" w14:textId="77777777">
        <w:trPr>
          <w:trHeight w:val="624"/>
          <w:jc w:val="center"/>
        </w:trPr>
        <w:tc>
          <w:tcPr>
            <w:tcW w:w="2097" w:type="dxa"/>
            <w:vAlign w:val="center"/>
          </w:tcPr>
          <w:p w14:paraId="5C2A0690" w14:textId="77777777" w:rsidR="000F0227" w:rsidRDefault="00000000">
            <w:pPr>
              <w:autoSpaceDE w:val="0"/>
              <w:autoSpaceDN w:val="0"/>
              <w:adjustRightInd w:val="0"/>
              <w:jc w:val="center"/>
              <w:rPr>
                <w:rFonts w:cs="Times New Roman"/>
              </w:rPr>
            </w:pPr>
            <w:r>
              <w:rPr>
                <w:rFonts w:cs="Times New Roman"/>
              </w:rPr>
              <w:t xml:space="preserve">   </w:t>
            </w:r>
            <w:r>
              <w:rPr>
                <w:rFonts w:cs="Times New Roman"/>
              </w:rPr>
              <w:t>主要起草人：</w:t>
            </w:r>
          </w:p>
        </w:tc>
        <w:tc>
          <w:tcPr>
            <w:tcW w:w="1212" w:type="dxa"/>
            <w:vAlign w:val="center"/>
          </w:tcPr>
          <w:p w14:paraId="534AAD16" w14:textId="77777777" w:rsidR="000F0227" w:rsidRDefault="000F0227">
            <w:pPr>
              <w:autoSpaceDE w:val="0"/>
              <w:autoSpaceDN w:val="0"/>
              <w:adjustRightInd w:val="0"/>
              <w:jc w:val="center"/>
              <w:rPr>
                <w:rFonts w:cs="Times New Roman"/>
              </w:rPr>
            </w:pPr>
          </w:p>
        </w:tc>
        <w:tc>
          <w:tcPr>
            <w:tcW w:w="1308" w:type="dxa"/>
            <w:vAlign w:val="center"/>
          </w:tcPr>
          <w:p w14:paraId="72DEF89C" w14:textId="77777777" w:rsidR="000F0227" w:rsidRDefault="000F0227">
            <w:pPr>
              <w:autoSpaceDE w:val="0"/>
              <w:autoSpaceDN w:val="0"/>
              <w:adjustRightInd w:val="0"/>
              <w:jc w:val="center"/>
              <w:rPr>
                <w:rFonts w:cs="Times New Roman"/>
              </w:rPr>
            </w:pPr>
          </w:p>
        </w:tc>
        <w:tc>
          <w:tcPr>
            <w:tcW w:w="1236" w:type="dxa"/>
            <w:vAlign w:val="center"/>
          </w:tcPr>
          <w:p w14:paraId="6EF46DC8" w14:textId="77777777" w:rsidR="000F0227" w:rsidRDefault="000F0227">
            <w:pPr>
              <w:autoSpaceDE w:val="0"/>
              <w:autoSpaceDN w:val="0"/>
              <w:adjustRightInd w:val="0"/>
              <w:jc w:val="center"/>
              <w:rPr>
                <w:rFonts w:cs="Times New Roman"/>
              </w:rPr>
            </w:pPr>
          </w:p>
        </w:tc>
        <w:tc>
          <w:tcPr>
            <w:tcW w:w="1284" w:type="dxa"/>
            <w:vAlign w:val="center"/>
          </w:tcPr>
          <w:p w14:paraId="32248E43" w14:textId="77777777" w:rsidR="000F0227" w:rsidRDefault="000F0227">
            <w:pPr>
              <w:autoSpaceDE w:val="0"/>
              <w:autoSpaceDN w:val="0"/>
              <w:adjustRightInd w:val="0"/>
              <w:jc w:val="center"/>
              <w:rPr>
                <w:rFonts w:cs="Times New Roman"/>
              </w:rPr>
            </w:pPr>
          </w:p>
        </w:tc>
        <w:tc>
          <w:tcPr>
            <w:tcW w:w="1413" w:type="dxa"/>
            <w:vAlign w:val="center"/>
          </w:tcPr>
          <w:p w14:paraId="3F727CE0" w14:textId="77777777" w:rsidR="000F0227" w:rsidRDefault="000F0227">
            <w:pPr>
              <w:autoSpaceDE w:val="0"/>
              <w:autoSpaceDN w:val="0"/>
              <w:adjustRightInd w:val="0"/>
              <w:jc w:val="center"/>
              <w:rPr>
                <w:rFonts w:cs="Times New Roman"/>
              </w:rPr>
            </w:pPr>
          </w:p>
        </w:tc>
      </w:tr>
      <w:tr w:rsidR="000F0227" w14:paraId="652EBC13" w14:textId="77777777">
        <w:trPr>
          <w:trHeight w:val="624"/>
          <w:jc w:val="center"/>
        </w:trPr>
        <w:tc>
          <w:tcPr>
            <w:tcW w:w="2097" w:type="dxa"/>
            <w:vMerge w:val="restart"/>
            <w:vAlign w:val="center"/>
          </w:tcPr>
          <w:p w14:paraId="3B23550E" w14:textId="77777777" w:rsidR="000F0227" w:rsidRDefault="000F0227">
            <w:pPr>
              <w:autoSpaceDE w:val="0"/>
              <w:autoSpaceDN w:val="0"/>
              <w:adjustRightInd w:val="0"/>
              <w:jc w:val="center"/>
              <w:rPr>
                <w:rFonts w:cs="Times New Roman"/>
              </w:rPr>
            </w:pPr>
          </w:p>
        </w:tc>
        <w:tc>
          <w:tcPr>
            <w:tcW w:w="1212" w:type="dxa"/>
            <w:vAlign w:val="center"/>
          </w:tcPr>
          <w:p w14:paraId="5582D5CC" w14:textId="77777777" w:rsidR="000F0227" w:rsidRDefault="000F0227">
            <w:pPr>
              <w:autoSpaceDE w:val="0"/>
              <w:autoSpaceDN w:val="0"/>
              <w:adjustRightInd w:val="0"/>
              <w:jc w:val="center"/>
              <w:rPr>
                <w:rFonts w:cs="Times New Roman"/>
              </w:rPr>
            </w:pPr>
          </w:p>
        </w:tc>
        <w:tc>
          <w:tcPr>
            <w:tcW w:w="1308" w:type="dxa"/>
            <w:vAlign w:val="center"/>
          </w:tcPr>
          <w:p w14:paraId="1750D98A" w14:textId="77777777" w:rsidR="000F0227" w:rsidRDefault="000F0227">
            <w:pPr>
              <w:autoSpaceDE w:val="0"/>
              <w:autoSpaceDN w:val="0"/>
              <w:adjustRightInd w:val="0"/>
              <w:jc w:val="center"/>
              <w:rPr>
                <w:rFonts w:cs="Times New Roman"/>
              </w:rPr>
            </w:pPr>
          </w:p>
        </w:tc>
        <w:tc>
          <w:tcPr>
            <w:tcW w:w="1236" w:type="dxa"/>
            <w:vAlign w:val="center"/>
          </w:tcPr>
          <w:p w14:paraId="13B6423A" w14:textId="77777777" w:rsidR="000F0227" w:rsidRDefault="000F0227">
            <w:pPr>
              <w:autoSpaceDE w:val="0"/>
              <w:autoSpaceDN w:val="0"/>
              <w:adjustRightInd w:val="0"/>
              <w:jc w:val="center"/>
              <w:rPr>
                <w:rFonts w:cs="Times New Roman"/>
              </w:rPr>
            </w:pPr>
          </w:p>
        </w:tc>
        <w:tc>
          <w:tcPr>
            <w:tcW w:w="1284" w:type="dxa"/>
            <w:vAlign w:val="center"/>
          </w:tcPr>
          <w:p w14:paraId="52175C4C" w14:textId="77777777" w:rsidR="000F0227" w:rsidRDefault="000F0227">
            <w:pPr>
              <w:autoSpaceDE w:val="0"/>
              <w:autoSpaceDN w:val="0"/>
              <w:adjustRightInd w:val="0"/>
              <w:jc w:val="center"/>
              <w:rPr>
                <w:rFonts w:cs="Times New Roman"/>
              </w:rPr>
            </w:pPr>
          </w:p>
        </w:tc>
        <w:tc>
          <w:tcPr>
            <w:tcW w:w="1413" w:type="dxa"/>
            <w:vAlign w:val="center"/>
          </w:tcPr>
          <w:p w14:paraId="653CB669" w14:textId="77777777" w:rsidR="000F0227" w:rsidRDefault="000F0227">
            <w:pPr>
              <w:autoSpaceDE w:val="0"/>
              <w:autoSpaceDN w:val="0"/>
              <w:adjustRightInd w:val="0"/>
              <w:jc w:val="center"/>
              <w:rPr>
                <w:rFonts w:cs="Times New Roman"/>
              </w:rPr>
            </w:pPr>
          </w:p>
        </w:tc>
      </w:tr>
      <w:tr w:rsidR="000F0227" w14:paraId="14F26884" w14:textId="77777777">
        <w:trPr>
          <w:trHeight w:val="624"/>
          <w:jc w:val="center"/>
        </w:trPr>
        <w:tc>
          <w:tcPr>
            <w:tcW w:w="2097" w:type="dxa"/>
            <w:vMerge/>
            <w:vAlign w:val="center"/>
          </w:tcPr>
          <w:p w14:paraId="4CF20E40" w14:textId="77777777" w:rsidR="000F0227" w:rsidRDefault="000F0227">
            <w:pPr>
              <w:autoSpaceDE w:val="0"/>
              <w:autoSpaceDN w:val="0"/>
              <w:adjustRightInd w:val="0"/>
              <w:jc w:val="center"/>
              <w:rPr>
                <w:rFonts w:cs="Times New Roman"/>
              </w:rPr>
            </w:pPr>
          </w:p>
        </w:tc>
        <w:tc>
          <w:tcPr>
            <w:tcW w:w="1212" w:type="dxa"/>
            <w:vAlign w:val="center"/>
          </w:tcPr>
          <w:p w14:paraId="7D1995EC" w14:textId="77777777" w:rsidR="000F0227" w:rsidRDefault="000F0227">
            <w:pPr>
              <w:autoSpaceDE w:val="0"/>
              <w:autoSpaceDN w:val="0"/>
              <w:adjustRightInd w:val="0"/>
              <w:jc w:val="center"/>
              <w:rPr>
                <w:rFonts w:cs="Times New Roman"/>
              </w:rPr>
            </w:pPr>
          </w:p>
        </w:tc>
        <w:tc>
          <w:tcPr>
            <w:tcW w:w="1308" w:type="dxa"/>
            <w:vAlign w:val="center"/>
          </w:tcPr>
          <w:p w14:paraId="5999756B" w14:textId="77777777" w:rsidR="000F0227" w:rsidRDefault="000F0227">
            <w:pPr>
              <w:autoSpaceDE w:val="0"/>
              <w:autoSpaceDN w:val="0"/>
              <w:adjustRightInd w:val="0"/>
              <w:jc w:val="center"/>
              <w:rPr>
                <w:rFonts w:cs="Times New Roman"/>
              </w:rPr>
            </w:pPr>
          </w:p>
        </w:tc>
        <w:tc>
          <w:tcPr>
            <w:tcW w:w="1236" w:type="dxa"/>
            <w:vAlign w:val="center"/>
          </w:tcPr>
          <w:p w14:paraId="6F3A7F48" w14:textId="77777777" w:rsidR="000F0227" w:rsidRDefault="000F0227">
            <w:pPr>
              <w:autoSpaceDE w:val="0"/>
              <w:autoSpaceDN w:val="0"/>
              <w:adjustRightInd w:val="0"/>
              <w:jc w:val="center"/>
              <w:rPr>
                <w:rFonts w:cs="Times New Roman"/>
              </w:rPr>
            </w:pPr>
          </w:p>
        </w:tc>
        <w:tc>
          <w:tcPr>
            <w:tcW w:w="1284" w:type="dxa"/>
            <w:vAlign w:val="center"/>
          </w:tcPr>
          <w:p w14:paraId="3231DF33" w14:textId="77777777" w:rsidR="000F0227" w:rsidRDefault="000F0227">
            <w:pPr>
              <w:autoSpaceDE w:val="0"/>
              <w:autoSpaceDN w:val="0"/>
              <w:adjustRightInd w:val="0"/>
              <w:jc w:val="center"/>
              <w:rPr>
                <w:rFonts w:cs="Times New Roman"/>
              </w:rPr>
            </w:pPr>
          </w:p>
        </w:tc>
        <w:tc>
          <w:tcPr>
            <w:tcW w:w="1413" w:type="dxa"/>
            <w:vAlign w:val="center"/>
          </w:tcPr>
          <w:p w14:paraId="3E4C6CB0" w14:textId="77777777" w:rsidR="000F0227" w:rsidRDefault="000F0227">
            <w:pPr>
              <w:autoSpaceDE w:val="0"/>
              <w:autoSpaceDN w:val="0"/>
              <w:adjustRightInd w:val="0"/>
              <w:jc w:val="center"/>
              <w:rPr>
                <w:rFonts w:cs="Times New Roman"/>
              </w:rPr>
            </w:pPr>
          </w:p>
        </w:tc>
      </w:tr>
      <w:tr w:rsidR="000F0227" w14:paraId="40D89036" w14:textId="77777777">
        <w:trPr>
          <w:trHeight w:val="624"/>
          <w:jc w:val="center"/>
        </w:trPr>
        <w:tc>
          <w:tcPr>
            <w:tcW w:w="2097" w:type="dxa"/>
            <w:vMerge/>
            <w:vAlign w:val="center"/>
          </w:tcPr>
          <w:p w14:paraId="32A05BDB" w14:textId="77777777" w:rsidR="000F0227" w:rsidRDefault="000F0227">
            <w:pPr>
              <w:autoSpaceDE w:val="0"/>
              <w:autoSpaceDN w:val="0"/>
              <w:adjustRightInd w:val="0"/>
              <w:jc w:val="center"/>
              <w:rPr>
                <w:rFonts w:cs="Times New Roman"/>
              </w:rPr>
            </w:pPr>
          </w:p>
        </w:tc>
        <w:tc>
          <w:tcPr>
            <w:tcW w:w="1212" w:type="dxa"/>
            <w:vAlign w:val="center"/>
          </w:tcPr>
          <w:p w14:paraId="4CF0BA79" w14:textId="77777777" w:rsidR="000F0227" w:rsidRDefault="000F0227">
            <w:pPr>
              <w:autoSpaceDE w:val="0"/>
              <w:autoSpaceDN w:val="0"/>
              <w:adjustRightInd w:val="0"/>
              <w:jc w:val="center"/>
              <w:rPr>
                <w:rFonts w:cs="Times New Roman"/>
              </w:rPr>
            </w:pPr>
          </w:p>
        </w:tc>
        <w:tc>
          <w:tcPr>
            <w:tcW w:w="1308" w:type="dxa"/>
            <w:vAlign w:val="center"/>
          </w:tcPr>
          <w:p w14:paraId="4A2E8C99" w14:textId="77777777" w:rsidR="000F0227" w:rsidRDefault="000F0227">
            <w:pPr>
              <w:autoSpaceDE w:val="0"/>
              <w:autoSpaceDN w:val="0"/>
              <w:adjustRightInd w:val="0"/>
              <w:jc w:val="center"/>
              <w:rPr>
                <w:rFonts w:cs="Times New Roman"/>
              </w:rPr>
            </w:pPr>
          </w:p>
        </w:tc>
        <w:tc>
          <w:tcPr>
            <w:tcW w:w="1236" w:type="dxa"/>
            <w:vAlign w:val="center"/>
          </w:tcPr>
          <w:p w14:paraId="76D49ED9" w14:textId="77777777" w:rsidR="000F0227" w:rsidRDefault="000F0227">
            <w:pPr>
              <w:autoSpaceDE w:val="0"/>
              <w:autoSpaceDN w:val="0"/>
              <w:adjustRightInd w:val="0"/>
              <w:jc w:val="center"/>
              <w:rPr>
                <w:rFonts w:cs="Times New Roman"/>
              </w:rPr>
            </w:pPr>
          </w:p>
        </w:tc>
        <w:tc>
          <w:tcPr>
            <w:tcW w:w="1284" w:type="dxa"/>
            <w:vAlign w:val="center"/>
          </w:tcPr>
          <w:p w14:paraId="55DEDFCB" w14:textId="77777777" w:rsidR="000F0227" w:rsidRDefault="000F0227">
            <w:pPr>
              <w:autoSpaceDE w:val="0"/>
              <w:autoSpaceDN w:val="0"/>
              <w:adjustRightInd w:val="0"/>
              <w:jc w:val="center"/>
              <w:rPr>
                <w:rFonts w:cs="Times New Roman"/>
              </w:rPr>
            </w:pPr>
          </w:p>
        </w:tc>
        <w:tc>
          <w:tcPr>
            <w:tcW w:w="1413" w:type="dxa"/>
            <w:vAlign w:val="center"/>
          </w:tcPr>
          <w:p w14:paraId="623C5D6A" w14:textId="77777777" w:rsidR="000F0227" w:rsidRDefault="000F0227">
            <w:pPr>
              <w:autoSpaceDE w:val="0"/>
              <w:autoSpaceDN w:val="0"/>
              <w:adjustRightInd w:val="0"/>
              <w:jc w:val="center"/>
              <w:rPr>
                <w:rFonts w:cs="Times New Roman"/>
              </w:rPr>
            </w:pPr>
          </w:p>
        </w:tc>
      </w:tr>
      <w:tr w:rsidR="000F0227" w14:paraId="6E3A868E" w14:textId="77777777">
        <w:trPr>
          <w:trHeight w:val="624"/>
          <w:jc w:val="center"/>
        </w:trPr>
        <w:tc>
          <w:tcPr>
            <w:tcW w:w="2097" w:type="dxa"/>
            <w:vMerge/>
            <w:vAlign w:val="center"/>
          </w:tcPr>
          <w:p w14:paraId="4F214640" w14:textId="77777777" w:rsidR="000F0227" w:rsidRDefault="000F0227">
            <w:pPr>
              <w:autoSpaceDE w:val="0"/>
              <w:autoSpaceDN w:val="0"/>
              <w:adjustRightInd w:val="0"/>
              <w:jc w:val="center"/>
              <w:rPr>
                <w:rFonts w:cs="Times New Roman"/>
              </w:rPr>
            </w:pPr>
          </w:p>
        </w:tc>
        <w:tc>
          <w:tcPr>
            <w:tcW w:w="1212" w:type="dxa"/>
            <w:vAlign w:val="center"/>
          </w:tcPr>
          <w:p w14:paraId="4A90EEE6" w14:textId="77777777" w:rsidR="000F0227" w:rsidRDefault="000F0227">
            <w:pPr>
              <w:autoSpaceDE w:val="0"/>
              <w:autoSpaceDN w:val="0"/>
              <w:adjustRightInd w:val="0"/>
              <w:jc w:val="center"/>
              <w:rPr>
                <w:rFonts w:cs="Times New Roman"/>
              </w:rPr>
            </w:pPr>
          </w:p>
        </w:tc>
        <w:tc>
          <w:tcPr>
            <w:tcW w:w="1308" w:type="dxa"/>
            <w:vAlign w:val="center"/>
          </w:tcPr>
          <w:p w14:paraId="3529CBBE" w14:textId="77777777" w:rsidR="000F0227" w:rsidRDefault="000F0227">
            <w:pPr>
              <w:autoSpaceDE w:val="0"/>
              <w:autoSpaceDN w:val="0"/>
              <w:adjustRightInd w:val="0"/>
              <w:jc w:val="center"/>
              <w:rPr>
                <w:rFonts w:cs="Times New Roman"/>
              </w:rPr>
            </w:pPr>
          </w:p>
        </w:tc>
        <w:tc>
          <w:tcPr>
            <w:tcW w:w="1236" w:type="dxa"/>
            <w:vAlign w:val="center"/>
          </w:tcPr>
          <w:p w14:paraId="1F79F7DD" w14:textId="77777777" w:rsidR="000F0227" w:rsidRDefault="000F0227">
            <w:pPr>
              <w:autoSpaceDE w:val="0"/>
              <w:autoSpaceDN w:val="0"/>
              <w:adjustRightInd w:val="0"/>
              <w:jc w:val="center"/>
              <w:rPr>
                <w:rFonts w:cs="Times New Roman"/>
              </w:rPr>
            </w:pPr>
          </w:p>
        </w:tc>
        <w:tc>
          <w:tcPr>
            <w:tcW w:w="1284" w:type="dxa"/>
            <w:vAlign w:val="center"/>
          </w:tcPr>
          <w:p w14:paraId="2526A9D6" w14:textId="77777777" w:rsidR="000F0227" w:rsidRDefault="000F0227">
            <w:pPr>
              <w:autoSpaceDE w:val="0"/>
              <w:autoSpaceDN w:val="0"/>
              <w:adjustRightInd w:val="0"/>
              <w:jc w:val="center"/>
              <w:rPr>
                <w:rFonts w:cs="Times New Roman"/>
              </w:rPr>
            </w:pPr>
          </w:p>
        </w:tc>
        <w:tc>
          <w:tcPr>
            <w:tcW w:w="1413" w:type="dxa"/>
            <w:vAlign w:val="center"/>
          </w:tcPr>
          <w:p w14:paraId="574E3455" w14:textId="77777777" w:rsidR="000F0227" w:rsidRDefault="000F0227">
            <w:pPr>
              <w:autoSpaceDE w:val="0"/>
              <w:autoSpaceDN w:val="0"/>
              <w:adjustRightInd w:val="0"/>
              <w:jc w:val="center"/>
              <w:rPr>
                <w:rFonts w:cs="Times New Roman"/>
              </w:rPr>
            </w:pPr>
          </w:p>
        </w:tc>
      </w:tr>
      <w:tr w:rsidR="000F0227" w14:paraId="068E2A3F" w14:textId="77777777">
        <w:trPr>
          <w:trHeight w:val="624"/>
          <w:jc w:val="center"/>
        </w:trPr>
        <w:tc>
          <w:tcPr>
            <w:tcW w:w="2097" w:type="dxa"/>
            <w:vMerge/>
            <w:vAlign w:val="center"/>
          </w:tcPr>
          <w:p w14:paraId="5648E215" w14:textId="77777777" w:rsidR="000F0227" w:rsidRDefault="000F0227">
            <w:pPr>
              <w:autoSpaceDE w:val="0"/>
              <w:autoSpaceDN w:val="0"/>
              <w:adjustRightInd w:val="0"/>
              <w:jc w:val="center"/>
              <w:rPr>
                <w:rFonts w:cs="Times New Roman"/>
              </w:rPr>
            </w:pPr>
          </w:p>
        </w:tc>
        <w:tc>
          <w:tcPr>
            <w:tcW w:w="1212" w:type="dxa"/>
            <w:vAlign w:val="center"/>
          </w:tcPr>
          <w:p w14:paraId="45161A11" w14:textId="77777777" w:rsidR="000F0227" w:rsidRDefault="000F0227">
            <w:pPr>
              <w:autoSpaceDE w:val="0"/>
              <w:autoSpaceDN w:val="0"/>
              <w:adjustRightInd w:val="0"/>
              <w:jc w:val="center"/>
              <w:rPr>
                <w:rFonts w:cs="Times New Roman"/>
              </w:rPr>
            </w:pPr>
          </w:p>
        </w:tc>
        <w:tc>
          <w:tcPr>
            <w:tcW w:w="1308" w:type="dxa"/>
            <w:vAlign w:val="center"/>
          </w:tcPr>
          <w:p w14:paraId="7BF2E13A" w14:textId="77777777" w:rsidR="000F0227" w:rsidRDefault="000F0227">
            <w:pPr>
              <w:autoSpaceDE w:val="0"/>
              <w:autoSpaceDN w:val="0"/>
              <w:adjustRightInd w:val="0"/>
              <w:jc w:val="center"/>
              <w:rPr>
                <w:rFonts w:cs="Times New Roman"/>
              </w:rPr>
            </w:pPr>
          </w:p>
        </w:tc>
        <w:tc>
          <w:tcPr>
            <w:tcW w:w="1236" w:type="dxa"/>
            <w:vAlign w:val="center"/>
          </w:tcPr>
          <w:p w14:paraId="2FB77338" w14:textId="77777777" w:rsidR="000F0227" w:rsidRDefault="000F0227">
            <w:pPr>
              <w:autoSpaceDE w:val="0"/>
              <w:autoSpaceDN w:val="0"/>
              <w:adjustRightInd w:val="0"/>
              <w:jc w:val="center"/>
              <w:rPr>
                <w:rFonts w:cs="Times New Roman"/>
                <w:szCs w:val="22"/>
              </w:rPr>
            </w:pPr>
          </w:p>
        </w:tc>
        <w:tc>
          <w:tcPr>
            <w:tcW w:w="1284" w:type="dxa"/>
            <w:vAlign w:val="center"/>
          </w:tcPr>
          <w:p w14:paraId="2BCBFCA4" w14:textId="77777777" w:rsidR="000F0227" w:rsidRDefault="000F0227">
            <w:pPr>
              <w:autoSpaceDE w:val="0"/>
              <w:autoSpaceDN w:val="0"/>
              <w:adjustRightInd w:val="0"/>
              <w:jc w:val="center"/>
              <w:rPr>
                <w:rFonts w:cs="Times New Roman"/>
                <w:szCs w:val="22"/>
              </w:rPr>
            </w:pPr>
          </w:p>
        </w:tc>
        <w:tc>
          <w:tcPr>
            <w:tcW w:w="1413" w:type="dxa"/>
            <w:vAlign w:val="center"/>
          </w:tcPr>
          <w:p w14:paraId="4BA7FC7D" w14:textId="77777777" w:rsidR="000F0227" w:rsidRDefault="000F0227">
            <w:pPr>
              <w:autoSpaceDE w:val="0"/>
              <w:autoSpaceDN w:val="0"/>
              <w:adjustRightInd w:val="0"/>
              <w:jc w:val="center"/>
              <w:rPr>
                <w:rFonts w:cs="Times New Roman"/>
                <w:szCs w:val="22"/>
              </w:rPr>
            </w:pPr>
          </w:p>
        </w:tc>
      </w:tr>
      <w:tr w:rsidR="000F0227" w14:paraId="3D7B2052" w14:textId="77777777">
        <w:trPr>
          <w:trHeight w:val="624"/>
          <w:jc w:val="center"/>
        </w:trPr>
        <w:tc>
          <w:tcPr>
            <w:tcW w:w="2097" w:type="dxa"/>
            <w:vMerge/>
            <w:vAlign w:val="center"/>
          </w:tcPr>
          <w:p w14:paraId="16F75668" w14:textId="77777777" w:rsidR="000F0227" w:rsidRDefault="000F0227">
            <w:pPr>
              <w:autoSpaceDE w:val="0"/>
              <w:autoSpaceDN w:val="0"/>
              <w:adjustRightInd w:val="0"/>
              <w:jc w:val="center"/>
              <w:rPr>
                <w:rFonts w:cs="Times New Roman"/>
              </w:rPr>
            </w:pPr>
          </w:p>
        </w:tc>
        <w:tc>
          <w:tcPr>
            <w:tcW w:w="1212" w:type="dxa"/>
            <w:vAlign w:val="center"/>
          </w:tcPr>
          <w:p w14:paraId="29BA8B01" w14:textId="77777777" w:rsidR="000F0227" w:rsidRDefault="000F0227">
            <w:pPr>
              <w:autoSpaceDE w:val="0"/>
              <w:autoSpaceDN w:val="0"/>
              <w:adjustRightInd w:val="0"/>
              <w:jc w:val="center"/>
              <w:rPr>
                <w:rFonts w:cs="Times New Roman"/>
              </w:rPr>
            </w:pPr>
          </w:p>
        </w:tc>
        <w:tc>
          <w:tcPr>
            <w:tcW w:w="1308" w:type="dxa"/>
            <w:vAlign w:val="center"/>
          </w:tcPr>
          <w:p w14:paraId="74737A2E" w14:textId="77777777" w:rsidR="000F0227" w:rsidRDefault="000F0227">
            <w:pPr>
              <w:autoSpaceDE w:val="0"/>
              <w:autoSpaceDN w:val="0"/>
              <w:adjustRightInd w:val="0"/>
              <w:jc w:val="center"/>
              <w:rPr>
                <w:rFonts w:cs="Times New Roman"/>
              </w:rPr>
            </w:pPr>
          </w:p>
        </w:tc>
        <w:tc>
          <w:tcPr>
            <w:tcW w:w="1236" w:type="dxa"/>
            <w:vAlign w:val="center"/>
          </w:tcPr>
          <w:p w14:paraId="0D23283B" w14:textId="77777777" w:rsidR="000F0227" w:rsidRDefault="000F0227">
            <w:pPr>
              <w:autoSpaceDE w:val="0"/>
              <w:autoSpaceDN w:val="0"/>
              <w:adjustRightInd w:val="0"/>
              <w:jc w:val="center"/>
              <w:rPr>
                <w:rFonts w:cs="Times New Roman"/>
              </w:rPr>
            </w:pPr>
          </w:p>
        </w:tc>
        <w:tc>
          <w:tcPr>
            <w:tcW w:w="1284" w:type="dxa"/>
            <w:vAlign w:val="center"/>
          </w:tcPr>
          <w:p w14:paraId="18CB1A1B" w14:textId="77777777" w:rsidR="000F0227" w:rsidRDefault="000F0227">
            <w:pPr>
              <w:autoSpaceDE w:val="0"/>
              <w:autoSpaceDN w:val="0"/>
              <w:adjustRightInd w:val="0"/>
              <w:jc w:val="center"/>
              <w:rPr>
                <w:rFonts w:cs="Times New Roman"/>
                <w:szCs w:val="22"/>
              </w:rPr>
            </w:pPr>
          </w:p>
        </w:tc>
        <w:tc>
          <w:tcPr>
            <w:tcW w:w="1413" w:type="dxa"/>
            <w:vAlign w:val="center"/>
          </w:tcPr>
          <w:p w14:paraId="42B539E7" w14:textId="77777777" w:rsidR="000F0227" w:rsidRDefault="000F0227">
            <w:pPr>
              <w:autoSpaceDE w:val="0"/>
              <w:autoSpaceDN w:val="0"/>
              <w:adjustRightInd w:val="0"/>
              <w:jc w:val="center"/>
              <w:rPr>
                <w:rFonts w:cs="Times New Roman"/>
                <w:szCs w:val="22"/>
              </w:rPr>
            </w:pPr>
          </w:p>
        </w:tc>
      </w:tr>
      <w:tr w:rsidR="000F0227" w14:paraId="2EB09629" w14:textId="77777777">
        <w:trPr>
          <w:trHeight w:val="624"/>
          <w:jc w:val="center"/>
        </w:trPr>
        <w:tc>
          <w:tcPr>
            <w:tcW w:w="2097" w:type="dxa"/>
            <w:vAlign w:val="center"/>
          </w:tcPr>
          <w:p w14:paraId="3793B59E" w14:textId="77777777" w:rsidR="000F0227" w:rsidRDefault="000F0227">
            <w:pPr>
              <w:autoSpaceDE w:val="0"/>
              <w:autoSpaceDN w:val="0"/>
              <w:adjustRightInd w:val="0"/>
              <w:jc w:val="center"/>
              <w:rPr>
                <w:rFonts w:cs="Times New Roman"/>
              </w:rPr>
            </w:pPr>
          </w:p>
        </w:tc>
        <w:tc>
          <w:tcPr>
            <w:tcW w:w="1212" w:type="dxa"/>
            <w:vAlign w:val="center"/>
          </w:tcPr>
          <w:p w14:paraId="38AB4158" w14:textId="77777777" w:rsidR="000F0227" w:rsidRDefault="000F0227">
            <w:pPr>
              <w:autoSpaceDE w:val="0"/>
              <w:autoSpaceDN w:val="0"/>
              <w:adjustRightInd w:val="0"/>
              <w:jc w:val="center"/>
              <w:rPr>
                <w:rFonts w:cs="Times New Roman"/>
                <w:szCs w:val="22"/>
              </w:rPr>
            </w:pPr>
          </w:p>
        </w:tc>
        <w:tc>
          <w:tcPr>
            <w:tcW w:w="1308" w:type="dxa"/>
            <w:vAlign w:val="center"/>
          </w:tcPr>
          <w:p w14:paraId="1CF6A9BC" w14:textId="77777777" w:rsidR="000F0227" w:rsidRDefault="000F0227">
            <w:pPr>
              <w:autoSpaceDE w:val="0"/>
              <w:autoSpaceDN w:val="0"/>
              <w:adjustRightInd w:val="0"/>
              <w:jc w:val="center"/>
              <w:rPr>
                <w:rFonts w:cs="Times New Roman"/>
              </w:rPr>
            </w:pPr>
          </w:p>
        </w:tc>
        <w:tc>
          <w:tcPr>
            <w:tcW w:w="1236" w:type="dxa"/>
            <w:vAlign w:val="center"/>
          </w:tcPr>
          <w:p w14:paraId="3DDA3FD4" w14:textId="77777777" w:rsidR="000F0227" w:rsidRDefault="000F0227">
            <w:pPr>
              <w:autoSpaceDE w:val="0"/>
              <w:autoSpaceDN w:val="0"/>
              <w:adjustRightInd w:val="0"/>
              <w:jc w:val="center"/>
              <w:rPr>
                <w:rFonts w:cs="Times New Roman"/>
                <w:szCs w:val="22"/>
              </w:rPr>
            </w:pPr>
          </w:p>
        </w:tc>
        <w:tc>
          <w:tcPr>
            <w:tcW w:w="1284" w:type="dxa"/>
            <w:vAlign w:val="center"/>
          </w:tcPr>
          <w:p w14:paraId="78CF7A22" w14:textId="77777777" w:rsidR="000F0227" w:rsidRDefault="000F0227">
            <w:pPr>
              <w:autoSpaceDE w:val="0"/>
              <w:autoSpaceDN w:val="0"/>
              <w:adjustRightInd w:val="0"/>
              <w:jc w:val="center"/>
              <w:rPr>
                <w:rFonts w:cs="Times New Roman"/>
                <w:szCs w:val="22"/>
              </w:rPr>
            </w:pPr>
          </w:p>
        </w:tc>
        <w:tc>
          <w:tcPr>
            <w:tcW w:w="1413" w:type="dxa"/>
            <w:vAlign w:val="center"/>
          </w:tcPr>
          <w:p w14:paraId="4A8D6D8D" w14:textId="77777777" w:rsidR="000F0227" w:rsidRDefault="000F0227">
            <w:pPr>
              <w:autoSpaceDE w:val="0"/>
              <w:autoSpaceDN w:val="0"/>
              <w:adjustRightInd w:val="0"/>
              <w:jc w:val="center"/>
              <w:rPr>
                <w:rFonts w:cs="Times New Roman"/>
                <w:szCs w:val="22"/>
              </w:rPr>
            </w:pPr>
          </w:p>
        </w:tc>
      </w:tr>
    </w:tbl>
    <w:p w14:paraId="477D77DD" w14:textId="77777777" w:rsidR="000F0227" w:rsidRDefault="00000000">
      <w:pPr>
        <w:tabs>
          <w:tab w:val="center" w:pos="4200"/>
          <w:tab w:val="right" w:pos="8400"/>
        </w:tabs>
        <w:ind w:right="-2" w:firstLineChars="200" w:firstLine="480"/>
        <w:rPr>
          <w:rFonts w:cs="Times New Roman"/>
        </w:rPr>
      </w:pPr>
      <w:r>
        <w:rPr>
          <w:rFonts w:cs="Times New Roman"/>
        </w:rPr>
        <w:t>主要审查人：</w:t>
      </w:r>
    </w:p>
    <w:p w14:paraId="336C3260" w14:textId="77777777" w:rsidR="000F0227" w:rsidRDefault="000F0227">
      <w:pPr>
        <w:pStyle w:val="ad"/>
        <w:spacing w:line="360" w:lineRule="auto"/>
        <w:jc w:val="both"/>
        <w:rPr>
          <w:rFonts w:ascii="Times New Roman" w:hAnsi="Times New Roman" w:cs="Times New Roman"/>
          <w:b/>
          <w:sz w:val="32"/>
          <w:szCs w:val="32"/>
        </w:rPr>
      </w:pPr>
    </w:p>
    <w:p w14:paraId="58D56597" w14:textId="77777777" w:rsidR="000F0227" w:rsidRDefault="000F0227">
      <w:pPr>
        <w:pStyle w:val="ad"/>
        <w:spacing w:line="360" w:lineRule="auto"/>
        <w:jc w:val="both"/>
        <w:rPr>
          <w:rFonts w:ascii="Times New Roman" w:hAnsi="Times New Roman" w:cs="Times New Roman"/>
          <w:b/>
          <w:sz w:val="32"/>
          <w:szCs w:val="32"/>
        </w:rPr>
      </w:pPr>
    </w:p>
    <w:p w14:paraId="0DA72E18" w14:textId="77777777" w:rsidR="000F0227" w:rsidRDefault="000F0227">
      <w:pPr>
        <w:pStyle w:val="ad"/>
        <w:spacing w:line="360" w:lineRule="auto"/>
        <w:jc w:val="both"/>
        <w:rPr>
          <w:rFonts w:ascii="Times New Roman" w:hAnsi="Times New Roman" w:cs="Times New Roman"/>
          <w:b/>
          <w:sz w:val="32"/>
          <w:szCs w:val="32"/>
        </w:rPr>
      </w:pPr>
    </w:p>
    <w:p w14:paraId="61A01932" w14:textId="77777777" w:rsidR="000F0227" w:rsidRDefault="000F0227">
      <w:pPr>
        <w:pStyle w:val="ad"/>
        <w:spacing w:line="360" w:lineRule="auto"/>
        <w:jc w:val="both"/>
        <w:rPr>
          <w:rFonts w:ascii="Times New Roman" w:hAnsi="Times New Roman" w:cs="Times New Roman"/>
          <w:b/>
          <w:sz w:val="32"/>
          <w:szCs w:val="32"/>
        </w:rPr>
      </w:pPr>
    </w:p>
    <w:p w14:paraId="55F38222" w14:textId="77777777" w:rsidR="000F0227" w:rsidRDefault="000F0227">
      <w:pPr>
        <w:pStyle w:val="ad"/>
        <w:spacing w:line="360" w:lineRule="auto"/>
        <w:jc w:val="both"/>
        <w:rPr>
          <w:rFonts w:ascii="Times New Roman" w:hAnsi="Times New Roman" w:cs="Times New Roman"/>
          <w:b/>
          <w:sz w:val="32"/>
          <w:szCs w:val="32"/>
        </w:rPr>
      </w:pPr>
    </w:p>
    <w:p w14:paraId="79D42C90" w14:textId="77777777" w:rsidR="000F0227" w:rsidRDefault="000F0227">
      <w:pPr>
        <w:pStyle w:val="ad"/>
        <w:spacing w:line="360" w:lineRule="auto"/>
        <w:jc w:val="both"/>
        <w:rPr>
          <w:rFonts w:ascii="Times New Roman" w:hAnsi="Times New Roman" w:cs="Times New Roman"/>
          <w:b/>
          <w:sz w:val="32"/>
          <w:szCs w:val="32"/>
        </w:rPr>
      </w:pPr>
    </w:p>
    <w:p w14:paraId="5BBE84D3" w14:textId="77777777" w:rsidR="000F0227" w:rsidRDefault="000F0227">
      <w:pPr>
        <w:pStyle w:val="ad"/>
        <w:spacing w:line="360" w:lineRule="auto"/>
        <w:jc w:val="both"/>
        <w:rPr>
          <w:rFonts w:ascii="Times New Roman" w:hAnsi="Times New Roman" w:cs="Times New Roman"/>
          <w:b/>
          <w:sz w:val="32"/>
          <w:szCs w:val="32"/>
        </w:rPr>
      </w:pPr>
    </w:p>
    <w:p w14:paraId="36FA7DE0" w14:textId="77777777" w:rsidR="000F0227" w:rsidRDefault="000F0227">
      <w:pPr>
        <w:pStyle w:val="ad"/>
        <w:spacing w:line="360" w:lineRule="auto"/>
        <w:jc w:val="both"/>
        <w:rPr>
          <w:rFonts w:ascii="Times New Roman" w:hAnsi="Times New Roman" w:cs="Times New Roman"/>
          <w:b/>
          <w:sz w:val="32"/>
          <w:szCs w:val="32"/>
        </w:rPr>
      </w:pPr>
    </w:p>
    <w:p w14:paraId="42BBD171" w14:textId="77777777" w:rsidR="000F0227" w:rsidRDefault="00000000">
      <w:pPr>
        <w:rPr>
          <w:rFonts w:cs="Times New Roman"/>
          <w:b/>
          <w:sz w:val="32"/>
          <w:szCs w:val="32"/>
        </w:rPr>
      </w:pPr>
      <w:r>
        <w:rPr>
          <w:rFonts w:cs="Times New Roman"/>
          <w:b/>
          <w:sz w:val="32"/>
          <w:szCs w:val="32"/>
        </w:rPr>
        <w:br w:type="page"/>
      </w:r>
    </w:p>
    <w:sdt>
      <w:sdtPr>
        <w:rPr>
          <w:sz w:val="40"/>
          <w:szCs w:val="40"/>
        </w:rPr>
        <w:id w:val="147482311"/>
        <w15:color w:val="DBDBDB"/>
        <w:docPartObj>
          <w:docPartGallery w:val="Table of Contents"/>
          <w:docPartUnique/>
        </w:docPartObj>
      </w:sdtPr>
      <w:sdtEndPr>
        <w:rPr>
          <w:sz w:val="24"/>
          <w:szCs w:val="24"/>
        </w:rPr>
      </w:sdtEndPr>
      <w:sdtContent>
        <w:p w14:paraId="3A5EB870" w14:textId="77777777" w:rsidR="000F0227" w:rsidRDefault="00000000">
          <w:pPr>
            <w:tabs>
              <w:tab w:val="right" w:leader="dot" w:pos="8296"/>
            </w:tabs>
            <w:jc w:val="center"/>
          </w:pPr>
          <w:r>
            <w:rPr>
              <w:sz w:val="40"/>
              <w:szCs w:val="40"/>
            </w:rPr>
            <w:t>目</w:t>
          </w:r>
          <w:r>
            <w:rPr>
              <w:sz w:val="40"/>
              <w:szCs w:val="40"/>
            </w:rPr>
            <w:t xml:space="preserve"> </w:t>
          </w:r>
          <w:r>
            <w:rPr>
              <w:rFonts w:hint="eastAsia"/>
              <w:sz w:val="40"/>
              <w:szCs w:val="40"/>
            </w:rPr>
            <w:t>录</w:t>
          </w:r>
          <w:r>
            <w:fldChar w:fldCharType="begin"/>
          </w:r>
          <w:r>
            <w:instrText xml:space="preserve">TOC \o "1-2" \h \u </w:instrText>
          </w:r>
          <w:r>
            <w:fldChar w:fldCharType="separate"/>
          </w:r>
        </w:p>
        <w:p w14:paraId="5ED6791A" w14:textId="77777777" w:rsidR="000F0227" w:rsidRDefault="00000000">
          <w:pPr>
            <w:pStyle w:val="TOC1"/>
            <w:tabs>
              <w:tab w:val="clear" w:pos="8296"/>
              <w:tab w:val="right" w:leader="dot" w:pos="8299"/>
            </w:tabs>
          </w:pPr>
          <w:hyperlink w:anchor="_Toc10622" w:history="1">
            <w:r>
              <w:rPr>
                <w:rFonts w:cs="Times New Roman"/>
                <w:kern w:val="44"/>
                <w:szCs w:val="32"/>
              </w:rPr>
              <w:t>1</w:t>
            </w:r>
            <w:r>
              <w:rPr>
                <w:rFonts w:cs="Times New Roman" w:hint="eastAsia"/>
                <w:kern w:val="44"/>
                <w:szCs w:val="32"/>
              </w:rPr>
              <w:t xml:space="preserve">  </w:t>
            </w:r>
            <w:r>
              <w:rPr>
                <w:rFonts w:cs="Times New Roman"/>
                <w:szCs w:val="32"/>
              </w:rPr>
              <w:t>总</w:t>
            </w:r>
            <w:r>
              <w:rPr>
                <w:rFonts w:cs="Times New Roman"/>
                <w:szCs w:val="32"/>
              </w:rPr>
              <w:t xml:space="preserve"> </w:t>
            </w:r>
            <w:r>
              <w:rPr>
                <w:rFonts w:cs="Times New Roman" w:hint="eastAsia"/>
                <w:szCs w:val="32"/>
              </w:rPr>
              <w:t xml:space="preserve">   </w:t>
            </w:r>
            <w:r>
              <w:rPr>
                <w:rFonts w:cs="Times New Roman"/>
                <w:szCs w:val="32"/>
              </w:rPr>
              <w:t>则</w:t>
            </w:r>
            <w:r>
              <w:tab/>
            </w:r>
            <w:r>
              <w:fldChar w:fldCharType="begin"/>
            </w:r>
            <w:r>
              <w:instrText xml:space="preserve"> PAGEREF _Toc10622 \h </w:instrText>
            </w:r>
            <w:r>
              <w:fldChar w:fldCharType="separate"/>
            </w:r>
            <w:r>
              <w:t>1</w:t>
            </w:r>
            <w:r>
              <w:fldChar w:fldCharType="end"/>
            </w:r>
          </w:hyperlink>
        </w:p>
        <w:p w14:paraId="64F0C12C" w14:textId="77777777" w:rsidR="000F0227" w:rsidRDefault="00000000">
          <w:pPr>
            <w:pStyle w:val="TOC1"/>
            <w:tabs>
              <w:tab w:val="clear" w:pos="8296"/>
              <w:tab w:val="right" w:leader="dot" w:pos="8299"/>
            </w:tabs>
          </w:pPr>
          <w:hyperlink w:anchor="_Toc6907" w:history="1">
            <w:r>
              <w:rPr>
                <w:rFonts w:cs="Times New Roman" w:hint="eastAsia"/>
                <w:szCs w:val="32"/>
              </w:rPr>
              <w:t xml:space="preserve">2  </w:t>
            </w:r>
            <w:r>
              <w:rPr>
                <w:rFonts w:cs="Times New Roman"/>
                <w:szCs w:val="32"/>
              </w:rPr>
              <w:t>术</w:t>
            </w:r>
            <w:r>
              <w:rPr>
                <w:rFonts w:cs="Times New Roman"/>
                <w:szCs w:val="32"/>
              </w:rPr>
              <w:t xml:space="preserve"> </w:t>
            </w:r>
            <w:r>
              <w:rPr>
                <w:rFonts w:cs="Times New Roman" w:hint="eastAsia"/>
                <w:szCs w:val="32"/>
              </w:rPr>
              <w:t xml:space="preserve">   </w:t>
            </w:r>
            <w:r>
              <w:rPr>
                <w:rFonts w:cs="Times New Roman"/>
                <w:szCs w:val="32"/>
              </w:rPr>
              <w:t>语</w:t>
            </w:r>
            <w:r>
              <w:tab/>
            </w:r>
            <w:r>
              <w:fldChar w:fldCharType="begin"/>
            </w:r>
            <w:r>
              <w:instrText xml:space="preserve"> PAGEREF _Toc6907 \h </w:instrText>
            </w:r>
            <w:r>
              <w:fldChar w:fldCharType="separate"/>
            </w:r>
            <w:r>
              <w:t>3</w:t>
            </w:r>
            <w:r>
              <w:fldChar w:fldCharType="end"/>
            </w:r>
          </w:hyperlink>
        </w:p>
        <w:p w14:paraId="032F8FF4" w14:textId="77777777" w:rsidR="000F0227" w:rsidRDefault="00000000">
          <w:pPr>
            <w:pStyle w:val="TOC1"/>
            <w:tabs>
              <w:tab w:val="clear" w:pos="8296"/>
              <w:tab w:val="right" w:leader="dot" w:pos="8299"/>
            </w:tabs>
          </w:pPr>
          <w:hyperlink w:anchor="_Toc13674" w:history="1">
            <w:r>
              <w:rPr>
                <w:rFonts w:cs="Times New Roman"/>
                <w:kern w:val="44"/>
                <w:szCs w:val="32"/>
              </w:rPr>
              <w:t>3</w:t>
            </w:r>
            <w:r>
              <w:rPr>
                <w:rFonts w:cs="Times New Roman" w:hint="eastAsia"/>
                <w:kern w:val="44"/>
                <w:szCs w:val="32"/>
              </w:rPr>
              <w:t xml:space="preserve">  </w:t>
            </w:r>
            <w:r>
              <w:rPr>
                <w:rFonts w:cs="Times New Roman"/>
                <w:szCs w:val="32"/>
              </w:rPr>
              <w:t>基</w:t>
            </w:r>
            <w:r>
              <w:rPr>
                <w:rFonts w:cs="Times New Roman" w:hint="eastAsia"/>
                <w:szCs w:val="32"/>
              </w:rPr>
              <w:t xml:space="preserve"> </w:t>
            </w:r>
            <w:r>
              <w:rPr>
                <w:rFonts w:cs="Times New Roman"/>
                <w:szCs w:val="32"/>
              </w:rPr>
              <w:t>本</w:t>
            </w:r>
            <w:r>
              <w:rPr>
                <w:rFonts w:cs="Times New Roman" w:hint="eastAsia"/>
                <w:szCs w:val="32"/>
              </w:rPr>
              <w:t xml:space="preserve"> </w:t>
            </w:r>
            <w:r>
              <w:rPr>
                <w:rFonts w:cs="Times New Roman"/>
                <w:szCs w:val="32"/>
              </w:rPr>
              <w:t>规</w:t>
            </w:r>
            <w:r>
              <w:rPr>
                <w:rFonts w:cs="Times New Roman" w:hint="eastAsia"/>
                <w:szCs w:val="32"/>
              </w:rPr>
              <w:t xml:space="preserve"> </w:t>
            </w:r>
            <w:r>
              <w:rPr>
                <w:rFonts w:cs="Times New Roman"/>
                <w:szCs w:val="32"/>
              </w:rPr>
              <w:t>定</w:t>
            </w:r>
            <w:r>
              <w:tab/>
            </w:r>
            <w:r>
              <w:fldChar w:fldCharType="begin"/>
            </w:r>
            <w:r>
              <w:instrText xml:space="preserve"> PAGEREF _Toc13674 \h </w:instrText>
            </w:r>
            <w:r>
              <w:fldChar w:fldCharType="separate"/>
            </w:r>
            <w:r>
              <w:t>7</w:t>
            </w:r>
            <w:r>
              <w:fldChar w:fldCharType="end"/>
            </w:r>
          </w:hyperlink>
        </w:p>
        <w:p w14:paraId="52B22462" w14:textId="77777777" w:rsidR="000F0227" w:rsidRDefault="00000000">
          <w:pPr>
            <w:pStyle w:val="TOC1"/>
            <w:tabs>
              <w:tab w:val="clear" w:pos="8296"/>
              <w:tab w:val="right" w:leader="dot" w:pos="8299"/>
            </w:tabs>
          </w:pPr>
          <w:hyperlink w:anchor="_Toc3290" w:history="1">
            <w:r>
              <w:rPr>
                <w:rFonts w:cs="Times New Roman"/>
                <w:kern w:val="44"/>
                <w:szCs w:val="32"/>
              </w:rPr>
              <w:t>4</w:t>
            </w:r>
            <w:r>
              <w:rPr>
                <w:rFonts w:cs="Times New Roman" w:hint="eastAsia"/>
                <w:kern w:val="44"/>
                <w:szCs w:val="32"/>
              </w:rPr>
              <w:t xml:space="preserve">  </w:t>
            </w:r>
            <w:r>
              <w:rPr>
                <w:rFonts w:cs="Times New Roman" w:hint="eastAsia"/>
                <w:szCs w:val="32"/>
              </w:rPr>
              <w:t>性</w:t>
            </w:r>
            <w:r>
              <w:rPr>
                <w:rFonts w:cs="Times New Roman" w:hint="eastAsia"/>
                <w:szCs w:val="32"/>
              </w:rPr>
              <w:t xml:space="preserve"> </w:t>
            </w:r>
            <w:r>
              <w:rPr>
                <w:rFonts w:cs="Times New Roman" w:hint="eastAsia"/>
                <w:szCs w:val="32"/>
              </w:rPr>
              <w:t>能</w:t>
            </w:r>
            <w:r>
              <w:rPr>
                <w:rFonts w:cs="Times New Roman" w:hint="eastAsia"/>
                <w:szCs w:val="32"/>
              </w:rPr>
              <w:t xml:space="preserve"> </w:t>
            </w:r>
            <w:r>
              <w:rPr>
                <w:rFonts w:cs="Times New Roman" w:hint="eastAsia"/>
                <w:szCs w:val="32"/>
              </w:rPr>
              <w:t>指</w:t>
            </w:r>
            <w:r>
              <w:rPr>
                <w:rFonts w:cs="Times New Roman" w:hint="eastAsia"/>
                <w:szCs w:val="32"/>
              </w:rPr>
              <w:t xml:space="preserve"> </w:t>
            </w:r>
            <w:r>
              <w:rPr>
                <w:rFonts w:cs="Times New Roman" w:hint="eastAsia"/>
                <w:szCs w:val="32"/>
              </w:rPr>
              <w:t>标</w:t>
            </w:r>
            <w:r>
              <w:tab/>
            </w:r>
            <w:r>
              <w:fldChar w:fldCharType="begin"/>
            </w:r>
            <w:r>
              <w:instrText xml:space="preserve"> PAGEREF _Toc3290 \h </w:instrText>
            </w:r>
            <w:r>
              <w:fldChar w:fldCharType="separate"/>
            </w:r>
            <w:r>
              <w:t>9</w:t>
            </w:r>
            <w:r>
              <w:fldChar w:fldCharType="end"/>
            </w:r>
          </w:hyperlink>
        </w:p>
        <w:p w14:paraId="172AABE8" w14:textId="77777777" w:rsidR="000F0227" w:rsidRDefault="00000000">
          <w:pPr>
            <w:pStyle w:val="TOC2"/>
            <w:tabs>
              <w:tab w:val="clear" w:pos="1020"/>
              <w:tab w:val="clear" w:pos="8296"/>
              <w:tab w:val="right" w:leader="dot" w:pos="8299"/>
            </w:tabs>
          </w:pPr>
          <w:hyperlink w:anchor="_Toc30722" w:history="1">
            <w:r>
              <w:rPr>
                <w:rFonts w:hint="eastAsia"/>
                <w:kern w:val="44"/>
                <w:szCs w:val="30"/>
              </w:rPr>
              <w:t xml:space="preserve">4.1  </w:t>
            </w:r>
            <w:r>
              <w:rPr>
                <w:rFonts w:cstheme="majorEastAsia" w:hint="eastAsia"/>
                <w:szCs w:val="30"/>
              </w:rPr>
              <w:t>室</w:t>
            </w:r>
            <w:r>
              <w:rPr>
                <w:rFonts w:cstheme="majorEastAsia" w:hint="eastAsia"/>
                <w:szCs w:val="30"/>
              </w:rPr>
              <w:t xml:space="preserve"> </w:t>
            </w:r>
            <w:r>
              <w:rPr>
                <w:rFonts w:cstheme="majorEastAsia" w:hint="eastAsia"/>
                <w:szCs w:val="30"/>
              </w:rPr>
              <w:t>内</w:t>
            </w:r>
            <w:r>
              <w:rPr>
                <w:rFonts w:cstheme="majorEastAsia" w:hint="eastAsia"/>
                <w:szCs w:val="30"/>
              </w:rPr>
              <w:t xml:space="preserve"> </w:t>
            </w:r>
            <w:r>
              <w:rPr>
                <w:rFonts w:cstheme="majorEastAsia" w:hint="eastAsia"/>
                <w:szCs w:val="30"/>
              </w:rPr>
              <w:t>环</w:t>
            </w:r>
            <w:r>
              <w:rPr>
                <w:rFonts w:cstheme="majorEastAsia" w:hint="eastAsia"/>
                <w:szCs w:val="30"/>
              </w:rPr>
              <w:t xml:space="preserve"> </w:t>
            </w:r>
            <w:r>
              <w:rPr>
                <w:rFonts w:cstheme="majorEastAsia" w:hint="eastAsia"/>
                <w:szCs w:val="30"/>
              </w:rPr>
              <w:t>境</w:t>
            </w:r>
            <w:r>
              <w:tab/>
            </w:r>
            <w:r>
              <w:fldChar w:fldCharType="begin"/>
            </w:r>
            <w:r>
              <w:instrText xml:space="preserve"> PAGEREF _Toc30722 \h </w:instrText>
            </w:r>
            <w:r>
              <w:fldChar w:fldCharType="separate"/>
            </w:r>
            <w:r>
              <w:t>9</w:t>
            </w:r>
            <w:r>
              <w:fldChar w:fldCharType="end"/>
            </w:r>
          </w:hyperlink>
        </w:p>
        <w:p w14:paraId="5B11A7C4" w14:textId="77777777" w:rsidR="000F0227" w:rsidRDefault="00000000">
          <w:pPr>
            <w:pStyle w:val="TOC2"/>
            <w:tabs>
              <w:tab w:val="clear" w:pos="1020"/>
              <w:tab w:val="clear" w:pos="8296"/>
              <w:tab w:val="right" w:leader="dot" w:pos="8299"/>
            </w:tabs>
          </w:pPr>
          <w:hyperlink w:anchor="_Toc28948" w:history="1">
            <w:r>
              <w:rPr>
                <w:rFonts w:hint="eastAsia"/>
                <w:kern w:val="44"/>
                <w:szCs w:val="30"/>
              </w:rPr>
              <w:t xml:space="preserve">4.2  </w:t>
            </w:r>
            <w:r>
              <w:rPr>
                <w:rFonts w:cstheme="majorEastAsia" w:hint="eastAsia"/>
                <w:szCs w:val="30"/>
              </w:rPr>
              <w:t>建</w:t>
            </w:r>
            <w:r>
              <w:rPr>
                <w:rFonts w:cstheme="majorEastAsia" w:hint="eastAsia"/>
                <w:szCs w:val="30"/>
              </w:rPr>
              <w:t xml:space="preserve"> </w:t>
            </w:r>
            <w:r>
              <w:rPr>
                <w:rFonts w:cstheme="majorEastAsia" w:hint="eastAsia"/>
                <w:szCs w:val="30"/>
              </w:rPr>
              <w:t>筑</w:t>
            </w:r>
            <w:r>
              <w:rPr>
                <w:rFonts w:cstheme="majorEastAsia" w:hint="eastAsia"/>
                <w:szCs w:val="30"/>
              </w:rPr>
              <w:t xml:space="preserve"> </w:t>
            </w:r>
            <w:r>
              <w:rPr>
                <w:rFonts w:cstheme="majorEastAsia" w:hint="eastAsia"/>
                <w:szCs w:val="30"/>
              </w:rPr>
              <w:t>能</w:t>
            </w:r>
            <w:r>
              <w:rPr>
                <w:rFonts w:cstheme="majorEastAsia" w:hint="eastAsia"/>
                <w:szCs w:val="30"/>
              </w:rPr>
              <w:t xml:space="preserve"> </w:t>
            </w:r>
            <w:r>
              <w:rPr>
                <w:rFonts w:cstheme="majorEastAsia" w:hint="eastAsia"/>
                <w:szCs w:val="30"/>
              </w:rPr>
              <w:t>效</w:t>
            </w:r>
            <w:r>
              <w:tab/>
            </w:r>
            <w:r>
              <w:fldChar w:fldCharType="begin"/>
            </w:r>
            <w:r>
              <w:instrText xml:space="preserve"> PAGEREF _Toc28948 \h </w:instrText>
            </w:r>
            <w:r>
              <w:fldChar w:fldCharType="separate"/>
            </w:r>
            <w:r>
              <w:t>12</w:t>
            </w:r>
            <w:r>
              <w:fldChar w:fldCharType="end"/>
            </w:r>
          </w:hyperlink>
        </w:p>
        <w:p w14:paraId="4F5DE4CA" w14:textId="77777777" w:rsidR="000F0227" w:rsidRDefault="00000000">
          <w:pPr>
            <w:pStyle w:val="TOC2"/>
            <w:tabs>
              <w:tab w:val="clear" w:pos="1020"/>
              <w:tab w:val="clear" w:pos="8296"/>
              <w:tab w:val="right" w:leader="dot" w:pos="8299"/>
            </w:tabs>
          </w:pPr>
          <w:hyperlink w:anchor="_Toc26988" w:history="1">
            <w:r>
              <w:rPr>
                <w:rFonts w:hint="eastAsia"/>
                <w:kern w:val="44"/>
                <w:szCs w:val="30"/>
              </w:rPr>
              <w:t xml:space="preserve">4.3  </w:t>
            </w:r>
            <w:r>
              <w:rPr>
                <w:rFonts w:hint="eastAsia"/>
                <w:kern w:val="44"/>
                <w:szCs w:val="30"/>
              </w:rPr>
              <w:t>技</w:t>
            </w:r>
            <w:r>
              <w:rPr>
                <w:rFonts w:hint="eastAsia"/>
                <w:kern w:val="44"/>
                <w:szCs w:val="30"/>
              </w:rPr>
              <w:t xml:space="preserve"> </w:t>
            </w:r>
            <w:r>
              <w:rPr>
                <w:rFonts w:hint="eastAsia"/>
                <w:kern w:val="44"/>
                <w:szCs w:val="30"/>
              </w:rPr>
              <w:t>术</w:t>
            </w:r>
            <w:r>
              <w:rPr>
                <w:rFonts w:hint="eastAsia"/>
                <w:kern w:val="44"/>
                <w:szCs w:val="30"/>
              </w:rPr>
              <w:t xml:space="preserve"> </w:t>
            </w:r>
            <w:r>
              <w:rPr>
                <w:rFonts w:hint="eastAsia"/>
                <w:kern w:val="44"/>
                <w:szCs w:val="30"/>
              </w:rPr>
              <w:t>性</w:t>
            </w:r>
            <w:r>
              <w:rPr>
                <w:rFonts w:hint="eastAsia"/>
                <w:kern w:val="44"/>
                <w:szCs w:val="30"/>
              </w:rPr>
              <w:t xml:space="preserve"> </w:t>
            </w:r>
            <w:r>
              <w:rPr>
                <w:rFonts w:hint="eastAsia"/>
                <w:kern w:val="44"/>
                <w:szCs w:val="30"/>
              </w:rPr>
              <w:t>能</w:t>
            </w:r>
            <w:r>
              <w:tab/>
            </w:r>
            <w:r>
              <w:fldChar w:fldCharType="begin"/>
            </w:r>
            <w:r>
              <w:instrText xml:space="preserve"> PAGEREF _Toc26988 \h </w:instrText>
            </w:r>
            <w:r>
              <w:fldChar w:fldCharType="separate"/>
            </w:r>
            <w:r>
              <w:t>15</w:t>
            </w:r>
            <w:r>
              <w:fldChar w:fldCharType="end"/>
            </w:r>
          </w:hyperlink>
        </w:p>
        <w:p w14:paraId="601F0A5F" w14:textId="77777777" w:rsidR="000F0227" w:rsidRDefault="00000000">
          <w:pPr>
            <w:pStyle w:val="TOC1"/>
            <w:tabs>
              <w:tab w:val="clear" w:pos="8296"/>
              <w:tab w:val="right" w:leader="dot" w:pos="8299"/>
            </w:tabs>
          </w:pPr>
          <w:hyperlink w:anchor="_Toc23593" w:history="1">
            <w:r>
              <w:rPr>
                <w:rFonts w:cs="Times New Roman"/>
                <w:kern w:val="44"/>
                <w:szCs w:val="32"/>
              </w:rPr>
              <w:t>5</w:t>
            </w:r>
            <w:r>
              <w:rPr>
                <w:rFonts w:cs="Times New Roman" w:hint="eastAsia"/>
                <w:kern w:val="44"/>
                <w:szCs w:val="32"/>
              </w:rPr>
              <w:t xml:space="preserve">  </w:t>
            </w:r>
            <w:r>
              <w:rPr>
                <w:rFonts w:eastAsiaTheme="majorEastAsia" w:cstheme="majorEastAsia" w:hint="eastAsia"/>
                <w:szCs w:val="32"/>
              </w:rPr>
              <w:t>设</w:t>
            </w:r>
            <w:r>
              <w:rPr>
                <w:rFonts w:eastAsiaTheme="majorEastAsia" w:cstheme="majorEastAsia" w:hint="eastAsia"/>
                <w:szCs w:val="32"/>
              </w:rPr>
              <w:t xml:space="preserve">    </w:t>
            </w:r>
            <w:r>
              <w:rPr>
                <w:rFonts w:eastAsiaTheme="majorEastAsia" w:cstheme="majorEastAsia" w:hint="eastAsia"/>
                <w:szCs w:val="32"/>
              </w:rPr>
              <w:t>计</w:t>
            </w:r>
            <w:r>
              <w:tab/>
            </w:r>
            <w:r>
              <w:fldChar w:fldCharType="begin"/>
            </w:r>
            <w:r>
              <w:instrText xml:space="preserve"> PAGEREF _Toc23593 \h </w:instrText>
            </w:r>
            <w:r>
              <w:fldChar w:fldCharType="separate"/>
            </w:r>
            <w:r>
              <w:t>23</w:t>
            </w:r>
            <w:r>
              <w:fldChar w:fldCharType="end"/>
            </w:r>
          </w:hyperlink>
        </w:p>
        <w:p w14:paraId="21DDDB6B" w14:textId="77777777" w:rsidR="000F0227" w:rsidRDefault="00000000">
          <w:pPr>
            <w:pStyle w:val="TOC2"/>
            <w:tabs>
              <w:tab w:val="clear" w:pos="1020"/>
              <w:tab w:val="clear" w:pos="8296"/>
              <w:tab w:val="right" w:leader="dot" w:pos="8299"/>
            </w:tabs>
          </w:pPr>
          <w:hyperlink w:anchor="_Toc7511" w:history="1">
            <w:r>
              <w:rPr>
                <w:rFonts w:hint="eastAsia"/>
                <w:kern w:val="44"/>
                <w:szCs w:val="30"/>
              </w:rPr>
              <w:t xml:space="preserve">5.1  </w:t>
            </w:r>
            <w:r>
              <w:rPr>
                <w:rFonts w:cstheme="majorEastAsia" w:hint="eastAsia"/>
                <w:bCs/>
                <w:szCs w:val="30"/>
              </w:rPr>
              <w:t>一</w:t>
            </w:r>
            <w:r>
              <w:rPr>
                <w:rFonts w:cstheme="majorEastAsia" w:hint="eastAsia"/>
                <w:bCs/>
                <w:szCs w:val="30"/>
              </w:rPr>
              <w:t xml:space="preserve"> </w:t>
            </w:r>
            <w:r>
              <w:rPr>
                <w:rFonts w:cstheme="majorEastAsia" w:hint="eastAsia"/>
                <w:bCs/>
                <w:szCs w:val="30"/>
              </w:rPr>
              <w:t>般</w:t>
            </w:r>
            <w:r>
              <w:rPr>
                <w:rFonts w:cstheme="majorEastAsia" w:hint="eastAsia"/>
                <w:bCs/>
                <w:szCs w:val="30"/>
              </w:rPr>
              <w:t xml:space="preserve"> </w:t>
            </w:r>
            <w:r>
              <w:rPr>
                <w:rFonts w:cstheme="majorEastAsia" w:hint="eastAsia"/>
                <w:bCs/>
                <w:szCs w:val="30"/>
              </w:rPr>
              <w:t>规</w:t>
            </w:r>
            <w:r>
              <w:rPr>
                <w:rFonts w:cstheme="majorEastAsia" w:hint="eastAsia"/>
                <w:bCs/>
                <w:szCs w:val="30"/>
              </w:rPr>
              <w:t xml:space="preserve"> </w:t>
            </w:r>
            <w:r>
              <w:rPr>
                <w:rFonts w:cstheme="majorEastAsia" w:hint="eastAsia"/>
                <w:bCs/>
                <w:szCs w:val="30"/>
              </w:rPr>
              <w:t>定</w:t>
            </w:r>
            <w:r>
              <w:tab/>
            </w:r>
            <w:r>
              <w:fldChar w:fldCharType="begin"/>
            </w:r>
            <w:r>
              <w:instrText xml:space="preserve"> PAGEREF _Toc7511 \h </w:instrText>
            </w:r>
            <w:r>
              <w:fldChar w:fldCharType="separate"/>
            </w:r>
            <w:r>
              <w:t>23</w:t>
            </w:r>
            <w:r>
              <w:fldChar w:fldCharType="end"/>
            </w:r>
          </w:hyperlink>
        </w:p>
        <w:p w14:paraId="573769D7" w14:textId="77777777" w:rsidR="000F0227" w:rsidRDefault="00000000">
          <w:pPr>
            <w:pStyle w:val="TOC2"/>
            <w:tabs>
              <w:tab w:val="clear" w:pos="1020"/>
              <w:tab w:val="clear" w:pos="8296"/>
              <w:tab w:val="right" w:leader="dot" w:pos="8299"/>
            </w:tabs>
          </w:pPr>
          <w:hyperlink w:anchor="_Toc18316" w:history="1">
            <w:r>
              <w:rPr>
                <w:rFonts w:hint="eastAsia"/>
                <w:kern w:val="44"/>
                <w:szCs w:val="30"/>
              </w:rPr>
              <w:t xml:space="preserve">5.2  </w:t>
            </w:r>
            <w:r>
              <w:rPr>
                <w:rFonts w:cstheme="majorEastAsia" w:hint="eastAsia"/>
                <w:bCs/>
                <w:szCs w:val="30"/>
              </w:rPr>
              <w:t>规划与建筑</w:t>
            </w:r>
            <w:r>
              <w:tab/>
            </w:r>
            <w:r>
              <w:fldChar w:fldCharType="begin"/>
            </w:r>
            <w:r>
              <w:instrText xml:space="preserve"> PAGEREF _Toc18316 \h </w:instrText>
            </w:r>
            <w:r>
              <w:fldChar w:fldCharType="separate"/>
            </w:r>
            <w:r>
              <w:t>26</w:t>
            </w:r>
            <w:r>
              <w:fldChar w:fldCharType="end"/>
            </w:r>
          </w:hyperlink>
        </w:p>
        <w:p w14:paraId="03E4525F" w14:textId="77777777" w:rsidR="000F0227" w:rsidRDefault="00000000">
          <w:pPr>
            <w:pStyle w:val="TOC2"/>
            <w:tabs>
              <w:tab w:val="clear" w:pos="1020"/>
              <w:tab w:val="clear" w:pos="8296"/>
              <w:tab w:val="right" w:leader="dot" w:pos="8299"/>
            </w:tabs>
          </w:pPr>
          <w:hyperlink w:anchor="_Toc4576" w:history="1">
            <w:r>
              <w:rPr>
                <w:bCs/>
                <w:szCs w:val="30"/>
              </w:rPr>
              <w:t>5.3</w:t>
            </w:r>
            <w:r>
              <w:rPr>
                <w:rFonts w:hint="eastAsia"/>
                <w:bCs/>
                <w:szCs w:val="30"/>
              </w:rPr>
              <w:t xml:space="preserve">  </w:t>
            </w:r>
            <w:r>
              <w:rPr>
                <w:rFonts w:hint="eastAsia"/>
                <w:bCs/>
                <w:szCs w:val="30"/>
              </w:rPr>
              <w:t>供暖、空调、通风</w:t>
            </w:r>
            <w:r>
              <w:tab/>
            </w:r>
            <w:r>
              <w:fldChar w:fldCharType="begin"/>
            </w:r>
            <w:r>
              <w:instrText xml:space="preserve"> PAGEREF _Toc4576 \h </w:instrText>
            </w:r>
            <w:r>
              <w:fldChar w:fldCharType="separate"/>
            </w:r>
            <w:r>
              <w:t>38</w:t>
            </w:r>
            <w:r>
              <w:fldChar w:fldCharType="end"/>
            </w:r>
          </w:hyperlink>
        </w:p>
        <w:p w14:paraId="6938C440" w14:textId="77777777" w:rsidR="000F0227" w:rsidRDefault="00000000">
          <w:pPr>
            <w:pStyle w:val="TOC2"/>
            <w:tabs>
              <w:tab w:val="clear" w:pos="1020"/>
              <w:tab w:val="clear" w:pos="8296"/>
              <w:tab w:val="right" w:leader="dot" w:pos="8299"/>
            </w:tabs>
          </w:pPr>
          <w:hyperlink w:anchor="_Toc24952" w:history="1">
            <w:r>
              <w:rPr>
                <w:bCs/>
                <w:szCs w:val="30"/>
              </w:rPr>
              <w:t>5.4</w:t>
            </w:r>
            <w:r>
              <w:rPr>
                <w:rFonts w:hint="eastAsia"/>
                <w:bCs/>
                <w:szCs w:val="30"/>
              </w:rPr>
              <w:t xml:space="preserve">  </w:t>
            </w:r>
            <w:r>
              <w:rPr>
                <w:rFonts w:cstheme="majorEastAsia" w:hint="eastAsia"/>
                <w:bCs/>
                <w:szCs w:val="30"/>
              </w:rPr>
              <w:t>可再生能源利用</w:t>
            </w:r>
            <w:r>
              <w:tab/>
            </w:r>
            <w:r>
              <w:fldChar w:fldCharType="begin"/>
            </w:r>
            <w:r>
              <w:instrText xml:space="preserve"> PAGEREF _Toc24952 \h </w:instrText>
            </w:r>
            <w:r>
              <w:fldChar w:fldCharType="separate"/>
            </w:r>
            <w:r>
              <w:t>43</w:t>
            </w:r>
            <w:r>
              <w:fldChar w:fldCharType="end"/>
            </w:r>
          </w:hyperlink>
        </w:p>
        <w:p w14:paraId="41CDBEDD" w14:textId="77777777" w:rsidR="000F0227" w:rsidRDefault="00000000">
          <w:pPr>
            <w:pStyle w:val="TOC2"/>
            <w:tabs>
              <w:tab w:val="clear" w:pos="1020"/>
              <w:tab w:val="clear" w:pos="8296"/>
              <w:tab w:val="right" w:leader="dot" w:pos="8299"/>
            </w:tabs>
          </w:pPr>
          <w:hyperlink w:anchor="_Toc2721" w:history="1">
            <w:r>
              <w:rPr>
                <w:bCs/>
                <w:szCs w:val="30"/>
              </w:rPr>
              <w:t>5.5</w:t>
            </w:r>
            <w:r>
              <w:rPr>
                <w:rFonts w:hint="eastAsia"/>
                <w:bCs/>
                <w:szCs w:val="30"/>
              </w:rPr>
              <w:t xml:space="preserve">  </w:t>
            </w:r>
            <w:r>
              <w:rPr>
                <w:rFonts w:hint="eastAsia"/>
                <w:bCs/>
                <w:szCs w:val="30"/>
              </w:rPr>
              <w:t>照明与电梯</w:t>
            </w:r>
            <w:r>
              <w:tab/>
            </w:r>
            <w:r>
              <w:fldChar w:fldCharType="begin"/>
            </w:r>
            <w:r>
              <w:instrText xml:space="preserve"> PAGEREF _Toc2721 \h </w:instrText>
            </w:r>
            <w:r>
              <w:fldChar w:fldCharType="separate"/>
            </w:r>
            <w:r>
              <w:t>48</w:t>
            </w:r>
            <w:r>
              <w:fldChar w:fldCharType="end"/>
            </w:r>
          </w:hyperlink>
        </w:p>
        <w:p w14:paraId="0D20088B" w14:textId="77777777" w:rsidR="000F0227" w:rsidRDefault="00000000">
          <w:pPr>
            <w:pStyle w:val="TOC2"/>
            <w:tabs>
              <w:tab w:val="clear" w:pos="1020"/>
              <w:tab w:val="clear" w:pos="8296"/>
              <w:tab w:val="right" w:leader="dot" w:pos="8299"/>
            </w:tabs>
          </w:pPr>
          <w:hyperlink w:anchor="_Toc7237" w:history="1">
            <w:r>
              <w:rPr>
                <w:bCs/>
                <w:szCs w:val="30"/>
              </w:rPr>
              <w:t>5.6</w:t>
            </w:r>
            <w:r>
              <w:rPr>
                <w:rFonts w:hint="eastAsia"/>
                <w:bCs/>
                <w:szCs w:val="30"/>
              </w:rPr>
              <w:t xml:space="preserve">  </w:t>
            </w:r>
            <w:r>
              <w:rPr>
                <w:rFonts w:hint="eastAsia"/>
                <w:bCs/>
                <w:szCs w:val="30"/>
              </w:rPr>
              <w:t>监测与控制</w:t>
            </w:r>
            <w:r>
              <w:tab/>
            </w:r>
            <w:r>
              <w:fldChar w:fldCharType="begin"/>
            </w:r>
            <w:r>
              <w:instrText xml:space="preserve"> PAGEREF _Toc7237 \h </w:instrText>
            </w:r>
            <w:r>
              <w:fldChar w:fldCharType="separate"/>
            </w:r>
            <w:r>
              <w:t>50</w:t>
            </w:r>
            <w:r>
              <w:fldChar w:fldCharType="end"/>
            </w:r>
          </w:hyperlink>
        </w:p>
        <w:p w14:paraId="20F47153" w14:textId="77777777" w:rsidR="000F0227" w:rsidRDefault="00000000">
          <w:pPr>
            <w:pStyle w:val="TOC1"/>
            <w:tabs>
              <w:tab w:val="clear" w:pos="8296"/>
              <w:tab w:val="right" w:leader="dot" w:pos="8299"/>
            </w:tabs>
          </w:pPr>
          <w:hyperlink w:anchor="_Toc301" w:history="1">
            <w:r>
              <w:rPr>
                <w:rFonts w:cs="Times New Roman"/>
                <w:kern w:val="44"/>
                <w:szCs w:val="32"/>
              </w:rPr>
              <w:t>6</w:t>
            </w:r>
            <w:r>
              <w:rPr>
                <w:rFonts w:cs="Times New Roman" w:hint="eastAsia"/>
                <w:kern w:val="44"/>
                <w:szCs w:val="32"/>
              </w:rPr>
              <w:t xml:space="preserve">  </w:t>
            </w:r>
            <w:r>
              <w:rPr>
                <w:rFonts w:cs="Times New Roman" w:hint="eastAsia"/>
                <w:kern w:val="44"/>
                <w:szCs w:val="32"/>
              </w:rPr>
              <w:t>质量控制</w:t>
            </w:r>
            <w:r>
              <w:tab/>
            </w:r>
            <w:r>
              <w:fldChar w:fldCharType="begin"/>
            </w:r>
            <w:r>
              <w:instrText xml:space="preserve"> PAGEREF _Toc301 \h </w:instrText>
            </w:r>
            <w:r>
              <w:fldChar w:fldCharType="separate"/>
            </w:r>
            <w:r>
              <w:t>55</w:t>
            </w:r>
            <w:r>
              <w:fldChar w:fldCharType="end"/>
            </w:r>
          </w:hyperlink>
        </w:p>
        <w:p w14:paraId="5CAC32CD" w14:textId="77777777" w:rsidR="000F0227" w:rsidRDefault="00000000">
          <w:pPr>
            <w:pStyle w:val="TOC2"/>
            <w:tabs>
              <w:tab w:val="clear" w:pos="1020"/>
              <w:tab w:val="clear" w:pos="8296"/>
              <w:tab w:val="right" w:leader="dot" w:pos="8299"/>
            </w:tabs>
          </w:pPr>
          <w:hyperlink w:anchor="_Toc362" w:history="1">
            <w:r>
              <w:rPr>
                <w:szCs w:val="30"/>
              </w:rPr>
              <w:t>6.</w:t>
            </w:r>
            <w:r>
              <w:rPr>
                <w:rFonts w:hint="eastAsia"/>
                <w:szCs w:val="30"/>
              </w:rPr>
              <w:t xml:space="preserve">1  </w:t>
            </w:r>
            <w:r>
              <w:rPr>
                <w:rFonts w:hint="eastAsia"/>
                <w:szCs w:val="30"/>
              </w:rPr>
              <w:t>一般规定</w:t>
            </w:r>
            <w:r>
              <w:tab/>
            </w:r>
            <w:r>
              <w:fldChar w:fldCharType="begin"/>
            </w:r>
            <w:r>
              <w:instrText xml:space="preserve"> PAGEREF _Toc362 \h </w:instrText>
            </w:r>
            <w:r>
              <w:fldChar w:fldCharType="separate"/>
            </w:r>
            <w:r>
              <w:t>55</w:t>
            </w:r>
            <w:r>
              <w:fldChar w:fldCharType="end"/>
            </w:r>
          </w:hyperlink>
        </w:p>
        <w:p w14:paraId="5525BE69" w14:textId="77777777" w:rsidR="000F0227" w:rsidRDefault="00000000">
          <w:pPr>
            <w:pStyle w:val="TOC2"/>
            <w:tabs>
              <w:tab w:val="clear" w:pos="1020"/>
              <w:tab w:val="clear" w:pos="8296"/>
              <w:tab w:val="right" w:leader="dot" w:pos="8299"/>
            </w:tabs>
          </w:pPr>
          <w:hyperlink w:anchor="_Toc16011" w:history="1">
            <w:r>
              <w:rPr>
                <w:rFonts w:hint="eastAsia"/>
                <w:bCs/>
                <w:szCs w:val="30"/>
              </w:rPr>
              <w:t xml:space="preserve">6.2  </w:t>
            </w:r>
            <w:r>
              <w:rPr>
                <w:rFonts w:hint="eastAsia"/>
                <w:bCs/>
                <w:szCs w:val="30"/>
              </w:rPr>
              <w:t>施</w:t>
            </w:r>
            <w:r>
              <w:rPr>
                <w:rFonts w:hint="eastAsia"/>
                <w:bCs/>
                <w:szCs w:val="30"/>
              </w:rPr>
              <w:t xml:space="preserve">    </w:t>
            </w:r>
            <w:r>
              <w:rPr>
                <w:rFonts w:hint="eastAsia"/>
                <w:bCs/>
                <w:szCs w:val="30"/>
              </w:rPr>
              <w:t>工</w:t>
            </w:r>
            <w:r>
              <w:tab/>
            </w:r>
            <w:r>
              <w:fldChar w:fldCharType="begin"/>
            </w:r>
            <w:r>
              <w:instrText xml:space="preserve"> PAGEREF _Toc16011 \h </w:instrText>
            </w:r>
            <w:r>
              <w:fldChar w:fldCharType="separate"/>
            </w:r>
            <w:r>
              <w:t>56</w:t>
            </w:r>
            <w:r>
              <w:fldChar w:fldCharType="end"/>
            </w:r>
          </w:hyperlink>
        </w:p>
        <w:p w14:paraId="2406971E" w14:textId="77777777" w:rsidR="000F0227" w:rsidRDefault="00000000">
          <w:pPr>
            <w:pStyle w:val="TOC2"/>
            <w:tabs>
              <w:tab w:val="clear" w:pos="1020"/>
              <w:tab w:val="clear" w:pos="8296"/>
              <w:tab w:val="right" w:leader="dot" w:pos="8299"/>
            </w:tabs>
          </w:pPr>
          <w:hyperlink w:anchor="_Toc11666" w:history="1">
            <w:r>
              <w:rPr>
                <w:rFonts w:hint="eastAsia"/>
                <w:bCs/>
                <w:szCs w:val="30"/>
              </w:rPr>
              <w:t xml:space="preserve">6.3  </w:t>
            </w:r>
            <w:r>
              <w:rPr>
                <w:rFonts w:hint="eastAsia"/>
                <w:bCs/>
                <w:szCs w:val="30"/>
              </w:rPr>
              <w:t>验</w:t>
            </w:r>
            <w:r>
              <w:rPr>
                <w:rFonts w:hint="eastAsia"/>
                <w:bCs/>
                <w:szCs w:val="30"/>
              </w:rPr>
              <w:t xml:space="preserve">    </w:t>
            </w:r>
            <w:r>
              <w:rPr>
                <w:rFonts w:hint="eastAsia"/>
                <w:bCs/>
                <w:szCs w:val="30"/>
              </w:rPr>
              <w:t>收</w:t>
            </w:r>
            <w:r>
              <w:tab/>
            </w:r>
            <w:r>
              <w:fldChar w:fldCharType="begin"/>
            </w:r>
            <w:r>
              <w:instrText xml:space="preserve"> PAGEREF _Toc11666 \h </w:instrText>
            </w:r>
            <w:r>
              <w:fldChar w:fldCharType="separate"/>
            </w:r>
            <w:r>
              <w:t>62</w:t>
            </w:r>
            <w:r>
              <w:fldChar w:fldCharType="end"/>
            </w:r>
          </w:hyperlink>
        </w:p>
        <w:p w14:paraId="2BE00CA0" w14:textId="77777777" w:rsidR="000F0227" w:rsidRDefault="00000000">
          <w:pPr>
            <w:pStyle w:val="TOC1"/>
            <w:tabs>
              <w:tab w:val="clear" w:pos="8296"/>
              <w:tab w:val="right" w:leader="dot" w:pos="8299"/>
            </w:tabs>
          </w:pPr>
          <w:hyperlink w:anchor="_Toc3438" w:history="1">
            <w:r>
              <w:rPr>
                <w:rFonts w:cs="Times New Roman"/>
                <w:kern w:val="44"/>
                <w:szCs w:val="32"/>
              </w:rPr>
              <w:t>7</w:t>
            </w:r>
            <w:r>
              <w:rPr>
                <w:rFonts w:cs="Times New Roman" w:hint="eastAsia"/>
                <w:kern w:val="44"/>
                <w:szCs w:val="32"/>
              </w:rPr>
              <w:t xml:space="preserve">  </w:t>
            </w:r>
            <w:r>
              <w:rPr>
                <w:rFonts w:cs="Times New Roman" w:hint="eastAsia"/>
                <w:kern w:val="44"/>
                <w:szCs w:val="32"/>
              </w:rPr>
              <w:t>运行与管理</w:t>
            </w:r>
            <w:r>
              <w:tab/>
            </w:r>
            <w:r>
              <w:fldChar w:fldCharType="begin"/>
            </w:r>
            <w:r>
              <w:instrText xml:space="preserve"> PAGEREF _Toc3438 \h </w:instrText>
            </w:r>
            <w:r>
              <w:fldChar w:fldCharType="separate"/>
            </w:r>
            <w:r>
              <w:t>64</w:t>
            </w:r>
            <w:r>
              <w:fldChar w:fldCharType="end"/>
            </w:r>
          </w:hyperlink>
        </w:p>
        <w:p w14:paraId="4D512ED7" w14:textId="77777777" w:rsidR="000F0227" w:rsidRDefault="00000000">
          <w:pPr>
            <w:pStyle w:val="TOC2"/>
            <w:tabs>
              <w:tab w:val="clear" w:pos="1020"/>
              <w:tab w:val="clear" w:pos="8296"/>
              <w:tab w:val="right" w:leader="dot" w:pos="8299"/>
            </w:tabs>
          </w:pPr>
          <w:hyperlink w:anchor="_Toc18038" w:history="1">
            <w:r>
              <w:rPr>
                <w:rFonts w:hint="eastAsia"/>
                <w:bCs/>
                <w:szCs w:val="30"/>
              </w:rPr>
              <w:t xml:space="preserve">7.1  </w:t>
            </w:r>
            <w:r>
              <w:rPr>
                <w:rFonts w:hint="eastAsia"/>
                <w:szCs w:val="30"/>
              </w:rPr>
              <w:t>一</w:t>
            </w:r>
            <w:r>
              <w:rPr>
                <w:rFonts w:hint="eastAsia"/>
                <w:szCs w:val="30"/>
              </w:rPr>
              <w:t xml:space="preserve"> </w:t>
            </w:r>
            <w:r>
              <w:rPr>
                <w:rFonts w:hint="eastAsia"/>
                <w:szCs w:val="30"/>
              </w:rPr>
              <w:t>般</w:t>
            </w:r>
            <w:r>
              <w:rPr>
                <w:rFonts w:hint="eastAsia"/>
                <w:szCs w:val="30"/>
              </w:rPr>
              <w:t xml:space="preserve"> </w:t>
            </w:r>
            <w:r>
              <w:rPr>
                <w:rFonts w:hint="eastAsia"/>
                <w:szCs w:val="30"/>
              </w:rPr>
              <w:t>规</w:t>
            </w:r>
            <w:r>
              <w:rPr>
                <w:rFonts w:hint="eastAsia"/>
                <w:szCs w:val="30"/>
              </w:rPr>
              <w:t xml:space="preserve"> </w:t>
            </w:r>
            <w:r>
              <w:rPr>
                <w:rFonts w:hint="eastAsia"/>
                <w:szCs w:val="30"/>
              </w:rPr>
              <w:t>定</w:t>
            </w:r>
            <w:r>
              <w:tab/>
            </w:r>
            <w:r>
              <w:fldChar w:fldCharType="begin"/>
            </w:r>
            <w:r>
              <w:instrText xml:space="preserve"> PAGEREF _Toc18038 \h </w:instrText>
            </w:r>
            <w:r>
              <w:fldChar w:fldCharType="separate"/>
            </w:r>
            <w:r>
              <w:t>64</w:t>
            </w:r>
            <w:r>
              <w:fldChar w:fldCharType="end"/>
            </w:r>
          </w:hyperlink>
        </w:p>
        <w:p w14:paraId="3E7ECA58" w14:textId="77777777" w:rsidR="000F0227" w:rsidRDefault="00000000">
          <w:pPr>
            <w:pStyle w:val="TOC2"/>
            <w:tabs>
              <w:tab w:val="clear" w:pos="1020"/>
              <w:tab w:val="clear" w:pos="8296"/>
              <w:tab w:val="right" w:leader="dot" w:pos="8299"/>
            </w:tabs>
          </w:pPr>
          <w:hyperlink w:anchor="_Toc13112" w:history="1">
            <w:r>
              <w:rPr>
                <w:rFonts w:hint="eastAsia"/>
                <w:bCs/>
                <w:szCs w:val="30"/>
              </w:rPr>
              <w:t xml:space="preserve">7.2  </w:t>
            </w:r>
            <w:r>
              <w:rPr>
                <w:rFonts w:hint="eastAsia"/>
                <w:szCs w:val="30"/>
              </w:rPr>
              <w:t>系</w:t>
            </w:r>
            <w:r>
              <w:rPr>
                <w:rFonts w:hint="eastAsia"/>
                <w:szCs w:val="30"/>
              </w:rPr>
              <w:t xml:space="preserve"> </w:t>
            </w:r>
            <w:r>
              <w:rPr>
                <w:rFonts w:hint="eastAsia"/>
                <w:szCs w:val="30"/>
              </w:rPr>
              <w:t>统</w:t>
            </w:r>
            <w:r>
              <w:rPr>
                <w:rFonts w:hint="eastAsia"/>
                <w:szCs w:val="30"/>
              </w:rPr>
              <w:t xml:space="preserve"> </w:t>
            </w:r>
            <w:r>
              <w:rPr>
                <w:rFonts w:hint="eastAsia"/>
                <w:szCs w:val="30"/>
              </w:rPr>
              <w:t>调</w:t>
            </w:r>
            <w:r>
              <w:rPr>
                <w:rFonts w:hint="eastAsia"/>
                <w:szCs w:val="30"/>
              </w:rPr>
              <w:t xml:space="preserve"> </w:t>
            </w:r>
            <w:r>
              <w:rPr>
                <w:rFonts w:hint="eastAsia"/>
                <w:szCs w:val="30"/>
              </w:rPr>
              <w:t>试</w:t>
            </w:r>
            <w:r>
              <w:tab/>
            </w:r>
            <w:r>
              <w:fldChar w:fldCharType="begin"/>
            </w:r>
            <w:r>
              <w:instrText xml:space="preserve"> PAGEREF _Toc13112 \h </w:instrText>
            </w:r>
            <w:r>
              <w:fldChar w:fldCharType="separate"/>
            </w:r>
            <w:r>
              <w:t>66</w:t>
            </w:r>
            <w:r>
              <w:fldChar w:fldCharType="end"/>
            </w:r>
          </w:hyperlink>
        </w:p>
        <w:p w14:paraId="21255C73" w14:textId="77777777" w:rsidR="000F0227" w:rsidRDefault="00000000">
          <w:pPr>
            <w:pStyle w:val="TOC2"/>
            <w:tabs>
              <w:tab w:val="clear" w:pos="1020"/>
              <w:tab w:val="clear" w:pos="8296"/>
              <w:tab w:val="right" w:leader="dot" w:pos="8299"/>
            </w:tabs>
          </w:pPr>
          <w:hyperlink w:anchor="_Toc83" w:history="1">
            <w:r>
              <w:rPr>
                <w:rFonts w:hint="eastAsia"/>
                <w:bCs/>
                <w:szCs w:val="30"/>
              </w:rPr>
              <w:t xml:space="preserve">7.3  </w:t>
            </w:r>
            <w:r>
              <w:rPr>
                <w:rFonts w:hint="eastAsia"/>
                <w:szCs w:val="30"/>
              </w:rPr>
              <w:t>能</w:t>
            </w:r>
            <w:r>
              <w:rPr>
                <w:rFonts w:hint="eastAsia"/>
                <w:szCs w:val="30"/>
              </w:rPr>
              <w:t xml:space="preserve"> </w:t>
            </w:r>
            <w:r>
              <w:rPr>
                <w:rFonts w:hint="eastAsia"/>
                <w:szCs w:val="30"/>
              </w:rPr>
              <w:t>效</w:t>
            </w:r>
            <w:r>
              <w:rPr>
                <w:rFonts w:hint="eastAsia"/>
                <w:szCs w:val="30"/>
              </w:rPr>
              <w:t xml:space="preserve"> </w:t>
            </w:r>
            <w:r>
              <w:rPr>
                <w:rFonts w:hint="eastAsia"/>
                <w:szCs w:val="30"/>
              </w:rPr>
              <w:t>提</w:t>
            </w:r>
            <w:r>
              <w:rPr>
                <w:rFonts w:hint="eastAsia"/>
                <w:szCs w:val="30"/>
              </w:rPr>
              <w:t xml:space="preserve"> </w:t>
            </w:r>
            <w:r>
              <w:rPr>
                <w:rFonts w:hint="eastAsia"/>
                <w:szCs w:val="30"/>
              </w:rPr>
              <w:t>升</w:t>
            </w:r>
            <w:r>
              <w:tab/>
            </w:r>
            <w:r>
              <w:fldChar w:fldCharType="begin"/>
            </w:r>
            <w:r>
              <w:instrText xml:space="preserve"> PAGEREF _Toc83 \h </w:instrText>
            </w:r>
            <w:r>
              <w:fldChar w:fldCharType="separate"/>
            </w:r>
            <w:r>
              <w:t>67</w:t>
            </w:r>
            <w:r>
              <w:fldChar w:fldCharType="end"/>
            </w:r>
          </w:hyperlink>
        </w:p>
        <w:p w14:paraId="31587062" w14:textId="77777777" w:rsidR="000F0227" w:rsidRDefault="00000000">
          <w:pPr>
            <w:pStyle w:val="TOC2"/>
            <w:tabs>
              <w:tab w:val="clear" w:pos="1020"/>
              <w:tab w:val="clear" w:pos="8296"/>
              <w:tab w:val="right" w:leader="dot" w:pos="8299"/>
            </w:tabs>
          </w:pPr>
          <w:hyperlink w:anchor="_Toc3597" w:history="1">
            <w:r>
              <w:rPr>
                <w:rFonts w:hint="eastAsia"/>
                <w:bCs/>
                <w:szCs w:val="30"/>
              </w:rPr>
              <w:t xml:space="preserve">7.4  </w:t>
            </w:r>
            <w:r>
              <w:rPr>
                <w:rFonts w:hint="eastAsia"/>
                <w:szCs w:val="30"/>
              </w:rPr>
              <w:t>智</w:t>
            </w:r>
            <w:r>
              <w:rPr>
                <w:rFonts w:hint="eastAsia"/>
                <w:szCs w:val="30"/>
              </w:rPr>
              <w:t xml:space="preserve"> </w:t>
            </w:r>
            <w:r>
              <w:rPr>
                <w:rFonts w:hint="eastAsia"/>
                <w:szCs w:val="30"/>
              </w:rPr>
              <w:t>慧</w:t>
            </w:r>
            <w:r>
              <w:rPr>
                <w:rFonts w:hint="eastAsia"/>
                <w:szCs w:val="30"/>
              </w:rPr>
              <w:t xml:space="preserve"> </w:t>
            </w:r>
            <w:r>
              <w:rPr>
                <w:rFonts w:hint="eastAsia"/>
                <w:szCs w:val="30"/>
              </w:rPr>
              <w:t>运</w:t>
            </w:r>
            <w:r>
              <w:rPr>
                <w:rFonts w:hint="eastAsia"/>
                <w:szCs w:val="30"/>
              </w:rPr>
              <w:t xml:space="preserve"> </w:t>
            </w:r>
            <w:r>
              <w:rPr>
                <w:rFonts w:hint="eastAsia"/>
                <w:szCs w:val="30"/>
              </w:rPr>
              <w:t>维</w:t>
            </w:r>
            <w:r>
              <w:tab/>
            </w:r>
            <w:r>
              <w:fldChar w:fldCharType="begin"/>
            </w:r>
            <w:r>
              <w:instrText xml:space="preserve"> PAGEREF _Toc3597 \h </w:instrText>
            </w:r>
            <w:r>
              <w:fldChar w:fldCharType="separate"/>
            </w:r>
            <w:r>
              <w:t>70</w:t>
            </w:r>
            <w:r>
              <w:fldChar w:fldCharType="end"/>
            </w:r>
          </w:hyperlink>
        </w:p>
        <w:p w14:paraId="28DC39D1" w14:textId="77777777" w:rsidR="000F0227" w:rsidRDefault="00000000">
          <w:pPr>
            <w:pStyle w:val="TOC1"/>
            <w:tabs>
              <w:tab w:val="clear" w:pos="8296"/>
              <w:tab w:val="right" w:leader="dot" w:pos="8299"/>
            </w:tabs>
          </w:pPr>
          <w:hyperlink w:anchor="_Toc14385" w:history="1">
            <w:r>
              <w:rPr>
                <w:rFonts w:cs="Times New Roman"/>
                <w:szCs w:val="32"/>
              </w:rPr>
              <w:t>8</w:t>
            </w:r>
            <w:r>
              <w:rPr>
                <w:rFonts w:cs="Times New Roman" w:hint="eastAsia"/>
                <w:szCs w:val="32"/>
              </w:rPr>
              <w:t xml:space="preserve">  </w:t>
            </w:r>
            <w:r>
              <w:rPr>
                <w:rFonts w:cs="Times New Roman" w:hint="eastAsia"/>
                <w:szCs w:val="32"/>
              </w:rPr>
              <w:t>评</w:t>
            </w:r>
            <w:r>
              <w:rPr>
                <w:rFonts w:cs="Times New Roman" w:hint="eastAsia"/>
                <w:szCs w:val="32"/>
              </w:rPr>
              <w:t xml:space="preserve">    </w:t>
            </w:r>
            <w:r>
              <w:rPr>
                <w:rFonts w:cs="Times New Roman" w:hint="eastAsia"/>
                <w:szCs w:val="32"/>
              </w:rPr>
              <w:t>价</w:t>
            </w:r>
            <w:r>
              <w:tab/>
            </w:r>
            <w:r>
              <w:fldChar w:fldCharType="begin"/>
            </w:r>
            <w:r>
              <w:instrText xml:space="preserve"> PAGEREF _Toc14385 \h </w:instrText>
            </w:r>
            <w:r>
              <w:fldChar w:fldCharType="separate"/>
            </w:r>
            <w:r>
              <w:t>72</w:t>
            </w:r>
            <w:r>
              <w:fldChar w:fldCharType="end"/>
            </w:r>
          </w:hyperlink>
        </w:p>
        <w:p w14:paraId="23A2D514" w14:textId="77777777" w:rsidR="000F0227" w:rsidRDefault="00000000">
          <w:pPr>
            <w:pStyle w:val="TOC2"/>
            <w:tabs>
              <w:tab w:val="clear" w:pos="1020"/>
              <w:tab w:val="clear" w:pos="8296"/>
              <w:tab w:val="right" w:leader="dot" w:pos="8299"/>
            </w:tabs>
          </w:pPr>
          <w:hyperlink w:anchor="_Toc26749" w:history="1">
            <w:r>
              <w:rPr>
                <w:szCs w:val="30"/>
              </w:rPr>
              <w:t>8.1</w:t>
            </w:r>
            <w:r>
              <w:rPr>
                <w:rFonts w:hint="eastAsia"/>
                <w:szCs w:val="30"/>
              </w:rPr>
              <w:t xml:space="preserve">  </w:t>
            </w:r>
            <w:r>
              <w:rPr>
                <w:rFonts w:hint="eastAsia"/>
                <w:szCs w:val="30"/>
              </w:rPr>
              <w:t>一</w:t>
            </w:r>
            <w:r>
              <w:rPr>
                <w:rFonts w:hint="eastAsia"/>
                <w:szCs w:val="30"/>
              </w:rPr>
              <w:t xml:space="preserve"> </w:t>
            </w:r>
            <w:r>
              <w:rPr>
                <w:rFonts w:hint="eastAsia"/>
                <w:szCs w:val="30"/>
              </w:rPr>
              <w:t>般</w:t>
            </w:r>
            <w:r>
              <w:rPr>
                <w:rFonts w:hint="eastAsia"/>
                <w:szCs w:val="30"/>
              </w:rPr>
              <w:t xml:space="preserve"> </w:t>
            </w:r>
            <w:r>
              <w:rPr>
                <w:rFonts w:hint="eastAsia"/>
                <w:szCs w:val="30"/>
              </w:rPr>
              <w:t>规</w:t>
            </w:r>
            <w:r>
              <w:rPr>
                <w:rFonts w:hint="eastAsia"/>
                <w:szCs w:val="30"/>
              </w:rPr>
              <w:t xml:space="preserve"> </w:t>
            </w:r>
            <w:r>
              <w:rPr>
                <w:rFonts w:hint="eastAsia"/>
                <w:szCs w:val="30"/>
              </w:rPr>
              <w:t>定</w:t>
            </w:r>
            <w:r>
              <w:tab/>
            </w:r>
            <w:r>
              <w:fldChar w:fldCharType="begin"/>
            </w:r>
            <w:r>
              <w:instrText xml:space="preserve"> PAGEREF _Toc26749 \h </w:instrText>
            </w:r>
            <w:r>
              <w:fldChar w:fldCharType="separate"/>
            </w:r>
            <w:r>
              <w:t>72</w:t>
            </w:r>
            <w:r>
              <w:fldChar w:fldCharType="end"/>
            </w:r>
          </w:hyperlink>
        </w:p>
        <w:p w14:paraId="38D5250D" w14:textId="77777777" w:rsidR="000F0227" w:rsidRDefault="00000000">
          <w:pPr>
            <w:pStyle w:val="TOC2"/>
            <w:tabs>
              <w:tab w:val="clear" w:pos="1020"/>
              <w:tab w:val="clear" w:pos="8296"/>
              <w:tab w:val="right" w:leader="dot" w:pos="8299"/>
            </w:tabs>
          </w:pPr>
          <w:hyperlink w:anchor="_Toc4449" w:history="1">
            <w:r>
              <w:rPr>
                <w:szCs w:val="30"/>
              </w:rPr>
              <w:t>8.2</w:t>
            </w:r>
            <w:r>
              <w:rPr>
                <w:rFonts w:hint="eastAsia"/>
                <w:szCs w:val="30"/>
              </w:rPr>
              <w:t xml:space="preserve">  </w:t>
            </w:r>
            <w:r>
              <w:rPr>
                <w:rFonts w:hint="eastAsia"/>
                <w:szCs w:val="30"/>
              </w:rPr>
              <w:t>设</w:t>
            </w:r>
            <w:r>
              <w:rPr>
                <w:rFonts w:hint="eastAsia"/>
                <w:szCs w:val="30"/>
              </w:rPr>
              <w:t xml:space="preserve"> </w:t>
            </w:r>
            <w:r>
              <w:rPr>
                <w:rFonts w:hint="eastAsia"/>
                <w:szCs w:val="30"/>
              </w:rPr>
              <w:t>计</w:t>
            </w:r>
            <w:r>
              <w:rPr>
                <w:rFonts w:hint="eastAsia"/>
                <w:szCs w:val="30"/>
              </w:rPr>
              <w:t xml:space="preserve"> </w:t>
            </w:r>
            <w:r>
              <w:rPr>
                <w:rFonts w:hint="eastAsia"/>
                <w:szCs w:val="30"/>
              </w:rPr>
              <w:t>评</w:t>
            </w:r>
            <w:r>
              <w:rPr>
                <w:rFonts w:hint="eastAsia"/>
                <w:szCs w:val="30"/>
              </w:rPr>
              <w:t xml:space="preserve"> </w:t>
            </w:r>
            <w:r>
              <w:rPr>
                <w:rFonts w:hint="eastAsia"/>
                <w:szCs w:val="30"/>
              </w:rPr>
              <w:t>价</w:t>
            </w:r>
            <w:r>
              <w:tab/>
            </w:r>
            <w:r>
              <w:fldChar w:fldCharType="begin"/>
            </w:r>
            <w:r>
              <w:instrText xml:space="preserve"> PAGEREF _Toc4449 \h </w:instrText>
            </w:r>
            <w:r>
              <w:fldChar w:fldCharType="separate"/>
            </w:r>
            <w:r>
              <w:t>73</w:t>
            </w:r>
            <w:r>
              <w:fldChar w:fldCharType="end"/>
            </w:r>
          </w:hyperlink>
        </w:p>
        <w:p w14:paraId="63FB33D2" w14:textId="77777777" w:rsidR="000F0227" w:rsidRDefault="00000000">
          <w:pPr>
            <w:pStyle w:val="TOC2"/>
            <w:tabs>
              <w:tab w:val="clear" w:pos="1020"/>
              <w:tab w:val="clear" w:pos="8296"/>
              <w:tab w:val="right" w:leader="dot" w:pos="8299"/>
            </w:tabs>
          </w:pPr>
          <w:hyperlink w:anchor="_Toc22419" w:history="1">
            <w:r>
              <w:rPr>
                <w:szCs w:val="30"/>
              </w:rPr>
              <w:t xml:space="preserve">8.3 </w:t>
            </w:r>
            <w:r>
              <w:rPr>
                <w:szCs w:val="30"/>
              </w:rPr>
              <w:t>施</w:t>
            </w:r>
            <w:r>
              <w:rPr>
                <w:rFonts w:hint="eastAsia"/>
                <w:szCs w:val="30"/>
              </w:rPr>
              <w:t xml:space="preserve"> </w:t>
            </w:r>
            <w:r>
              <w:rPr>
                <w:szCs w:val="30"/>
              </w:rPr>
              <w:t>工</w:t>
            </w:r>
            <w:r>
              <w:rPr>
                <w:rFonts w:hint="eastAsia"/>
                <w:szCs w:val="30"/>
              </w:rPr>
              <w:t xml:space="preserve"> </w:t>
            </w:r>
            <w:r>
              <w:rPr>
                <w:szCs w:val="30"/>
              </w:rPr>
              <w:t>评</w:t>
            </w:r>
            <w:r>
              <w:rPr>
                <w:rFonts w:hint="eastAsia"/>
                <w:szCs w:val="30"/>
              </w:rPr>
              <w:t xml:space="preserve"> </w:t>
            </w:r>
            <w:r>
              <w:rPr>
                <w:szCs w:val="30"/>
              </w:rPr>
              <w:t>价</w:t>
            </w:r>
            <w:r>
              <w:tab/>
            </w:r>
            <w:r>
              <w:fldChar w:fldCharType="begin"/>
            </w:r>
            <w:r>
              <w:instrText xml:space="preserve"> PAGEREF _Toc22419 \h </w:instrText>
            </w:r>
            <w:r>
              <w:fldChar w:fldCharType="separate"/>
            </w:r>
            <w:r>
              <w:t>74</w:t>
            </w:r>
            <w:r>
              <w:fldChar w:fldCharType="end"/>
            </w:r>
          </w:hyperlink>
        </w:p>
        <w:p w14:paraId="36FFDFCC" w14:textId="77777777" w:rsidR="000F0227" w:rsidRDefault="00000000">
          <w:pPr>
            <w:pStyle w:val="TOC2"/>
            <w:tabs>
              <w:tab w:val="clear" w:pos="1020"/>
              <w:tab w:val="clear" w:pos="8296"/>
              <w:tab w:val="right" w:leader="dot" w:pos="8299"/>
            </w:tabs>
          </w:pPr>
          <w:hyperlink w:anchor="_Toc14288" w:history="1">
            <w:r>
              <w:rPr>
                <w:szCs w:val="30"/>
              </w:rPr>
              <w:t>8.</w:t>
            </w:r>
            <w:r>
              <w:rPr>
                <w:rFonts w:hint="eastAsia"/>
                <w:szCs w:val="30"/>
              </w:rPr>
              <w:t xml:space="preserve">4  </w:t>
            </w:r>
            <w:r>
              <w:rPr>
                <w:rFonts w:hint="eastAsia"/>
                <w:szCs w:val="30"/>
              </w:rPr>
              <w:t>运</w:t>
            </w:r>
            <w:r>
              <w:rPr>
                <w:rFonts w:hint="eastAsia"/>
                <w:szCs w:val="30"/>
              </w:rPr>
              <w:t xml:space="preserve"> </w:t>
            </w:r>
            <w:r>
              <w:rPr>
                <w:rFonts w:hint="eastAsia"/>
                <w:szCs w:val="30"/>
              </w:rPr>
              <w:t>行</w:t>
            </w:r>
            <w:r>
              <w:rPr>
                <w:rFonts w:hint="eastAsia"/>
                <w:szCs w:val="30"/>
              </w:rPr>
              <w:t xml:space="preserve"> </w:t>
            </w:r>
            <w:r>
              <w:rPr>
                <w:rFonts w:hint="eastAsia"/>
                <w:szCs w:val="30"/>
              </w:rPr>
              <w:t>评</w:t>
            </w:r>
            <w:r>
              <w:rPr>
                <w:rFonts w:hint="eastAsia"/>
                <w:szCs w:val="30"/>
              </w:rPr>
              <w:t xml:space="preserve"> </w:t>
            </w:r>
            <w:r>
              <w:rPr>
                <w:rFonts w:hint="eastAsia"/>
                <w:szCs w:val="30"/>
              </w:rPr>
              <w:t>价</w:t>
            </w:r>
            <w:r>
              <w:tab/>
            </w:r>
            <w:r>
              <w:fldChar w:fldCharType="begin"/>
            </w:r>
            <w:r>
              <w:instrText xml:space="preserve"> PAGEREF _Toc14288 \h </w:instrText>
            </w:r>
            <w:r>
              <w:fldChar w:fldCharType="separate"/>
            </w:r>
            <w:r>
              <w:t>75</w:t>
            </w:r>
            <w:r>
              <w:fldChar w:fldCharType="end"/>
            </w:r>
          </w:hyperlink>
        </w:p>
        <w:p w14:paraId="11396D27" w14:textId="77777777" w:rsidR="000F0227" w:rsidRDefault="00000000">
          <w:pPr>
            <w:pStyle w:val="TOC1"/>
            <w:tabs>
              <w:tab w:val="clear" w:pos="8296"/>
              <w:tab w:val="right" w:leader="dot" w:pos="8299"/>
            </w:tabs>
          </w:pPr>
          <w:hyperlink w:anchor="_Toc24141" w:history="1">
            <w:r>
              <w:rPr>
                <w:rFonts w:cs="Times New Roman" w:hint="eastAsia"/>
                <w:bCs/>
                <w:kern w:val="44"/>
                <w:szCs w:val="32"/>
              </w:rPr>
              <w:t>附录</w:t>
            </w:r>
            <w:r>
              <w:rPr>
                <w:rFonts w:cs="Times New Roman" w:hint="eastAsia"/>
                <w:bCs/>
                <w:kern w:val="44"/>
                <w:szCs w:val="32"/>
              </w:rPr>
              <w:t xml:space="preserve"> A  </w:t>
            </w:r>
            <w:r>
              <w:rPr>
                <w:rFonts w:cs="Times New Roman" w:hint="eastAsia"/>
                <w:bCs/>
                <w:kern w:val="44"/>
                <w:szCs w:val="32"/>
              </w:rPr>
              <w:t>能耗指标计算方法</w:t>
            </w:r>
            <w:r>
              <w:tab/>
            </w:r>
            <w:r>
              <w:fldChar w:fldCharType="begin"/>
            </w:r>
            <w:r>
              <w:instrText xml:space="preserve"> PAGEREF _Toc24141 \h </w:instrText>
            </w:r>
            <w:r>
              <w:fldChar w:fldCharType="separate"/>
            </w:r>
            <w:r>
              <w:t>78</w:t>
            </w:r>
            <w:r>
              <w:fldChar w:fldCharType="end"/>
            </w:r>
          </w:hyperlink>
        </w:p>
        <w:p w14:paraId="631D350D" w14:textId="77777777" w:rsidR="000F0227" w:rsidRDefault="00000000">
          <w:pPr>
            <w:pStyle w:val="TOC2"/>
            <w:tabs>
              <w:tab w:val="clear" w:pos="1020"/>
              <w:tab w:val="clear" w:pos="8296"/>
              <w:tab w:val="right" w:leader="dot" w:pos="8299"/>
            </w:tabs>
          </w:pPr>
          <w:hyperlink w:anchor="_Toc13868" w:history="1">
            <w:r>
              <w:rPr>
                <w:rFonts w:cs="Times New Roman" w:hint="eastAsia"/>
                <w:kern w:val="44"/>
                <w:szCs w:val="30"/>
              </w:rPr>
              <w:t xml:space="preserve">A.1  </w:t>
            </w:r>
            <w:r>
              <w:rPr>
                <w:rFonts w:cs="Times New Roman" w:hint="eastAsia"/>
                <w:kern w:val="44"/>
                <w:szCs w:val="30"/>
              </w:rPr>
              <w:t>一</w:t>
            </w:r>
            <w:r>
              <w:rPr>
                <w:rFonts w:cs="Times New Roman" w:hint="eastAsia"/>
                <w:kern w:val="44"/>
                <w:szCs w:val="30"/>
              </w:rPr>
              <w:t xml:space="preserve"> </w:t>
            </w:r>
            <w:r>
              <w:rPr>
                <w:rFonts w:cs="Times New Roman" w:hint="eastAsia"/>
                <w:kern w:val="44"/>
                <w:szCs w:val="30"/>
              </w:rPr>
              <w:t>般</w:t>
            </w:r>
            <w:r>
              <w:rPr>
                <w:rFonts w:cs="Times New Roman" w:hint="eastAsia"/>
                <w:kern w:val="44"/>
                <w:szCs w:val="30"/>
              </w:rPr>
              <w:t xml:space="preserve"> </w:t>
            </w:r>
            <w:r>
              <w:rPr>
                <w:rFonts w:cs="Times New Roman" w:hint="eastAsia"/>
                <w:kern w:val="44"/>
                <w:szCs w:val="30"/>
              </w:rPr>
              <w:t>规</w:t>
            </w:r>
            <w:r>
              <w:rPr>
                <w:rFonts w:cs="Times New Roman" w:hint="eastAsia"/>
                <w:kern w:val="44"/>
                <w:szCs w:val="30"/>
              </w:rPr>
              <w:t xml:space="preserve"> </w:t>
            </w:r>
            <w:r>
              <w:rPr>
                <w:rFonts w:cs="Times New Roman" w:hint="eastAsia"/>
                <w:kern w:val="44"/>
                <w:szCs w:val="30"/>
              </w:rPr>
              <w:t>定</w:t>
            </w:r>
            <w:r>
              <w:tab/>
            </w:r>
            <w:r>
              <w:fldChar w:fldCharType="begin"/>
            </w:r>
            <w:r>
              <w:instrText xml:space="preserve"> PAGEREF _Toc13868 \h </w:instrText>
            </w:r>
            <w:r>
              <w:fldChar w:fldCharType="separate"/>
            </w:r>
            <w:r>
              <w:t>78</w:t>
            </w:r>
            <w:r>
              <w:fldChar w:fldCharType="end"/>
            </w:r>
          </w:hyperlink>
        </w:p>
        <w:p w14:paraId="7289234A" w14:textId="77777777" w:rsidR="000F0227" w:rsidRDefault="00000000">
          <w:pPr>
            <w:pStyle w:val="TOC2"/>
            <w:tabs>
              <w:tab w:val="clear" w:pos="1020"/>
              <w:tab w:val="clear" w:pos="8296"/>
              <w:tab w:val="right" w:leader="dot" w:pos="8299"/>
            </w:tabs>
          </w:pPr>
          <w:hyperlink w:anchor="_Toc10686" w:history="1">
            <w:r>
              <w:rPr>
                <w:rFonts w:cs="Times New Roman" w:hint="eastAsia"/>
                <w:kern w:val="44"/>
                <w:szCs w:val="30"/>
              </w:rPr>
              <w:t xml:space="preserve">A.2  </w:t>
            </w:r>
            <w:r>
              <w:rPr>
                <w:rFonts w:cs="Times New Roman" w:hint="eastAsia"/>
                <w:kern w:val="44"/>
                <w:szCs w:val="30"/>
              </w:rPr>
              <w:t>居</w:t>
            </w:r>
            <w:r>
              <w:rPr>
                <w:rFonts w:cs="Times New Roman" w:hint="eastAsia"/>
                <w:kern w:val="44"/>
                <w:szCs w:val="30"/>
              </w:rPr>
              <w:t xml:space="preserve"> </w:t>
            </w:r>
            <w:r>
              <w:rPr>
                <w:rFonts w:cs="Times New Roman" w:hint="eastAsia"/>
                <w:kern w:val="44"/>
                <w:szCs w:val="30"/>
              </w:rPr>
              <w:t>住</w:t>
            </w:r>
            <w:r>
              <w:rPr>
                <w:rFonts w:cs="Times New Roman" w:hint="eastAsia"/>
                <w:kern w:val="44"/>
                <w:szCs w:val="30"/>
              </w:rPr>
              <w:t xml:space="preserve"> </w:t>
            </w:r>
            <w:r>
              <w:rPr>
                <w:rFonts w:cs="Times New Roman" w:hint="eastAsia"/>
                <w:kern w:val="44"/>
                <w:szCs w:val="30"/>
              </w:rPr>
              <w:t>建</w:t>
            </w:r>
            <w:r>
              <w:rPr>
                <w:rFonts w:cs="Times New Roman" w:hint="eastAsia"/>
                <w:kern w:val="44"/>
                <w:szCs w:val="30"/>
              </w:rPr>
              <w:t xml:space="preserve"> </w:t>
            </w:r>
            <w:r>
              <w:rPr>
                <w:rFonts w:cs="Times New Roman" w:hint="eastAsia"/>
                <w:kern w:val="44"/>
                <w:szCs w:val="30"/>
              </w:rPr>
              <w:t>筑</w:t>
            </w:r>
            <w:r>
              <w:tab/>
            </w:r>
            <w:r>
              <w:fldChar w:fldCharType="begin"/>
            </w:r>
            <w:r>
              <w:instrText xml:space="preserve"> PAGEREF _Toc10686 \h </w:instrText>
            </w:r>
            <w:r>
              <w:fldChar w:fldCharType="separate"/>
            </w:r>
            <w:r>
              <w:t>90</w:t>
            </w:r>
            <w:r>
              <w:fldChar w:fldCharType="end"/>
            </w:r>
          </w:hyperlink>
        </w:p>
        <w:p w14:paraId="121BB97C" w14:textId="77777777" w:rsidR="000F0227" w:rsidRDefault="00000000">
          <w:pPr>
            <w:pStyle w:val="TOC2"/>
            <w:tabs>
              <w:tab w:val="clear" w:pos="1020"/>
              <w:tab w:val="clear" w:pos="8296"/>
              <w:tab w:val="right" w:leader="dot" w:pos="8299"/>
            </w:tabs>
          </w:pPr>
          <w:hyperlink w:anchor="_Toc1512" w:history="1">
            <w:r>
              <w:rPr>
                <w:rFonts w:cs="Times New Roman" w:hint="eastAsia"/>
                <w:kern w:val="44"/>
                <w:szCs w:val="30"/>
              </w:rPr>
              <w:t xml:space="preserve">A.3  </w:t>
            </w:r>
            <w:r>
              <w:rPr>
                <w:rFonts w:cs="Times New Roman" w:hint="eastAsia"/>
                <w:kern w:val="44"/>
                <w:szCs w:val="30"/>
              </w:rPr>
              <w:t>公</w:t>
            </w:r>
            <w:r>
              <w:rPr>
                <w:rFonts w:cs="Times New Roman" w:hint="eastAsia"/>
                <w:kern w:val="44"/>
                <w:szCs w:val="30"/>
              </w:rPr>
              <w:t xml:space="preserve"> </w:t>
            </w:r>
            <w:r>
              <w:rPr>
                <w:rFonts w:cs="Times New Roman" w:hint="eastAsia"/>
                <w:kern w:val="44"/>
                <w:szCs w:val="30"/>
              </w:rPr>
              <w:t>共</w:t>
            </w:r>
            <w:r>
              <w:rPr>
                <w:rFonts w:cs="Times New Roman" w:hint="eastAsia"/>
                <w:kern w:val="44"/>
                <w:szCs w:val="30"/>
              </w:rPr>
              <w:t xml:space="preserve"> </w:t>
            </w:r>
            <w:r>
              <w:rPr>
                <w:rFonts w:cs="Times New Roman" w:hint="eastAsia"/>
                <w:kern w:val="44"/>
                <w:szCs w:val="30"/>
              </w:rPr>
              <w:t>建</w:t>
            </w:r>
            <w:r>
              <w:rPr>
                <w:rFonts w:cs="Times New Roman" w:hint="eastAsia"/>
                <w:kern w:val="44"/>
                <w:szCs w:val="30"/>
              </w:rPr>
              <w:t xml:space="preserve"> </w:t>
            </w:r>
            <w:r>
              <w:rPr>
                <w:rFonts w:cs="Times New Roman" w:hint="eastAsia"/>
                <w:kern w:val="44"/>
                <w:szCs w:val="30"/>
              </w:rPr>
              <w:t>筑</w:t>
            </w:r>
            <w:r>
              <w:tab/>
            </w:r>
            <w:r>
              <w:fldChar w:fldCharType="begin"/>
            </w:r>
            <w:r>
              <w:instrText xml:space="preserve"> PAGEREF _Toc1512 \h </w:instrText>
            </w:r>
            <w:r>
              <w:fldChar w:fldCharType="separate"/>
            </w:r>
            <w:r>
              <w:t>91</w:t>
            </w:r>
            <w:r>
              <w:fldChar w:fldCharType="end"/>
            </w:r>
          </w:hyperlink>
        </w:p>
        <w:p w14:paraId="4CA7773A" w14:textId="77777777" w:rsidR="000F0227" w:rsidRDefault="00000000">
          <w:pPr>
            <w:pStyle w:val="TOC1"/>
            <w:tabs>
              <w:tab w:val="clear" w:pos="8296"/>
              <w:tab w:val="right" w:leader="dot" w:pos="8299"/>
            </w:tabs>
          </w:pPr>
          <w:hyperlink w:anchor="_Toc4980" w:history="1">
            <w:r>
              <w:rPr>
                <w:rFonts w:cs="Times New Roman" w:hint="eastAsia"/>
                <w:bCs/>
                <w:kern w:val="44"/>
                <w:szCs w:val="32"/>
              </w:rPr>
              <w:t>附录</w:t>
            </w:r>
            <w:r>
              <w:rPr>
                <w:rFonts w:cs="Times New Roman" w:hint="eastAsia"/>
                <w:bCs/>
                <w:kern w:val="44"/>
                <w:szCs w:val="32"/>
              </w:rPr>
              <w:t xml:space="preserve"> B  </w:t>
            </w:r>
            <w:r>
              <w:rPr>
                <w:rFonts w:cs="Times New Roman" w:hint="eastAsia"/>
                <w:bCs/>
                <w:kern w:val="44"/>
                <w:szCs w:val="32"/>
              </w:rPr>
              <w:t>围护结构保温材料选型及技术参数</w:t>
            </w:r>
            <w:r>
              <w:tab/>
            </w:r>
            <w:r>
              <w:fldChar w:fldCharType="begin"/>
            </w:r>
            <w:r>
              <w:instrText xml:space="preserve"> PAGEREF _Toc4980 \h </w:instrText>
            </w:r>
            <w:r>
              <w:fldChar w:fldCharType="separate"/>
            </w:r>
            <w:r>
              <w:t>92</w:t>
            </w:r>
            <w:r>
              <w:fldChar w:fldCharType="end"/>
            </w:r>
          </w:hyperlink>
        </w:p>
        <w:p w14:paraId="4F95DA37" w14:textId="77777777" w:rsidR="000F0227" w:rsidRDefault="00000000">
          <w:pPr>
            <w:pStyle w:val="TOC1"/>
            <w:tabs>
              <w:tab w:val="clear" w:pos="8296"/>
              <w:tab w:val="right" w:leader="dot" w:pos="8299"/>
            </w:tabs>
          </w:pPr>
          <w:hyperlink w:anchor="_Toc28834" w:history="1">
            <w:r>
              <w:rPr>
                <w:rFonts w:cs="Times New Roman" w:hint="eastAsia"/>
                <w:bCs/>
                <w:kern w:val="44"/>
                <w:szCs w:val="32"/>
              </w:rPr>
              <w:t>附录</w:t>
            </w:r>
            <w:r>
              <w:rPr>
                <w:rFonts w:cs="Times New Roman" w:hint="eastAsia"/>
                <w:bCs/>
                <w:kern w:val="44"/>
                <w:szCs w:val="32"/>
              </w:rPr>
              <w:t xml:space="preserve"> C  </w:t>
            </w:r>
            <w:r>
              <w:rPr>
                <w:rFonts w:cs="Times New Roman" w:hint="eastAsia"/>
                <w:bCs/>
                <w:kern w:val="44"/>
                <w:szCs w:val="32"/>
              </w:rPr>
              <w:t>外门窗设计选型及热工性能</w:t>
            </w:r>
            <w:r>
              <w:tab/>
            </w:r>
            <w:r>
              <w:fldChar w:fldCharType="begin"/>
            </w:r>
            <w:r>
              <w:instrText xml:space="preserve"> PAGEREF _Toc28834 \h </w:instrText>
            </w:r>
            <w:r>
              <w:fldChar w:fldCharType="separate"/>
            </w:r>
            <w:r>
              <w:t>94</w:t>
            </w:r>
            <w:r>
              <w:fldChar w:fldCharType="end"/>
            </w:r>
          </w:hyperlink>
        </w:p>
        <w:p w14:paraId="42E14A45" w14:textId="77777777" w:rsidR="000F0227" w:rsidRDefault="00000000">
          <w:pPr>
            <w:pStyle w:val="TOC1"/>
            <w:tabs>
              <w:tab w:val="clear" w:pos="8296"/>
              <w:tab w:val="right" w:leader="dot" w:pos="8299"/>
            </w:tabs>
          </w:pPr>
          <w:hyperlink w:anchor="_Toc17365" w:history="1">
            <w:r>
              <w:rPr>
                <w:rFonts w:cs="Times New Roman" w:hint="eastAsia"/>
                <w:bCs/>
                <w:kern w:val="44"/>
                <w:szCs w:val="32"/>
              </w:rPr>
              <w:t>附录</w:t>
            </w:r>
            <w:r>
              <w:rPr>
                <w:rFonts w:cs="Times New Roman" w:hint="eastAsia"/>
                <w:bCs/>
                <w:kern w:val="44"/>
                <w:szCs w:val="32"/>
              </w:rPr>
              <w:t xml:space="preserve"> D  </w:t>
            </w:r>
            <w:r>
              <w:rPr>
                <w:rFonts w:cs="Times New Roman" w:hint="eastAsia"/>
                <w:bCs/>
                <w:kern w:val="44"/>
                <w:szCs w:val="32"/>
              </w:rPr>
              <w:t>光伏发电系统发电量估算方法</w:t>
            </w:r>
            <w:r>
              <w:tab/>
            </w:r>
            <w:r>
              <w:fldChar w:fldCharType="begin"/>
            </w:r>
            <w:r>
              <w:instrText xml:space="preserve"> PAGEREF _Toc17365 \h </w:instrText>
            </w:r>
            <w:r>
              <w:fldChar w:fldCharType="separate"/>
            </w:r>
            <w:r>
              <w:t>99</w:t>
            </w:r>
            <w:r>
              <w:fldChar w:fldCharType="end"/>
            </w:r>
          </w:hyperlink>
        </w:p>
        <w:p w14:paraId="57EB0E2F" w14:textId="77777777" w:rsidR="000F0227" w:rsidRDefault="00000000">
          <w:pPr>
            <w:pStyle w:val="TOC1"/>
            <w:tabs>
              <w:tab w:val="clear" w:pos="8296"/>
              <w:tab w:val="right" w:leader="dot" w:pos="8299"/>
            </w:tabs>
          </w:pPr>
          <w:hyperlink w:anchor="_Toc21881" w:history="1">
            <w:r>
              <w:rPr>
                <w:rFonts w:cs="Times New Roman" w:hint="eastAsia"/>
                <w:bCs/>
                <w:kern w:val="44"/>
                <w:szCs w:val="32"/>
              </w:rPr>
              <w:t>附录</w:t>
            </w:r>
            <w:r>
              <w:rPr>
                <w:rFonts w:cs="Times New Roman" w:hint="eastAsia"/>
                <w:bCs/>
                <w:kern w:val="44"/>
                <w:szCs w:val="32"/>
              </w:rPr>
              <w:t xml:space="preserve"> E  </w:t>
            </w:r>
            <w:r>
              <w:rPr>
                <w:rFonts w:cs="Times New Roman" w:hint="eastAsia"/>
                <w:bCs/>
                <w:kern w:val="44"/>
                <w:szCs w:val="32"/>
              </w:rPr>
              <w:t>建筑炊事及插座能耗计算</w:t>
            </w:r>
            <w:r>
              <w:tab/>
            </w:r>
            <w:r>
              <w:fldChar w:fldCharType="begin"/>
            </w:r>
            <w:r>
              <w:instrText xml:space="preserve"> PAGEREF _Toc21881 \h </w:instrText>
            </w:r>
            <w:r>
              <w:fldChar w:fldCharType="separate"/>
            </w:r>
            <w:r>
              <w:t>100</w:t>
            </w:r>
            <w:r>
              <w:fldChar w:fldCharType="end"/>
            </w:r>
          </w:hyperlink>
        </w:p>
        <w:p w14:paraId="6F8C0819" w14:textId="77777777" w:rsidR="000F0227" w:rsidRDefault="00000000">
          <w:pPr>
            <w:pStyle w:val="TOC1"/>
            <w:tabs>
              <w:tab w:val="clear" w:pos="8296"/>
              <w:tab w:val="right" w:leader="dot" w:pos="8299"/>
            </w:tabs>
          </w:pPr>
          <w:hyperlink w:anchor="_Toc23688" w:history="1">
            <w:r>
              <w:rPr>
                <w:rFonts w:cs="Times New Roman" w:hint="eastAsia"/>
                <w:bCs/>
                <w:kern w:val="44"/>
                <w:szCs w:val="32"/>
              </w:rPr>
              <w:t>附录</w:t>
            </w:r>
            <w:r>
              <w:rPr>
                <w:rFonts w:cs="Times New Roman" w:hint="eastAsia"/>
                <w:bCs/>
                <w:kern w:val="44"/>
                <w:szCs w:val="32"/>
              </w:rPr>
              <w:t xml:space="preserve"> F  </w:t>
            </w:r>
            <w:r>
              <w:rPr>
                <w:rFonts w:cs="Times New Roman" w:hint="eastAsia"/>
                <w:bCs/>
                <w:kern w:val="44"/>
                <w:szCs w:val="32"/>
              </w:rPr>
              <w:t>太阳能光伏系统测试方法</w:t>
            </w:r>
            <w:r>
              <w:tab/>
            </w:r>
            <w:r>
              <w:fldChar w:fldCharType="begin"/>
            </w:r>
            <w:r>
              <w:instrText xml:space="preserve"> PAGEREF _Toc23688 \h </w:instrText>
            </w:r>
            <w:r>
              <w:fldChar w:fldCharType="separate"/>
            </w:r>
            <w:r>
              <w:t>102</w:t>
            </w:r>
            <w:r>
              <w:fldChar w:fldCharType="end"/>
            </w:r>
          </w:hyperlink>
        </w:p>
        <w:p w14:paraId="6A1F9DEB" w14:textId="77777777" w:rsidR="000F0227" w:rsidRDefault="00000000">
          <w:pPr>
            <w:pStyle w:val="TOC1"/>
            <w:tabs>
              <w:tab w:val="clear" w:pos="8296"/>
              <w:tab w:val="right" w:leader="dot" w:pos="8299"/>
            </w:tabs>
          </w:pPr>
          <w:hyperlink w:anchor="_Toc14931" w:history="1">
            <w:r>
              <w:rPr>
                <w:rFonts w:cs="Times New Roman" w:hint="eastAsia"/>
                <w:bCs/>
                <w:kern w:val="44"/>
                <w:szCs w:val="32"/>
              </w:rPr>
              <w:t>附录</w:t>
            </w:r>
            <w:r>
              <w:rPr>
                <w:rFonts w:cs="Times New Roman" w:hint="eastAsia"/>
                <w:bCs/>
                <w:kern w:val="44"/>
                <w:szCs w:val="32"/>
              </w:rPr>
              <w:t xml:space="preserve"> G  </w:t>
            </w:r>
            <w:r>
              <w:rPr>
                <w:rFonts w:cs="Times New Roman" w:hint="eastAsia"/>
                <w:bCs/>
                <w:kern w:val="44"/>
                <w:szCs w:val="32"/>
              </w:rPr>
              <w:t>设计评价基本信息表</w:t>
            </w:r>
            <w:r>
              <w:tab/>
            </w:r>
            <w:r>
              <w:fldChar w:fldCharType="begin"/>
            </w:r>
            <w:r>
              <w:instrText xml:space="preserve"> PAGEREF _Toc14931 \h </w:instrText>
            </w:r>
            <w:r>
              <w:fldChar w:fldCharType="separate"/>
            </w:r>
            <w:r>
              <w:t>104</w:t>
            </w:r>
            <w:r>
              <w:fldChar w:fldCharType="end"/>
            </w:r>
          </w:hyperlink>
        </w:p>
        <w:p w14:paraId="59FA1D81" w14:textId="77777777" w:rsidR="000F0227" w:rsidRDefault="00000000">
          <w:pPr>
            <w:pStyle w:val="TOC1"/>
            <w:tabs>
              <w:tab w:val="clear" w:pos="8296"/>
              <w:tab w:val="right" w:leader="dot" w:pos="8299"/>
            </w:tabs>
          </w:pPr>
          <w:hyperlink w:anchor="_Toc4920" w:history="1">
            <w:r>
              <w:rPr>
                <w:rFonts w:cs="宋体" w:hint="eastAsia"/>
                <w:bCs/>
                <w:spacing w:val="-6"/>
                <w:szCs w:val="30"/>
              </w:rPr>
              <w:t>附录</w:t>
            </w:r>
            <w:r>
              <w:rPr>
                <w:rFonts w:cs="宋体" w:hint="eastAsia"/>
                <w:bCs/>
                <w:spacing w:val="-6"/>
                <w:szCs w:val="30"/>
              </w:rPr>
              <w:t xml:space="preserve"> H  </w:t>
            </w:r>
            <w:r>
              <w:rPr>
                <w:rFonts w:cs="宋体" w:hint="eastAsia"/>
                <w:bCs/>
                <w:spacing w:val="-6"/>
                <w:szCs w:val="30"/>
              </w:rPr>
              <w:t>施工评价基本信息表</w:t>
            </w:r>
            <w:r>
              <w:tab/>
            </w:r>
            <w:r>
              <w:fldChar w:fldCharType="begin"/>
            </w:r>
            <w:r>
              <w:instrText xml:space="preserve"> PAGEREF _Toc4920 \h </w:instrText>
            </w:r>
            <w:r>
              <w:fldChar w:fldCharType="separate"/>
            </w:r>
            <w:r>
              <w:t>106</w:t>
            </w:r>
            <w:r>
              <w:fldChar w:fldCharType="end"/>
            </w:r>
          </w:hyperlink>
        </w:p>
        <w:p w14:paraId="6B4AD599" w14:textId="77777777" w:rsidR="000F0227" w:rsidRDefault="00000000">
          <w:pPr>
            <w:pStyle w:val="TOC1"/>
            <w:tabs>
              <w:tab w:val="clear" w:pos="8296"/>
              <w:tab w:val="right" w:leader="dot" w:pos="8299"/>
            </w:tabs>
          </w:pPr>
          <w:hyperlink w:anchor="_Toc4139" w:history="1">
            <w:r>
              <w:rPr>
                <w:rFonts w:cs="宋体" w:hint="eastAsia"/>
                <w:bCs/>
                <w:spacing w:val="-6"/>
                <w:szCs w:val="30"/>
              </w:rPr>
              <w:t>附录</w:t>
            </w:r>
            <w:r>
              <w:rPr>
                <w:rFonts w:cs="宋体" w:hint="eastAsia"/>
                <w:bCs/>
                <w:spacing w:val="-6"/>
                <w:szCs w:val="30"/>
              </w:rPr>
              <w:t xml:space="preserve">  I  </w:t>
            </w:r>
            <w:r>
              <w:rPr>
                <w:rFonts w:cs="宋体" w:hint="eastAsia"/>
                <w:bCs/>
                <w:spacing w:val="-6"/>
                <w:szCs w:val="30"/>
              </w:rPr>
              <w:t>运行评价基本信息表</w:t>
            </w:r>
            <w:r>
              <w:tab/>
            </w:r>
            <w:r>
              <w:fldChar w:fldCharType="begin"/>
            </w:r>
            <w:r>
              <w:instrText xml:space="preserve"> PAGEREF _Toc4139 \h </w:instrText>
            </w:r>
            <w:r>
              <w:fldChar w:fldCharType="separate"/>
            </w:r>
            <w:r>
              <w:t>108</w:t>
            </w:r>
            <w:r>
              <w:fldChar w:fldCharType="end"/>
            </w:r>
          </w:hyperlink>
        </w:p>
        <w:p w14:paraId="30F13276" w14:textId="77777777" w:rsidR="000F0227" w:rsidRDefault="00000000">
          <w:pPr>
            <w:pStyle w:val="TOC1"/>
            <w:tabs>
              <w:tab w:val="clear" w:pos="8296"/>
              <w:tab w:val="right" w:leader="dot" w:pos="8299"/>
            </w:tabs>
          </w:pPr>
          <w:hyperlink w:anchor="_Toc10013" w:history="1">
            <w:r>
              <w:t>本</w:t>
            </w:r>
            <w:r>
              <w:rPr>
                <w:rFonts w:hint="eastAsia"/>
              </w:rPr>
              <w:t>标准</w:t>
            </w:r>
            <w:r>
              <w:t>用词说明</w:t>
            </w:r>
            <w:r>
              <w:tab/>
            </w:r>
            <w:r>
              <w:fldChar w:fldCharType="begin"/>
            </w:r>
            <w:r>
              <w:instrText xml:space="preserve"> PAGEREF _Toc10013 \h </w:instrText>
            </w:r>
            <w:r>
              <w:fldChar w:fldCharType="separate"/>
            </w:r>
            <w:r>
              <w:t>110</w:t>
            </w:r>
            <w:r>
              <w:fldChar w:fldCharType="end"/>
            </w:r>
          </w:hyperlink>
        </w:p>
        <w:p w14:paraId="3029B7A7" w14:textId="77777777" w:rsidR="000F0227" w:rsidRDefault="00000000">
          <w:pPr>
            <w:pStyle w:val="TOC1"/>
            <w:tabs>
              <w:tab w:val="clear" w:pos="8296"/>
              <w:tab w:val="right" w:leader="dot" w:pos="8299"/>
            </w:tabs>
          </w:pPr>
          <w:hyperlink w:anchor="_Toc2771" w:history="1">
            <w:r>
              <w:t>引用标准目录</w:t>
            </w:r>
            <w:r>
              <w:tab/>
            </w:r>
            <w:r>
              <w:fldChar w:fldCharType="begin"/>
            </w:r>
            <w:r>
              <w:instrText xml:space="preserve"> PAGEREF _Toc2771 \h </w:instrText>
            </w:r>
            <w:r>
              <w:fldChar w:fldCharType="separate"/>
            </w:r>
            <w:r>
              <w:t>111</w:t>
            </w:r>
            <w:r>
              <w:fldChar w:fldCharType="end"/>
            </w:r>
          </w:hyperlink>
        </w:p>
        <w:p w14:paraId="4B7752E4" w14:textId="77777777" w:rsidR="000F0227" w:rsidRDefault="00000000">
          <w:pPr>
            <w:pStyle w:val="TOC1"/>
            <w:tabs>
              <w:tab w:val="clear" w:pos="8296"/>
              <w:tab w:val="right" w:leader="dot" w:pos="8299"/>
            </w:tabs>
          </w:pPr>
          <w:r>
            <w:rPr>
              <w:rFonts w:hint="eastAsia"/>
            </w:rPr>
            <w:t>附：条文说明</w:t>
          </w:r>
          <w:r>
            <w:rPr>
              <w:rFonts w:hint="eastAsia"/>
            </w:rPr>
            <w:t>............................................................................................................113</w:t>
          </w:r>
        </w:p>
        <w:p w14:paraId="3BB3CAC5" w14:textId="77777777" w:rsidR="000F0227" w:rsidRDefault="00000000">
          <w:pPr>
            <w:pStyle w:val="TOC1"/>
          </w:pPr>
          <w:r>
            <w:fldChar w:fldCharType="end"/>
          </w:r>
        </w:p>
      </w:sdtContent>
    </w:sdt>
    <w:p w14:paraId="7B76CE84" w14:textId="77777777" w:rsidR="000F0227" w:rsidRDefault="000F0227">
      <w:pPr>
        <w:widowControl/>
        <w:spacing w:line="240" w:lineRule="auto"/>
        <w:jc w:val="left"/>
        <w:rPr>
          <w:rFonts w:cs="Times New Roman"/>
          <w:b/>
          <w:bCs/>
          <w:sz w:val="44"/>
          <w:szCs w:val="44"/>
        </w:rPr>
      </w:pPr>
    </w:p>
    <w:p w14:paraId="17DD8DD3" w14:textId="77777777" w:rsidR="000F0227" w:rsidRDefault="000F0227">
      <w:pPr>
        <w:widowControl/>
        <w:spacing w:line="240" w:lineRule="auto"/>
        <w:jc w:val="left"/>
        <w:rPr>
          <w:rFonts w:cs="Times New Roman"/>
          <w:b/>
          <w:bCs/>
          <w:sz w:val="44"/>
          <w:szCs w:val="44"/>
        </w:rPr>
      </w:pPr>
    </w:p>
    <w:p w14:paraId="29969279" w14:textId="77777777" w:rsidR="000F0227" w:rsidRDefault="000F0227">
      <w:pPr>
        <w:widowControl/>
        <w:spacing w:line="240" w:lineRule="auto"/>
        <w:jc w:val="left"/>
        <w:rPr>
          <w:rFonts w:cs="Times New Roman"/>
          <w:b/>
          <w:bCs/>
          <w:sz w:val="44"/>
          <w:szCs w:val="44"/>
        </w:rPr>
      </w:pPr>
    </w:p>
    <w:p w14:paraId="107DF5FD" w14:textId="77777777" w:rsidR="000F0227" w:rsidRDefault="000F0227">
      <w:pPr>
        <w:widowControl/>
        <w:spacing w:line="240" w:lineRule="auto"/>
        <w:jc w:val="left"/>
        <w:rPr>
          <w:rFonts w:cs="Times New Roman"/>
          <w:b/>
          <w:bCs/>
          <w:sz w:val="44"/>
          <w:szCs w:val="44"/>
        </w:rPr>
      </w:pPr>
    </w:p>
    <w:p w14:paraId="4B52B012" w14:textId="77777777" w:rsidR="000F0227" w:rsidRDefault="000F0227">
      <w:pPr>
        <w:widowControl/>
        <w:spacing w:line="240" w:lineRule="auto"/>
        <w:jc w:val="left"/>
        <w:rPr>
          <w:rFonts w:cs="Times New Roman"/>
          <w:b/>
          <w:bCs/>
          <w:sz w:val="44"/>
          <w:szCs w:val="44"/>
        </w:rPr>
      </w:pPr>
    </w:p>
    <w:p w14:paraId="3E396F1E" w14:textId="77777777" w:rsidR="000F0227" w:rsidRDefault="000F0227">
      <w:pPr>
        <w:widowControl/>
        <w:spacing w:line="240" w:lineRule="auto"/>
        <w:jc w:val="left"/>
        <w:rPr>
          <w:rFonts w:cs="Times New Roman"/>
          <w:b/>
          <w:bCs/>
          <w:sz w:val="44"/>
          <w:szCs w:val="44"/>
        </w:rPr>
      </w:pPr>
    </w:p>
    <w:p w14:paraId="3C689DCD" w14:textId="77777777" w:rsidR="000F0227" w:rsidRDefault="000F0227">
      <w:pPr>
        <w:widowControl/>
        <w:spacing w:line="240" w:lineRule="auto"/>
        <w:jc w:val="left"/>
        <w:rPr>
          <w:rFonts w:cs="Times New Roman"/>
          <w:b/>
          <w:bCs/>
          <w:sz w:val="44"/>
          <w:szCs w:val="44"/>
        </w:rPr>
      </w:pPr>
    </w:p>
    <w:p w14:paraId="147A9B64" w14:textId="77777777" w:rsidR="000F0227" w:rsidRDefault="00000000">
      <w:pPr>
        <w:widowControl/>
        <w:spacing w:line="240" w:lineRule="auto"/>
        <w:jc w:val="center"/>
        <w:rPr>
          <w:rFonts w:cs="Times New Roman"/>
          <w:sz w:val="44"/>
          <w:szCs w:val="44"/>
        </w:rPr>
      </w:pPr>
      <w:r>
        <w:rPr>
          <w:rFonts w:cs="Times New Roman"/>
          <w:sz w:val="44"/>
          <w:szCs w:val="44"/>
        </w:rPr>
        <w:lastRenderedPageBreak/>
        <w:t>Contents</w:t>
      </w:r>
    </w:p>
    <w:sdt>
      <w:sdtPr>
        <w:id w:val="-939143244"/>
        <w15:color w:val="DBDBDB"/>
        <w:docPartObj>
          <w:docPartGallery w:val="Table of Contents"/>
          <w:docPartUnique/>
        </w:docPartObj>
      </w:sdtPr>
      <w:sdtContent>
        <w:p w14:paraId="3EA7FD9B" w14:textId="77777777" w:rsidR="000F0227" w:rsidRDefault="00000000">
          <w:pPr>
            <w:pStyle w:val="TOC1"/>
            <w:rPr>
              <w:rFonts w:eastAsiaTheme="minorEastAsia" w:cs="Times New Roman"/>
              <w14:ligatures w14:val="standardContextual"/>
            </w:rPr>
          </w:pPr>
          <w:r>
            <w:fldChar w:fldCharType="begin"/>
          </w:r>
          <w:r>
            <w:instrText xml:space="preserve">TOC \o "1-2" \h \u </w:instrText>
          </w:r>
          <w:r>
            <w:fldChar w:fldCharType="separate"/>
          </w:r>
        </w:p>
        <w:p w14:paraId="4DB8F894" w14:textId="77777777" w:rsidR="000F0227" w:rsidRDefault="00000000">
          <w:pPr>
            <w:pStyle w:val="TOC1"/>
            <w:rPr>
              <w:rFonts w:eastAsiaTheme="minorEastAsia" w:cs="Times New Roman"/>
              <w14:ligatures w14:val="standardContextual"/>
            </w:rPr>
          </w:pPr>
          <w:hyperlink w:anchor="_Toc206407464" w:history="1">
            <w:r>
              <w:rPr>
                <w:rStyle w:val="af3"/>
                <w:rFonts w:cs="Times New Roman"/>
                <w:color w:val="auto"/>
                <w:kern w:val="44"/>
              </w:rPr>
              <w:t>1  General</w:t>
            </w:r>
            <w:r>
              <w:rPr>
                <w:rStyle w:val="af3"/>
                <w:rFonts w:cs="Times New Roman" w:hint="eastAsia"/>
                <w:color w:val="auto"/>
                <w:kern w:val="44"/>
              </w:rPr>
              <w:t xml:space="preserve"> </w:t>
            </w:r>
            <w:r>
              <w:rPr>
                <w:rStyle w:val="af3"/>
                <w:rFonts w:cs="Times New Roman"/>
                <w:color w:val="auto"/>
                <w:kern w:val="44"/>
              </w:rPr>
              <w:t>Provisions</w:t>
            </w:r>
            <w:r>
              <w:rPr>
                <w:rFonts w:cs="Times New Roman"/>
              </w:rPr>
              <w:tab/>
            </w:r>
            <w:r>
              <w:rPr>
                <w:rFonts w:cs="Times New Roman"/>
              </w:rPr>
              <w:fldChar w:fldCharType="begin"/>
            </w:r>
            <w:r>
              <w:rPr>
                <w:rFonts w:cs="Times New Roman"/>
              </w:rPr>
              <w:instrText xml:space="preserve"> PAGEREF _Toc206407464 \h </w:instrText>
            </w:r>
            <w:r>
              <w:rPr>
                <w:rFonts w:cs="Times New Roman"/>
              </w:rPr>
            </w:r>
            <w:r>
              <w:rPr>
                <w:rFonts w:cs="Times New Roman"/>
              </w:rPr>
              <w:fldChar w:fldCharType="separate"/>
            </w:r>
            <w:r>
              <w:rPr>
                <w:rFonts w:cs="Times New Roman"/>
              </w:rPr>
              <w:t>1</w:t>
            </w:r>
            <w:r>
              <w:rPr>
                <w:rFonts w:cs="Times New Roman"/>
              </w:rPr>
              <w:fldChar w:fldCharType="end"/>
            </w:r>
          </w:hyperlink>
        </w:p>
        <w:p w14:paraId="4C25145D" w14:textId="77777777" w:rsidR="000F0227" w:rsidRDefault="00000000">
          <w:pPr>
            <w:pStyle w:val="TOC1"/>
            <w:rPr>
              <w:rFonts w:eastAsiaTheme="minorEastAsia" w:cs="Times New Roman"/>
              <w14:ligatures w14:val="standardContextual"/>
            </w:rPr>
          </w:pPr>
          <w:hyperlink w:anchor="_Toc206407465" w:history="1">
            <w:r>
              <w:rPr>
                <w:rStyle w:val="af3"/>
                <w:rFonts w:cs="Times New Roman"/>
                <w:color w:val="auto"/>
                <w:kern w:val="44"/>
              </w:rPr>
              <w:t>2  Terms</w:t>
            </w:r>
            <w:r>
              <w:rPr>
                <w:rFonts w:cs="Times New Roman"/>
              </w:rPr>
              <w:tab/>
            </w:r>
            <w:r>
              <w:rPr>
                <w:rFonts w:cs="Times New Roman"/>
              </w:rPr>
              <w:fldChar w:fldCharType="begin"/>
            </w:r>
            <w:r>
              <w:rPr>
                <w:rFonts w:cs="Times New Roman"/>
              </w:rPr>
              <w:instrText xml:space="preserve"> PAGEREF _Toc206407465 \h </w:instrText>
            </w:r>
            <w:r>
              <w:rPr>
                <w:rFonts w:cs="Times New Roman"/>
              </w:rPr>
            </w:r>
            <w:r>
              <w:rPr>
                <w:rFonts w:cs="Times New Roman"/>
              </w:rPr>
              <w:fldChar w:fldCharType="separate"/>
            </w:r>
            <w:r>
              <w:rPr>
                <w:rFonts w:cs="Times New Roman"/>
              </w:rPr>
              <w:t>3</w:t>
            </w:r>
            <w:r>
              <w:rPr>
                <w:rFonts w:cs="Times New Roman"/>
              </w:rPr>
              <w:fldChar w:fldCharType="end"/>
            </w:r>
          </w:hyperlink>
        </w:p>
        <w:p w14:paraId="458B2261" w14:textId="77777777" w:rsidR="000F0227" w:rsidRDefault="00000000">
          <w:pPr>
            <w:pStyle w:val="TOC1"/>
            <w:rPr>
              <w:rFonts w:eastAsiaTheme="minorEastAsia" w:cs="Times New Roman"/>
              <w14:ligatures w14:val="standardContextual"/>
            </w:rPr>
          </w:pPr>
          <w:hyperlink w:anchor="_Toc206407466" w:history="1">
            <w:r>
              <w:rPr>
                <w:rStyle w:val="af3"/>
                <w:rFonts w:cs="Times New Roman"/>
                <w:color w:val="auto"/>
                <w:kern w:val="44"/>
              </w:rPr>
              <w:t>3  General</w:t>
            </w:r>
            <w:r>
              <w:rPr>
                <w:rStyle w:val="af3"/>
                <w:rFonts w:cs="Times New Roman" w:hint="eastAsia"/>
                <w:color w:val="auto"/>
                <w:kern w:val="44"/>
              </w:rPr>
              <w:t xml:space="preserve"> </w:t>
            </w:r>
            <w:r>
              <w:rPr>
                <w:rStyle w:val="af3"/>
                <w:rFonts w:cs="Times New Roman"/>
                <w:color w:val="auto"/>
                <w:kern w:val="44"/>
              </w:rPr>
              <w:t>Requirements</w:t>
            </w:r>
            <w:r>
              <w:rPr>
                <w:rFonts w:cs="Times New Roman"/>
              </w:rPr>
              <w:tab/>
            </w:r>
            <w:r>
              <w:rPr>
                <w:rFonts w:cs="Times New Roman"/>
              </w:rPr>
              <w:fldChar w:fldCharType="begin"/>
            </w:r>
            <w:r>
              <w:rPr>
                <w:rFonts w:cs="Times New Roman"/>
              </w:rPr>
              <w:instrText xml:space="preserve"> PAGEREF _Toc206407466 \h </w:instrText>
            </w:r>
            <w:r>
              <w:rPr>
                <w:rFonts w:cs="Times New Roman"/>
              </w:rPr>
            </w:r>
            <w:r>
              <w:rPr>
                <w:rFonts w:cs="Times New Roman"/>
              </w:rPr>
              <w:fldChar w:fldCharType="separate"/>
            </w:r>
            <w:r>
              <w:rPr>
                <w:rFonts w:cs="Times New Roman"/>
              </w:rPr>
              <w:t>7</w:t>
            </w:r>
            <w:r>
              <w:rPr>
                <w:rFonts w:cs="Times New Roman"/>
              </w:rPr>
              <w:fldChar w:fldCharType="end"/>
            </w:r>
          </w:hyperlink>
        </w:p>
        <w:p w14:paraId="05B2C0FA" w14:textId="77777777" w:rsidR="000F0227" w:rsidRDefault="00000000">
          <w:pPr>
            <w:pStyle w:val="TOC1"/>
            <w:rPr>
              <w:rFonts w:cs="Times New Roman"/>
              <w14:ligatures w14:val="standardContextual"/>
            </w:rPr>
          </w:pPr>
          <w:hyperlink w:anchor="_Toc206407467" w:history="1">
            <w:r>
              <w:rPr>
                <w:rStyle w:val="af3"/>
                <w:rFonts w:cs="Times New Roman"/>
                <w:color w:val="auto"/>
                <w:kern w:val="44"/>
              </w:rPr>
              <w:t xml:space="preserve">4  </w:t>
            </w:r>
            <w:r>
              <w:rPr>
                <w:rStyle w:val="af3"/>
                <w:rFonts w:cs="Times New Roman" w:hint="eastAsia"/>
                <w:color w:val="auto"/>
                <w:kern w:val="44"/>
              </w:rPr>
              <w:t>Energy Criteria</w:t>
            </w:r>
            <w:r>
              <w:rPr>
                <w:rFonts w:cs="Times New Roman"/>
              </w:rPr>
              <w:tab/>
            </w:r>
          </w:hyperlink>
          <w:r>
            <w:rPr>
              <w:rFonts w:cs="Times New Roman" w:hint="eastAsia"/>
            </w:rPr>
            <w:t>9</w:t>
          </w:r>
        </w:p>
        <w:p w14:paraId="35A1F337" w14:textId="77777777" w:rsidR="000F0227" w:rsidRDefault="00000000">
          <w:pPr>
            <w:pStyle w:val="TOC2"/>
            <w:jc w:val="center"/>
            <w:rPr>
              <w:rFonts w:cs="Times New Roman"/>
              <w14:ligatures w14:val="standardContextual"/>
            </w:rPr>
          </w:pPr>
          <w:hyperlink w:anchor="_Toc206407468" w:history="1">
            <w:r>
              <w:rPr>
                <w:rStyle w:val="af3"/>
                <w:rFonts w:cs="Times New Roman"/>
                <w:color w:val="auto"/>
                <w:kern w:val="44"/>
              </w:rPr>
              <w:t xml:space="preserve">4.1  </w:t>
            </w:r>
            <w:r>
              <w:rPr>
                <w:rStyle w:val="af3"/>
                <w:rFonts w:cs="Times New Roman"/>
                <w:color w:val="auto"/>
              </w:rPr>
              <w:t xml:space="preserve">Indoor </w:t>
            </w:r>
            <w:r>
              <w:rPr>
                <w:rStyle w:val="af3"/>
                <w:rFonts w:cs="Times New Roman" w:hint="eastAsia"/>
                <w:color w:val="auto"/>
              </w:rPr>
              <w:t>E</w:t>
            </w:r>
            <w:r>
              <w:rPr>
                <w:rStyle w:val="af3"/>
                <w:rFonts w:cs="Times New Roman"/>
                <w:color w:val="auto"/>
              </w:rPr>
              <w:t>nvironment</w:t>
            </w:r>
            <w:r>
              <w:rPr>
                <w:rFonts w:cs="Times New Roman"/>
              </w:rPr>
              <w:tab/>
            </w:r>
          </w:hyperlink>
          <w:r>
            <w:rPr>
              <w:rFonts w:cs="Times New Roman" w:hint="eastAsia"/>
            </w:rPr>
            <w:t>9</w:t>
          </w:r>
        </w:p>
        <w:p w14:paraId="20FC47E5" w14:textId="77777777" w:rsidR="000F0227" w:rsidRDefault="00000000">
          <w:pPr>
            <w:pStyle w:val="TOC2"/>
            <w:jc w:val="center"/>
            <w:rPr>
              <w:rFonts w:cs="Times New Roman"/>
              <w14:ligatures w14:val="standardContextual"/>
            </w:rPr>
          </w:pPr>
          <w:hyperlink w:anchor="_Toc206407469" w:history="1">
            <w:r>
              <w:rPr>
                <w:rStyle w:val="af3"/>
                <w:rFonts w:cs="Times New Roman"/>
                <w:color w:val="auto"/>
                <w:kern w:val="44"/>
              </w:rPr>
              <w:t xml:space="preserve">4.2  </w:t>
            </w:r>
            <w:r>
              <w:rPr>
                <w:rStyle w:val="af3"/>
                <w:rFonts w:cs="Times New Roman"/>
                <w:color w:val="auto"/>
              </w:rPr>
              <w:t xml:space="preserve">Building </w:t>
            </w:r>
            <w:r>
              <w:rPr>
                <w:rStyle w:val="af3"/>
                <w:rFonts w:cs="Times New Roman" w:hint="eastAsia"/>
                <w:color w:val="auto"/>
              </w:rPr>
              <w:t>E</w:t>
            </w:r>
            <w:r>
              <w:rPr>
                <w:rStyle w:val="af3"/>
                <w:rFonts w:cs="Times New Roman"/>
                <w:color w:val="auto"/>
              </w:rPr>
              <w:t xml:space="preserve">nergy </w:t>
            </w:r>
            <w:r>
              <w:rPr>
                <w:rStyle w:val="af3"/>
                <w:rFonts w:cs="Times New Roman" w:hint="eastAsia"/>
                <w:color w:val="auto"/>
              </w:rPr>
              <w:t>E</w:t>
            </w:r>
            <w:r>
              <w:rPr>
                <w:rStyle w:val="af3"/>
                <w:rFonts w:cs="Times New Roman"/>
                <w:color w:val="auto"/>
              </w:rPr>
              <w:t>fficiency</w:t>
            </w:r>
            <w:r>
              <w:rPr>
                <w:rFonts w:cs="Times New Roman"/>
              </w:rPr>
              <w:tab/>
            </w:r>
          </w:hyperlink>
          <w:r>
            <w:rPr>
              <w:rFonts w:cs="Times New Roman" w:hint="eastAsia"/>
            </w:rPr>
            <w:t>12</w:t>
          </w:r>
        </w:p>
        <w:p w14:paraId="095ED78A" w14:textId="77777777" w:rsidR="000F0227" w:rsidRDefault="00000000">
          <w:pPr>
            <w:pStyle w:val="TOC2"/>
            <w:jc w:val="center"/>
            <w:rPr>
              <w:rFonts w:cs="Times New Roman"/>
              <w14:ligatures w14:val="standardContextual"/>
            </w:rPr>
          </w:pPr>
          <w:hyperlink w:anchor="_Toc206407470" w:history="1">
            <w:r>
              <w:rPr>
                <w:rStyle w:val="af3"/>
                <w:rFonts w:cs="Times New Roman"/>
                <w:color w:val="auto"/>
                <w:kern w:val="44"/>
              </w:rPr>
              <w:t xml:space="preserve">4.3  Technical </w:t>
            </w:r>
            <w:r>
              <w:rPr>
                <w:rStyle w:val="af3"/>
                <w:rFonts w:cs="Times New Roman" w:hint="eastAsia"/>
                <w:color w:val="auto"/>
                <w:kern w:val="44"/>
              </w:rPr>
              <w:t>P</w:t>
            </w:r>
            <w:r>
              <w:rPr>
                <w:rStyle w:val="af3"/>
                <w:rFonts w:cs="Times New Roman"/>
                <w:color w:val="auto"/>
                <w:kern w:val="44"/>
              </w:rPr>
              <w:t>erformance</w:t>
            </w:r>
            <w:r>
              <w:rPr>
                <w:rFonts w:cs="Times New Roman"/>
              </w:rPr>
              <w:tab/>
            </w:r>
          </w:hyperlink>
          <w:r>
            <w:rPr>
              <w:rFonts w:cs="Times New Roman" w:hint="eastAsia"/>
            </w:rPr>
            <w:t>15</w:t>
          </w:r>
        </w:p>
        <w:p w14:paraId="167F7737" w14:textId="77777777" w:rsidR="000F0227" w:rsidRDefault="00000000">
          <w:pPr>
            <w:pStyle w:val="TOC1"/>
            <w:rPr>
              <w:rFonts w:cs="Times New Roman"/>
              <w14:ligatures w14:val="standardContextual"/>
            </w:rPr>
          </w:pPr>
          <w:hyperlink w:anchor="_Toc206407471" w:history="1">
            <w:r>
              <w:rPr>
                <w:rStyle w:val="af3"/>
                <w:rFonts w:cs="Times New Roman"/>
                <w:color w:val="auto"/>
                <w:kern w:val="44"/>
              </w:rPr>
              <w:t xml:space="preserve">5  </w:t>
            </w:r>
            <w:r>
              <w:rPr>
                <w:rStyle w:val="af3"/>
                <w:rFonts w:cs="Times New Roman" w:hint="eastAsia"/>
                <w:color w:val="auto"/>
                <w:kern w:val="44"/>
              </w:rPr>
              <w:t xml:space="preserve">Building </w:t>
            </w:r>
            <w:r>
              <w:rPr>
                <w:rStyle w:val="af3"/>
                <w:rFonts w:eastAsiaTheme="majorEastAsia" w:cs="Times New Roman" w:hint="eastAsia"/>
                <w:color w:val="auto"/>
                <w:kern w:val="44"/>
              </w:rPr>
              <w:t>Design</w:t>
            </w:r>
            <w:r>
              <w:rPr>
                <w:rFonts w:cs="Times New Roman"/>
              </w:rPr>
              <w:tab/>
            </w:r>
          </w:hyperlink>
          <w:r>
            <w:rPr>
              <w:rFonts w:cs="Times New Roman" w:hint="eastAsia"/>
            </w:rPr>
            <w:t>23</w:t>
          </w:r>
        </w:p>
        <w:p w14:paraId="330D47A8" w14:textId="77777777" w:rsidR="000F0227" w:rsidRDefault="00000000">
          <w:pPr>
            <w:pStyle w:val="TOC2"/>
            <w:jc w:val="center"/>
            <w:rPr>
              <w:rFonts w:cs="Times New Roman"/>
              <w14:ligatures w14:val="standardContextual"/>
            </w:rPr>
          </w:pPr>
          <w:hyperlink w:anchor="_Toc206407472" w:history="1">
            <w:r>
              <w:rPr>
                <w:rStyle w:val="af3"/>
                <w:rFonts w:cs="Times New Roman"/>
                <w:color w:val="auto"/>
                <w:kern w:val="44"/>
              </w:rPr>
              <w:t xml:space="preserve">5.1  General </w:t>
            </w:r>
            <w:r>
              <w:rPr>
                <w:rStyle w:val="af3"/>
                <w:rFonts w:cs="Times New Roman" w:hint="eastAsia"/>
                <w:color w:val="auto"/>
                <w:kern w:val="44"/>
              </w:rPr>
              <w:t>Requirements</w:t>
            </w:r>
            <w:r>
              <w:rPr>
                <w:rFonts w:cs="Times New Roman"/>
              </w:rPr>
              <w:tab/>
            </w:r>
          </w:hyperlink>
          <w:r>
            <w:rPr>
              <w:rFonts w:cs="Times New Roman" w:hint="eastAsia"/>
            </w:rPr>
            <w:t>23</w:t>
          </w:r>
        </w:p>
        <w:p w14:paraId="1F82C73C" w14:textId="77777777" w:rsidR="000F0227" w:rsidRDefault="00000000">
          <w:pPr>
            <w:pStyle w:val="TOC2"/>
            <w:jc w:val="center"/>
            <w:rPr>
              <w:rFonts w:cs="Times New Roman"/>
              <w14:ligatures w14:val="standardContextual"/>
            </w:rPr>
          </w:pPr>
          <w:hyperlink w:anchor="_Toc206407473" w:history="1">
            <w:r>
              <w:rPr>
                <w:rStyle w:val="af3"/>
                <w:rFonts w:cs="Times New Roman"/>
                <w:color w:val="auto"/>
                <w:kern w:val="44"/>
              </w:rPr>
              <w:t>5.2  Planning and Architecture</w:t>
            </w:r>
            <w:r>
              <w:rPr>
                <w:rFonts w:cs="Times New Roman"/>
              </w:rPr>
              <w:tab/>
            </w:r>
          </w:hyperlink>
          <w:r>
            <w:rPr>
              <w:rFonts w:cs="Times New Roman" w:hint="eastAsia"/>
            </w:rPr>
            <w:t>26</w:t>
          </w:r>
        </w:p>
        <w:p w14:paraId="7721FC0B" w14:textId="77777777" w:rsidR="000F0227" w:rsidRDefault="00000000">
          <w:pPr>
            <w:pStyle w:val="TOC2"/>
            <w:jc w:val="center"/>
            <w:rPr>
              <w:rFonts w:cs="Times New Roman"/>
              <w14:ligatures w14:val="standardContextual"/>
            </w:rPr>
          </w:pPr>
          <w:hyperlink w:anchor="_Toc206407474" w:history="1">
            <w:r>
              <w:rPr>
                <w:rStyle w:val="af3"/>
                <w:rFonts w:cs="Times New Roman"/>
                <w:color w:val="auto"/>
                <w:kern w:val="44"/>
              </w:rPr>
              <w:t>5.3  H</w:t>
            </w:r>
            <w:r>
              <w:rPr>
                <w:rStyle w:val="af3"/>
                <w:rFonts w:cs="Times New Roman" w:hint="eastAsia"/>
                <w:color w:val="auto"/>
                <w:kern w:val="44"/>
              </w:rPr>
              <w:t>AVC</w:t>
            </w:r>
            <w:r>
              <w:rPr>
                <w:rFonts w:cs="Times New Roman"/>
              </w:rPr>
              <w:tab/>
            </w:r>
          </w:hyperlink>
          <w:r>
            <w:rPr>
              <w:rFonts w:cs="Times New Roman" w:hint="eastAsia"/>
            </w:rPr>
            <w:t>38</w:t>
          </w:r>
        </w:p>
        <w:p w14:paraId="6DCF3B7D" w14:textId="77777777" w:rsidR="000F0227" w:rsidRDefault="00000000">
          <w:pPr>
            <w:pStyle w:val="TOC2"/>
            <w:jc w:val="center"/>
            <w:rPr>
              <w:rFonts w:cs="Times New Roman"/>
              <w14:ligatures w14:val="standardContextual"/>
            </w:rPr>
          </w:pPr>
          <w:hyperlink w:anchor="_Toc206407475" w:history="1">
            <w:r>
              <w:rPr>
                <w:rStyle w:val="af3"/>
                <w:rFonts w:cs="Times New Roman"/>
                <w:color w:val="auto"/>
                <w:kern w:val="44"/>
              </w:rPr>
              <w:t xml:space="preserve">5.4  </w:t>
            </w:r>
            <w:r>
              <w:rPr>
                <w:rStyle w:val="af3"/>
                <w:rFonts w:cs="Times New Roman" w:hint="eastAsia"/>
                <w:color w:val="auto"/>
                <w:kern w:val="44"/>
              </w:rPr>
              <w:t>U</w:t>
            </w:r>
            <w:r>
              <w:rPr>
                <w:rStyle w:val="af3"/>
                <w:rFonts w:cs="Times New Roman"/>
                <w:color w:val="auto"/>
                <w:kern w:val="44"/>
              </w:rPr>
              <w:t>tilization</w:t>
            </w:r>
            <w:r>
              <w:rPr>
                <w:rStyle w:val="af3"/>
                <w:rFonts w:cs="Times New Roman" w:hint="eastAsia"/>
                <w:color w:val="auto"/>
                <w:kern w:val="44"/>
              </w:rPr>
              <w:t xml:space="preserve"> of </w:t>
            </w:r>
            <w:r>
              <w:rPr>
                <w:rStyle w:val="af3"/>
                <w:rFonts w:cs="Times New Roman"/>
                <w:color w:val="auto"/>
                <w:kern w:val="44"/>
              </w:rPr>
              <w:t xml:space="preserve">Renewable </w:t>
            </w:r>
            <w:r>
              <w:rPr>
                <w:rStyle w:val="af3"/>
                <w:rFonts w:cs="Times New Roman" w:hint="eastAsia"/>
                <w:color w:val="auto"/>
                <w:kern w:val="44"/>
              </w:rPr>
              <w:t>E</w:t>
            </w:r>
            <w:r>
              <w:rPr>
                <w:rStyle w:val="af3"/>
                <w:rFonts w:cs="Times New Roman"/>
                <w:color w:val="auto"/>
                <w:kern w:val="44"/>
              </w:rPr>
              <w:t>nergy</w:t>
            </w:r>
            <w:r>
              <w:rPr>
                <w:rFonts w:cs="Times New Roman"/>
              </w:rPr>
              <w:tab/>
            </w:r>
          </w:hyperlink>
          <w:r>
            <w:rPr>
              <w:rFonts w:cs="Times New Roman" w:hint="eastAsia"/>
            </w:rPr>
            <w:t>43</w:t>
          </w:r>
        </w:p>
        <w:p w14:paraId="422A103D" w14:textId="77777777" w:rsidR="000F0227" w:rsidRDefault="00000000">
          <w:pPr>
            <w:pStyle w:val="TOC2"/>
            <w:jc w:val="center"/>
            <w:rPr>
              <w:rFonts w:cs="Times New Roman"/>
              <w14:ligatures w14:val="standardContextual"/>
            </w:rPr>
          </w:pPr>
          <w:hyperlink w:anchor="_Toc206407476" w:history="1">
            <w:r>
              <w:rPr>
                <w:rStyle w:val="af3"/>
                <w:rFonts w:cs="Times New Roman"/>
                <w:color w:val="auto"/>
                <w:kern w:val="44"/>
              </w:rPr>
              <w:t>5.5  Lighting and Elevator</w:t>
            </w:r>
            <w:r>
              <w:rPr>
                <w:rFonts w:cs="Times New Roman"/>
              </w:rPr>
              <w:tab/>
            </w:r>
          </w:hyperlink>
          <w:r>
            <w:rPr>
              <w:rFonts w:cs="Times New Roman" w:hint="eastAsia"/>
            </w:rPr>
            <w:t>48</w:t>
          </w:r>
        </w:p>
        <w:p w14:paraId="62BDC84E" w14:textId="77777777" w:rsidR="000F0227" w:rsidRDefault="00000000">
          <w:pPr>
            <w:pStyle w:val="TOC2"/>
            <w:jc w:val="center"/>
            <w:rPr>
              <w:rFonts w:cs="Times New Roman"/>
              <w14:ligatures w14:val="standardContextual"/>
            </w:rPr>
          </w:pPr>
          <w:hyperlink w:anchor="_Toc206407477" w:history="1">
            <w:r>
              <w:rPr>
                <w:rStyle w:val="af3"/>
                <w:rFonts w:cs="Times New Roman"/>
                <w:color w:val="auto"/>
                <w:kern w:val="44"/>
              </w:rPr>
              <w:t xml:space="preserve">5.6  Monitoring and </w:t>
            </w:r>
            <w:r>
              <w:rPr>
                <w:rStyle w:val="af3"/>
                <w:rFonts w:cs="Times New Roman" w:hint="eastAsia"/>
                <w:color w:val="auto"/>
                <w:kern w:val="44"/>
              </w:rPr>
              <w:t>C</w:t>
            </w:r>
            <w:r>
              <w:rPr>
                <w:rStyle w:val="af3"/>
                <w:rFonts w:cs="Times New Roman"/>
                <w:color w:val="auto"/>
                <w:kern w:val="44"/>
              </w:rPr>
              <w:t>ontrol</w:t>
            </w:r>
            <w:r>
              <w:rPr>
                <w:rFonts w:cs="Times New Roman"/>
              </w:rPr>
              <w:tab/>
            </w:r>
          </w:hyperlink>
          <w:r>
            <w:rPr>
              <w:rFonts w:cs="Times New Roman" w:hint="eastAsia"/>
            </w:rPr>
            <w:t>50</w:t>
          </w:r>
        </w:p>
        <w:p w14:paraId="25BA3181" w14:textId="77777777" w:rsidR="000F0227" w:rsidRDefault="00000000">
          <w:pPr>
            <w:pStyle w:val="TOC1"/>
            <w:rPr>
              <w:rFonts w:cs="Times New Roman"/>
            </w:rPr>
          </w:pPr>
          <w:hyperlink w:anchor="_Toc206407478" w:history="1">
            <w:r>
              <w:rPr>
                <w:rStyle w:val="af3"/>
                <w:rFonts w:cs="Times New Roman"/>
                <w:color w:val="auto"/>
                <w:kern w:val="44"/>
              </w:rPr>
              <w:t xml:space="preserve">6  </w:t>
            </w:r>
            <w:r>
              <w:rPr>
                <w:rStyle w:val="af3"/>
                <w:rFonts w:cs="Times New Roman" w:hint="eastAsia"/>
                <w:color w:val="auto"/>
                <w:kern w:val="44"/>
              </w:rPr>
              <w:t>Quality Control</w:t>
            </w:r>
            <w:r>
              <w:rPr>
                <w:rFonts w:cs="Times New Roman"/>
              </w:rPr>
              <w:tab/>
            </w:r>
          </w:hyperlink>
          <w:r>
            <w:rPr>
              <w:rFonts w:cs="Times New Roman" w:hint="eastAsia"/>
            </w:rPr>
            <w:t>55</w:t>
          </w:r>
        </w:p>
        <w:p w14:paraId="7309DB2E" w14:textId="77777777" w:rsidR="000F0227" w:rsidRDefault="00000000">
          <w:pPr>
            <w:pStyle w:val="TOC2"/>
            <w:jc w:val="center"/>
          </w:pPr>
          <w:hyperlink w:anchor="_Toc206407482" w:history="1">
            <w:r>
              <w:rPr>
                <w:rFonts w:hint="eastAsia"/>
              </w:rPr>
              <w:t>6</w:t>
            </w:r>
            <w:r>
              <w:rPr>
                <w:rStyle w:val="af3"/>
                <w:rFonts w:cs="Times New Roman"/>
                <w:color w:val="auto"/>
              </w:rPr>
              <w:t xml:space="preserve">.1  General </w:t>
            </w:r>
            <w:r>
              <w:rPr>
                <w:rStyle w:val="af3"/>
                <w:rFonts w:cs="Times New Roman" w:hint="eastAsia"/>
                <w:color w:val="auto"/>
                <w:kern w:val="44"/>
              </w:rPr>
              <w:t>Requirements</w:t>
            </w:r>
            <w:r>
              <w:rPr>
                <w:rStyle w:val="af3"/>
                <w:rFonts w:cs="Times New Roman" w:hint="eastAsia"/>
                <w:color w:val="auto"/>
              </w:rPr>
              <w:t xml:space="preserve"> </w:t>
            </w:r>
            <w:r>
              <w:rPr>
                <w:rFonts w:cs="Times New Roman"/>
              </w:rPr>
              <w:tab/>
            </w:r>
          </w:hyperlink>
          <w:r>
            <w:rPr>
              <w:rFonts w:cs="Times New Roman" w:hint="eastAsia"/>
            </w:rPr>
            <w:t>55</w:t>
          </w:r>
        </w:p>
        <w:p w14:paraId="5C2A7230" w14:textId="77777777" w:rsidR="000F0227" w:rsidRDefault="00000000">
          <w:pPr>
            <w:pStyle w:val="TOC2"/>
            <w:jc w:val="center"/>
            <w:rPr>
              <w:rFonts w:cs="Times New Roman"/>
              <w14:ligatures w14:val="standardContextual"/>
            </w:rPr>
          </w:pPr>
          <w:hyperlink w:anchor="_Toc206407479" w:history="1">
            <w:r>
              <w:rPr>
                <w:rStyle w:val="af3"/>
                <w:rFonts w:cs="Times New Roman"/>
                <w:color w:val="auto"/>
              </w:rPr>
              <w:t>6.</w:t>
            </w:r>
            <w:r>
              <w:rPr>
                <w:rStyle w:val="af3"/>
                <w:rFonts w:cs="Times New Roman" w:hint="eastAsia"/>
                <w:color w:val="auto"/>
              </w:rPr>
              <w:t>2</w:t>
            </w:r>
            <w:r>
              <w:rPr>
                <w:rStyle w:val="af3"/>
                <w:rFonts w:cs="Times New Roman"/>
                <w:color w:val="auto"/>
              </w:rPr>
              <w:t xml:space="preserve">  Construction</w:t>
            </w:r>
            <w:r>
              <w:rPr>
                <w:rFonts w:cs="Times New Roman"/>
              </w:rPr>
              <w:tab/>
            </w:r>
          </w:hyperlink>
          <w:r>
            <w:rPr>
              <w:rFonts w:cs="Times New Roman" w:hint="eastAsia"/>
            </w:rPr>
            <w:t>56</w:t>
          </w:r>
        </w:p>
        <w:p w14:paraId="636B8CA7" w14:textId="77777777" w:rsidR="000F0227" w:rsidRDefault="00000000">
          <w:pPr>
            <w:pStyle w:val="TOC2"/>
            <w:jc w:val="center"/>
          </w:pPr>
          <w:hyperlink w:anchor="_Toc206407480" w:history="1">
            <w:r>
              <w:rPr>
                <w:rStyle w:val="af3"/>
                <w:rFonts w:cs="Times New Roman"/>
                <w:color w:val="auto"/>
                <w:kern w:val="44"/>
              </w:rPr>
              <w:t>6.</w:t>
            </w:r>
            <w:r>
              <w:rPr>
                <w:rStyle w:val="af3"/>
                <w:rFonts w:cs="Times New Roman" w:hint="eastAsia"/>
                <w:color w:val="auto"/>
                <w:kern w:val="44"/>
              </w:rPr>
              <w:t>3</w:t>
            </w:r>
            <w:r>
              <w:rPr>
                <w:rStyle w:val="af3"/>
                <w:rFonts w:cs="Times New Roman"/>
                <w:color w:val="auto"/>
                <w:kern w:val="44"/>
              </w:rPr>
              <w:t xml:space="preserve">  </w:t>
            </w:r>
            <w:r>
              <w:rPr>
                <w:rStyle w:val="af3"/>
                <w:rFonts w:cs="Times New Roman" w:hint="eastAsia"/>
                <w:color w:val="auto"/>
                <w:kern w:val="44"/>
              </w:rPr>
              <w:t>A</w:t>
            </w:r>
            <w:r>
              <w:rPr>
                <w:rStyle w:val="af3"/>
                <w:rFonts w:cs="Times New Roman"/>
                <w:color w:val="auto"/>
                <w:kern w:val="44"/>
              </w:rPr>
              <w:t>cceptance</w:t>
            </w:r>
            <w:r>
              <w:rPr>
                <w:rFonts w:cs="Times New Roman"/>
              </w:rPr>
              <w:tab/>
            </w:r>
          </w:hyperlink>
          <w:r>
            <w:rPr>
              <w:rFonts w:cs="Times New Roman" w:hint="eastAsia"/>
            </w:rPr>
            <w:t>62</w:t>
          </w:r>
        </w:p>
        <w:p w14:paraId="2FFFCE1E" w14:textId="77777777" w:rsidR="000F0227" w:rsidRDefault="00000000">
          <w:pPr>
            <w:pStyle w:val="TOC1"/>
            <w:rPr>
              <w:rFonts w:cs="Times New Roman"/>
              <w14:ligatures w14:val="standardContextual"/>
            </w:rPr>
          </w:pPr>
          <w:hyperlink w:anchor="_Toc206407481" w:history="1">
            <w:r>
              <w:rPr>
                <w:rStyle w:val="af3"/>
                <w:rFonts w:cs="Times New Roman"/>
                <w:color w:val="auto"/>
                <w:kern w:val="44"/>
              </w:rPr>
              <w:t>7  Operation</w:t>
            </w:r>
            <w:r>
              <w:rPr>
                <w:rStyle w:val="af3"/>
                <w:rFonts w:cs="Times New Roman" w:hint="eastAsia"/>
                <w:color w:val="auto"/>
                <w:kern w:val="44"/>
              </w:rPr>
              <w:t xml:space="preserve"> and Management</w:t>
            </w:r>
            <w:r>
              <w:rPr>
                <w:rFonts w:cs="Times New Roman"/>
              </w:rPr>
              <w:tab/>
            </w:r>
          </w:hyperlink>
          <w:r>
            <w:rPr>
              <w:rFonts w:cs="Times New Roman" w:hint="eastAsia"/>
            </w:rPr>
            <w:t>64</w:t>
          </w:r>
        </w:p>
        <w:p w14:paraId="03931A83" w14:textId="77777777" w:rsidR="000F0227" w:rsidRDefault="00000000">
          <w:pPr>
            <w:pStyle w:val="TOC2"/>
            <w:jc w:val="center"/>
            <w:rPr>
              <w:rFonts w:cs="Times New Roman"/>
              <w14:ligatures w14:val="standardContextual"/>
            </w:rPr>
          </w:pPr>
          <w:hyperlink w:anchor="_Toc206407482" w:history="1">
            <w:r>
              <w:rPr>
                <w:rStyle w:val="af3"/>
                <w:rFonts w:cs="Times New Roman"/>
                <w:color w:val="auto"/>
              </w:rPr>
              <w:t xml:space="preserve">7.1  General </w:t>
            </w:r>
            <w:r>
              <w:rPr>
                <w:rStyle w:val="af3"/>
                <w:rFonts w:cs="Times New Roman" w:hint="eastAsia"/>
                <w:color w:val="auto"/>
                <w:kern w:val="44"/>
              </w:rPr>
              <w:t>Requirements</w:t>
            </w:r>
            <w:r>
              <w:rPr>
                <w:rStyle w:val="af3"/>
                <w:rFonts w:cs="Times New Roman" w:hint="eastAsia"/>
                <w:color w:val="auto"/>
              </w:rPr>
              <w:t xml:space="preserve"> </w:t>
            </w:r>
            <w:r>
              <w:rPr>
                <w:rFonts w:cs="Times New Roman"/>
              </w:rPr>
              <w:tab/>
            </w:r>
          </w:hyperlink>
          <w:r>
            <w:rPr>
              <w:rFonts w:cs="Times New Roman" w:hint="eastAsia"/>
            </w:rPr>
            <w:t>64</w:t>
          </w:r>
        </w:p>
        <w:p w14:paraId="3D6CBD40" w14:textId="77777777" w:rsidR="000F0227" w:rsidRDefault="00000000">
          <w:pPr>
            <w:pStyle w:val="TOC2"/>
            <w:jc w:val="center"/>
            <w:rPr>
              <w:rFonts w:cs="Times New Roman"/>
              <w14:ligatures w14:val="standardContextual"/>
            </w:rPr>
          </w:pPr>
          <w:hyperlink w:anchor="_Toc206407483" w:history="1">
            <w:r>
              <w:rPr>
                <w:rStyle w:val="af3"/>
                <w:rFonts w:cs="Times New Roman"/>
                <w:color w:val="auto"/>
              </w:rPr>
              <w:t xml:space="preserve">7.2  System </w:t>
            </w:r>
            <w:r>
              <w:rPr>
                <w:rStyle w:val="af3"/>
                <w:rFonts w:cs="Times New Roman" w:hint="eastAsia"/>
                <w:color w:val="auto"/>
              </w:rPr>
              <w:t>D</w:t>
            </w:r>
            <w:r>
              <w:rPr>
                <w:rStyle w:val="af3"/>
                <w:rFonts w:cs="Times New Roman"/>
                <w:color w:val="auto"/>
              </w:rPr>
              <w:t>ebugging</w:t>
            </w:r>
            <w:r>
              <w:rPr>
                <w:rFonts w:cs="Times New Roman"/>
              </w:rPr>
              <w:tab/>
            </w:r>
          </w:hyperlink>
          <w:r>
            <w:rPr>
              <w:rFonts w:cs="Times New Roman" w:hint="eastAsia"/>
            </w:rPr>
            <w:t>66</w:t>
          </w:r>
        </w:p>
        <w:p w14:paraId="0FA519CB" w14:textId="77777777" w:rsidR="000F0227" w:rsidRDefault="00000000">
          <w:pPr>
            <w:pStyle w:val="TOC2"/>
            <w:jc w:val="center"/>
            <w:rPr>
              <w:rFonts w:cs="Times New Roman"/>
              <w14:ligatures w14:val="standardContextual"/>
            </w:rPr>
          </w:pPr>
          <w:hyperlink w:anchor="_Toc206407484" w:history="1">
            <w:r>
              <w:rPr>
                <w:rStyle w:val="af3"/>
                <w:rFonts w:cs="Times New Roman"/>
                <w:color w:val="auto"/>
              </w:rPr>
              <w:t xml:space="preserve">7.3  Energy </w:t>
            </w:r>
            <w:r>
              <w:rPr>
                <w:rStyle w:val="af3"/>
                <w:rFonts w:cs="Times New Roman" w:hint="eastAsia"/>
                <w:color w:val="auto"/>
              </w:rPr>
              <w:t>E</w:t>
            </w:r>
            <w:r>
              <w:rPr>
                <w:rStyle w:val="af3"/>
                <w:rFonts w:cs="Times New Roman"/>
                <w:color w:val="auto"/>
              </w:rPr>
              <w:t xml:space="preserve">fficiency </w:t>
            </w:r>
            <w:r>
              <w:rPr>
                <w:rStyle w:val="af3"/>
                <w:rFonts w:cs="Times New Roman" w:hint="eastAsia"/>
                <w:color w:val="auto"/>
              </w:rPr>
              <w:t>I</w:t>
            </w:r>
            <w:r>
              <w:rPr>
                <w:rStyle w:val="af3"/>
                <w:rFonts w:cs="Times New Roman"/>
                <w:color w:val="auto"/>
              </w:rPr>
              <w:t>mprovement</w:t>
            </w:r>
            <w:r>
              <w:rPr>
                <w:rFonts w:cs="Times New Roman"/>
              </w:rPr>
              <w:tab/>
            </w:r>
          </w:hyperlink>
          <w:r>
            <w:rPr>
              <w:rFonts w:cs="Times New Roman" w:hint="eastAsia"/>
            </w:rPr>
            <w:t>67</w:t>
          </w:r>
        </w:p>
        <w:p w14:paraId="4BDB368B" w14:textId="77777777" w:rsidR="000F0227" w:rsidRDefault="00000000">
          <w:pPr>
            <w:pStyle w:val="TOC2"/>
            <w:jc w:val="center"/>
            <w:rPr>
              <w:rFonts w:cs="Times New Roman"/>
              <w14:ligatures w14:val="standardContextual"/>
            </w:rPr>
          </w:pPr>
          <w:hyperlink w:anchor="_Toc206407485" w:history="1">
            <w:r>
              <w:rPr>
                <w:rStyle w:val="af3"/>
                <w:rFonts w:cs="Times New Roman"/>
                <w:color w:val="auto"/>
              </w:rPr>
              <w:t xml:space="preserve">7.4  Smart </w:t>
            </w:r>
            <w:r>
              <w:rPr>
                <w:rStyle w:val="af3"/>
                <w:rFonts w:cs="Times New Roman" w:hint="eastAsia"/>
                <w:color w:val="auto"/>
              </w:rPr>
              <w:t>O</w:t>
            </w:r>
            <w:r>
              <w:rPr>
                <w:rStyle w:val="af3"/>
                <w:rFonts w:cs="Times New Roman"/>
                <w:color w:val="auto"/>
              </w:rPr>
              <w:t xml:space="preserve">peration and </w:t>
            </w:r>
            <w:r>
              <w:rPr>
                <w:rStyle w:val="af3"/>
                <w:rFonts w:cs="Times New Roman" w:hint="eastAsia"/>
                <w:color w:val="auto"/>
              </w:rPr>
              <w:t>M</w:t>
            </w:r>
            <w:r>
              <w:rPr>
                <w:rStyle w:val="af3"/>
                <w:rFonts w:cs="Times New Roman"/>
                <w:color w:val="auto"/>
              </w:rPr>
              <w:t>aintenance</w:t>
            </w:r>
            <w:r>
              <w:rPr>
                <w:rFonts w:cs="Times New Roman"/>
              </w:rPr>
              <w:tab/>
            </w:r>
          </w:hyperlink>
          <w:r>
            <w:rPr>
              <w:rFonts w:cs="Times New Roman" w:hint="eastAsia"/>
            </w:rPr>
            <w:t>70</w:t>
          </w:r>
        </w:p>
        <w:p w14:paraId="33C85C5F" w14:textId="77777777" w:rsidR="000F0227" w:rsidRDefault="00000000">
          <w:pPr>
            <w:pStyle w:val="TOC1"/>
            <w:rPr>
              <w:rFonts w:cs="Times New Roman"/>
              <w14:ligatures w14:val="standardContextual"/>
            </w:rPr>
          </w:pPr>
          <w:hyperlink w:anchor="_Toc206407486" w:history="1">
            <w:r>
              <w:rPr>
                <w:rStyle w:val="af3"/>
                <w:rFonts w:cs="Times New Roman"/>
                <w:color w:val="auto"/>
                <w:kern w:val="44"/>
              </w:rPr>
              <w:t>8  Evaluation</w:t>
            </w:r>
            <w:r>
              <w:rPr>
                <w:rStyle w:val="af3"/>
                <w:rFonts w:cs="Times New Roman" w:hint="eastAsia"/>
                <w:color w:val="auto"/>
                <w:kern w:val="44"/>
              </w:rPr>
              <w:t>s</w:t>
            </w:r>
            <w:r>
              <w:rPr>
                <w:rFonts w:cs="Times New Roman"/>
              </w:rPr>
              <w:tab/>
            </w:r>
          </w:hyperlink>
          <w:r>
            <w:rPr>
              <w:rFonts w:cs="Times New Roman" w:hint="eastAsia"/>
            </w:rPr>
            <w:t>72</w:t>
          </w:r>
        </w:p>
        <w:p w14:paraId="288C753D" w14:textId="77777777" w:rsidR="000F0227" w:rsidRDefault="00000000">
          <w:pPr>
            <w:pStyle w:val="TOC2"/>
            <w:jc w:val="center"/>
            <w:rPr>
              <w:rFonts w:cs="Times New Roman"/>
              <w14:ligatures w14:val="standardContextual"/>
            </w:rPr>
          </w:pPr>
          <w:hyperlink w:anchor="_Toc206407487" w:history="1">
            <w:r>
              <w:rPr>
                <w:rStyle w:val="af3"/>
                <w:rFonts w:cs="Times New Roman"/>
                <w:color w:val="auto"/>
              </w:rPr>
              <w:t xml:space="preserve">8.1  General </w:t>
            </w:r>
            <w:r>
              <w:rPr>
                <w:rStyle w:val="af3"/>
                <w:rFonts w:cs="Times New Roman" w:hint="eastAsia"/>
                <w:color w:val="auto"/>
                <w:kern w:val="44"/>
              </w:rPr>
              <w:t>Requirements</w:t>
            </w:r>
            <w:r>
              <w:rPr>
                <w:rFonts w:cs="Times New Roman"/>
              </w:rPr>
              <w:tab/>
            </w:r>
          </w:hyperlink>
          <w:r>
            <w:rPr>
              <w:rFonts w:cs="Times New Roman" w:hint="eastAsia"/>
            </w:rPr>
            <w:t>72</w:t>
          </w:r>
        </w:p>
        <w:p w14:paraId="2F7A7F00" w14:textId="77777777" w:rsidR="000F0227" w:rsidRDefault="00000000">
          <w:pPr>
            <w:pStyle w:val="TOC2"/>
            <w:jc w:val="center"/>
            <w:rPr>
              <w:rFonts w:cs="Times New Roman"/>
              <w14:ligatures w14:val="standardContextual"/>
            </w:rPr>
          </w:pPr>
          <w:hyperlink w:anchor="_Toc206407488" w:history="1">
            <w:r>
              <w:rPr>
                <w:rStyle w:val="af3"/>
                <w:rFonts w:cs="Times New Roman"/>
                <w:color w:val="auto"/>
              </w:rPr>
              <w:t xml:space="preserve">8.2  Design </w:t>
            </w:r>
            <w:r>
              <w:rPr>
                <w:rStyle w:val="af3"/>
                <w:rFonts w:cs="Times New Roman" w:hint="eastAsia"/>
                <w:color w:val="auto"/>
              </w:rPr>
              <w:t>E</w:t>
            </w:r>
            <w:r>
              <w:rPr>
                <w:rStyle w:val="af3"/>
                <w:rFonts w:cs="Times New Roman"/>
                <w:color w:val="auto"/>
              </w:rPr>
              <w:t>valuation</w:t>
            </w:r>
            <w:r>
              <w:rPr>
                <w:rFonts w:cs="Times New Roman"/>
              </w:rPr>
              <w:tab/>
            </w:r>
          </w:hyperlink>
          <w:r>
            <w:rPr>
              <w:rFonts w:cs="Times New Roman" w:hint="eastAsia"/>
            </w:rPr>
            <w:t>73</w:t>
          </w:r>
        </w:p>
        <w:p w14:paraId="0966F4AD" w14:textId="77777777" w:rsidR="000F0227" w:rsidRDefault="00000000">
          <w:pPr>
            <w:pStyle w:val="TOC2"/>
            <w:jc w:val="center"/>
            <w:rPr>
              <w:rFonts w:cs="Times New Roman"/>
            </w:rPr>
          </w:pPr>
          <w:hyperlink w:anchor="_Toc206407489" w:history="1">
            <w:r>
              <w:rPr>
                <w:rStyle w:val="af3"/>
                <w:rFonts w:cs="Times New Roman"/>
                <w:color w:val="auto"/>
              </w:rPr>
              <w:t xml:space="preserve">8.3  </w:t>
            </w:r>
            <w:r>
              <w:rPr>
                <w:rStyle w:val="af3"/>
                <w:rFonts w:cs="Times New Roman" w:hint="eastAsia"/>
                <w:color w:val="auto"/>
              </w:rPr>
              <w:t>Construction evaluation</w:t>
            </w:r>
            <w:r>
              <w:rPr>
                <w:rFonts w:cs="Times New Roman"/>
              </w:rPr>
              <w:tab/>
            </w:r>
          </w:hyperlink>
          <w:r>
            <w:rPr>
              <w:rFonts w:cs="Times New Roman" w:hint="eastAsia"/>
            </w:rPr>
            <w:t>74</w:t>
          </w:r>
        </w:p>
        <w:p w14:paraId="4DC543E0" w14:textId="77777777" w:rsidR="000F0227" w:rsidRDefault="00000000">
          <w:pPr>
            <w:pStyle w:val="TOC2"/>
            <w:jc w:val="center"/>
          </w:pPr>
          <w:hyperlink w:anchor="_Toc206407489" w:history="1">
            <w:r>
              <w:rPr>
                <w:rStyle w:val="af3"/>
                <w:rFonts w:cs="Times New Roman"/>
                <w:color w:val="auto"/>
              </w:rPr>
              <w:t>8.</w:t>
            </w:r>
            <w:r>
              <w:rPr>
                <w:rStyle w:val="af3"/>
                <w:rFonts w:cs="Times New Roman" w:hint="eastAsia"/>
                <w:color w:val="auto"/>
              </w:rPr>
              <w:t>4</w:t>
            </w:r>
            <w:r>
              <w:rPr>
                <w:rStyle w:val="af3"/>
                <w:rFonts w:cs="Times New Roman"/>
                <w:color w:val="auto"/>
              </w:rPr>
              <w:t xml:space="preserve">  Operational </w:t>
            </w:r>
            <w:r>
              <w:rPr>
                <w:rStyle w:val="af3"/>
                <w:rFonts w:cs="Times New Roman" w:hint="eastAsia"/>
                <w:color w:val="auto"/>
              </w:rPr>
              <w:t>E</w:t>
            </w:r>
            <w:r>
              <w:rPr>
                <w:rStyle w:val="af3"/>
                <w:rFonts w:cs="Times New Roman"/>
                <w:color w:val="auto"/>
              </w:rPr>
              <w:t>valuation</w:t>
            </w:r>
            <w:r>
              <w:rPr>
                <w:rFonts w:cs="Times New Roman"/>
              </w:rPr>
              <w:tab/>
            </w:r>
          </w:hyperlink>
          <w:r>
            <w:rPr>
              <w:rFonts w:cs="Times New Roman" w:hint="eastAsia"/>
            </w:rPr>
            <w:t>75</w:t>
          </w:r>
        </w:p>
        <w:p w14:paraId="23C9B69A" w14:textId="77777777" w:rsidR="000F0227" w:rsidRDefault="00000000">
          <w:pPr>
            <w:pStyle w:val="TOC1"/>
            <w:rPr>
              <w:rFonts w:cs="Times New Roman"/>
              <w14:ligatures w14:val="standardContextual"/>
            </w:rPr>
          </w:pPr>
          <w:hyperlink w:anchor="_Toc206407490" w:history="1">
            <w:r>
              <w:rPr>
                <w:rStyle w:val="af3"/>
                <w:rFonts w:cs="Times New Roman"/>
                <w:bCs/>
                <w:color w:val="auto"/>
                <w:kern w:val="44"/>
              </w:rPr>
              <w:t>Appendix</w:t>
            </w:r>
            <w:r>
              <w:rPr>
                <w:rStyle w:val="af3"/>
                <w:rFonts w:cs="Times New Roman" w:hint="eastAsia"/>
                <w:bCs/>
                <w:color w:val="auto"/>
                <w:kern w:val="44"/>
              </w:rPr>
              <w:t xml:space="preserve"> </w:t>
            </w:r>
            <w:r>
              <w:rPr>
                <w:rStyle w:val="af3"/>
                <w:rFonts w:cs="Times New Roman"/>
                <w:bCs/>
                <w:color w:val="auto"/>
                <w:kern w:val="44"/>
              </w:rPr>
              <w:t xml:space="preserve">A  Calculation </w:t>
            </w:r>
            <w:r>
              <w:rPr>
                <w:rStyle w:val="af3"/>
                <w:rFonts w:cs="Times New Roman" w:hint="eastAsia"/>
                <w:bCs/>
                <w:color w:val="auto"/>
                <w:kern w:val="44"/>
              </w:rPr>
              <w:t>M</w:t>
            </w:r>
            <w:r>
              <w:rPr>
                <w:rStyle w:val="af3"/>
                <w:rFonts w:cs="Times New Roman"/>
                <w:bCs/>
                <w:color w:val="auto"/>
                <w:kern w:val="44"/>
              </w:rPr>
              <w:t xml:space="preserve">ethod </w:t>
            </w:r>
            <w:r>
              <w:rPr>
                <w:rStyle w:val="af3"/>
                <w:rFonts w:cs="Times New Roman" w:hint="eastAsia"/>
                <w:bCs/>
                <w:color w:val="auto"/>
                <w:kern w:val="44"/>
              </w:rPr>
              <w:t>of</w:t>
            </w:r>
            <w:r>
              <w:rPr>
                <w:rStyle w:val="af3"/>
                <w:rFonts w:cs="Times New Roman"/>
                <w:bCs/>
                <w:color w:val="auto"/>
                <w:kern w:val="44"/>
              </w:rPr>
              <w:t xml:space="preserve"> </w:t>
            </w:r>
            <w:r>
              <w:rPr>
                <w:rStyle w:val="af3"/>
                <w:rFonts w:cs="Times New Roman" w:hint="eastAsia"/>
                <w:bCs/>
                <w:color w:val="auto"/>
                <w:kern w:val="44"/>
              </w:rPr>
              <w:t>Building</w:t>
            </w:r>
            <w:r>
              <w:rPr>
                <w:rStyle w:val="af3"/>
                <w:rFonts w:cs="Times New Roman"/>
                <w:bCs/>
                <w:color w:val="auto"/>
                <w:kern w:val="44"/>
              </w:rPr>
              <w:t xml:space="preserve"> </w:t>
            </w:r>
            <w:r>
              <w:rPr>
                <w:rStyle w:val="af3"/>
                <w:rFonts w:cs="Times New Roman" w:hint="eastAsia"/>
                <w:color w:val="auto"/>
                <w:kern w:val="44"/>
              </w:rPr>
              <w:t>Energy Criteria</w:t>
            </w:r>
            <w:r>
              <w:rPr>
                <w:rFonts w:cs="Times New Roman"/>
              </w:rPr>
              <w:tab/>
            </w:r>
          </w:hyperlink>
          <w:r>
            <w:rPr>
              <w:rFonts w:cs="Times New Roman" w:hint="eastAsia"/>
            </w:rPr>
            <w:t>78</w:t>
          </w:r>
        </w:p>
        <w:p w14:paraId="0C6EFDB4" w14:textId="77777777" w:rsidR="000F0227" w:rsidRDefault="00000000">
          <w:pPr>
            <w:pStyle w:val="TOC2"/>
            <w:jc w:val="center"/>
            <w:rPr>
              <w:rFonts w:cs="Times New Roman"/>
              <w14:ligatures w14:val="standardContextual"/>
            </w:rPr>
          </w:pPr>
          <w:hyperlink w:anchor="_Toc206407491" w:history="1">
            <w:r>
              <w:rPr>
                <w:rStyle w:val="af3"/>
                <w:rFonts w:cs="Times New Roman"/>
                <w:color w:val="auto"/>
                <w:kern w:val="44"/>
              </w:rPr>
              <w:t xml:space="preserve">A.1  General </w:t>
            </w:r>
            <w:r>
              <w:rPr>
                <w:rStyle w:val="af3"/>
                <w:rFonts w:cs="Times New Roman" w:hint="eastAsia"/>
                <w:color w:val="auto"/>
                <w:kern w:val="44"/>
              </w:rPr>
              <w:t>Requirements</w:t>
            </w:r>
            <w:r>
              <w:rPr>
                <w:rFonts w:cs="Times New Roman"/>
              </w:rPr>
              <w:tab/>
            </w:r>
          </w:hyperlink>
          <w:r>
            <w:rPr>
              <w:rFonts w:cs="Times New Roman" w:hint="eastAsia"/>
            </w:rPr>
            <w:t>78</w:t>
          </w:r>
        </w:p>
        <w:p w14:paraId="19078802" w14:textId="77777777" w:rsidR="000F0227" w:rsidRDefault="00000000">
          <w:pPr>
            <w:pStyle w:val="TOC2"/>
            <w:jc w:val="center"/>
            <w:rPr>
              <w:rFonts w:cs="Times New Roman"/>
              <w14:ligatures w14:val="standardContextual"/>
            </w:rPr>
          </w:pPr>
          <w:hyperlink w:anchor="_Toc206407492" w:history="1">
            <w:r>
              <w:rPr>
                <w:rStyle w:val="af3"/>
                <w:rFonts w:cs="Times New Roman"/>
                <w:color w:val="auto"/>
                <w:kern w:val="44"/>
              </w:rPr>
              <w:t xml:space="preserve">A.2  Residential </w:t>
            </w:r>
            <w:r>
              <w:rPr>
                <w:rStyle w:val="af3"/>
                <w:rFonts w:cs="Times New Roman" w:hint="eastAsia"/>
                <w:color w:val="auto"/>
                <w:kern w:val="44"/>
              </w:rPr>
              <w:t>B</w:t>
            </w:r>
            <w:r>
              <w:rPr>
                <w:rStyle w:val="af3"/>
                <w:rFonts w:cs="Times New Roman"/>
                <w:color w:val="auto"/>
                <w:kern w:val="44"/>
              </w:rPr>
              <w:t>uilding</w:t>
            </w:r>
            <w:r>
              <w:rPr>
                <w:rFonts w:cs="Times New Roman"/>
              </w:rPr>
              <w:tab/>
            </w:r>
          </w:hyperlink>
          <w:r>
            <w:rPr>
              <w:rFonts w:cs="Times New Roman" w:hint="eastAsia"/>
            </w:rPr>
            <w:t>90</w:t>
          </w:r>
        </w:p>
        <w:p w14:paraId="50F96F3F" w14:textId="77777777" w:rsidR="000F0227" w:rsidRDefault="00000000">
          <w:pPr>
            <w:pStyle w:val="TOC2"/>
            <w:jc w:val="center"/>
            <w:rPr>
              <w:rFonts w:cs="Times New Roman"/>
              <w14:ligatures w14:val="standardContextual"/>
            </w:rPr>
          </w:pPr>
          <w:hyperlink w:anchor="_Toc206407493" w:history="1">
            <w:r>
              <w:rPr>
                <w:rStyle w:val="af3"/>
                <w:rFonts w:cs="Times New Roman"/>
                <w:color w:val="auto"/>
                <w:kern w:val="44"/>
              </w:rPr>
              <w:t xml:space="preserve">A.3  Public </w:t>
            </w:r>
            <w:r>
              <w:rPr>
                <w:rStyle w:val="af3"/>
                <w:rFonts w:cs="Times New Roman" w:hint="eastAsia"/>
                <w:color w:val="auto"/>
                <w:kern w:val="44"/>
              </w:rPr>
              <w:t>B</w:t>
            </w:r>
            <w:r>
              <w:rPr>
                <w:rStyle w:val="af3"/>
                <w:rFonts w:cs="Times New Roman"/>
                <w:color w:val="auto"/>
                <w:kern w:val="44"/>
              </w:rPr>
              <w:t>uildings</w:t>
            </w:r>
            <w:r>
              <w:rPr>
                <w:rFonts w:cs="Times New Roman"/>
              </w:rPr>
              <w:tab/>
            </w:r>
          </w:hyperlink>
          <w:r>
            <w:rPr>
              <w:rFonts w:cs="Times New Roman" w:hint="eastAsia"/>
            </w:rPr>
            <w:t>91</w:t>
          </w:r>
        </w:p>
        <w:p w14:paraId="0C2D9869" w14:textId="77777777" w:rsidR="000F0227" w:rsidRDefault="00000000">
          <w:pPr>
            <w:pStyle w:val="TOC1"/>
            <w:rPr>
              <w:rFonts w:cs="Times New Roman"/>
            </w:rPr>
          </w:pPr>
          <w:hyperlink w:anchor="_Toc206407494" w:history="1">
            <w:r>
              <w:rPr>
                <w:rStyle w:val="af3"/>
                <w:rFonts w:cs="Times New Roman"/>
                <w:bCs/>
                <w:color w:val="auto"/>
                <w:kern w:val="44"/>
              </w:rPr>
              <w:t>Appendix B  Selection and Technical Parameters of Thermal Insulation Materials for Envelope Structures</w:t>
            </w:r>
            <w:r>
              <w:rPr>
                <w:rFonts w:cs="Times New Roman"/>
              </w:rPr>
              <w:tab/>
            </w:r>
          </w:hyperlink>
          <w:r>
            <w:rPr>
              <w:rFonts w:cs="Times New Roman" w:hint="eastAsia"/>
            </w:rPr>
            <w:t>92</w:t>
          </w:r>
        </w:p>
        <w:p w14:paraId="4C3CA36D" w14:textId="77777777" w:rsidR="000F0227" w:rsidRDefault="00000000">
          <w:pPr>
            <w:pStyle w:val="TOC1"/>
          </w:pPr>
          <w:hyperlink w:anchor="_Toc206407494" w:history="1">
            <w:r>
              <w:rPr>
                <w:rStyle w:val="af3"/>
                <w:rFonts w:cs="Times New Roman"/>
                <w:bCs/>
                <w:color w:val="auto"/>
                <w:kern w:val="44"/>
              </w:rPr>
              <w:t xml:space="preserve">Appendix </w:t>
            </w:r>
            <w:r>
              <w:rPr>
                <w:rStyle w:val="af3"/>
                <w:rFonts w:cs="Times New Roman" w:hint="eastAsia"/>
                <w:bCs/>
                <w:color w:val="auto"/>
                <w:kern w:val="44"/>
              </w:rPr>
              <w:t>C</w:t>
            </w:r>
            <w:r>
              <w:rPr>
                <w:rStyle w:val="af3"/>
                <w:rFonts w:cs="Times New Roman"/>
                <w:bCs/>
                <w:color w:val="auto"/>
                <w:kern w:val="44"/>
              </w:rPr>
              <w:t xml:space="preserve">  Selection and Thermal Performance of External Doors and Windows</w:t>
            </w:r>
            <w:r>
              <w:rPr>
                <w:rFonts w:cs="Times New Roman"/>
              </w:rPr>
              <w:tab/>
            </w:r>
          </w:hyperlink>
          <w:r>
            <w:rPr>
              <w:rFonts w:cs="Times New Roman" w:hint="eastAsia"/>
            </w:rPr>
            <w:t>94</w:t>
          </w:r>
        </w:p>
        <w:p w14:paraId="4D5657AD" w14:textId="77777777" w:rsidR="000F0227" w:rsidRDefault="00000000">
          <w:pPr>
            <w:pStyle w:val="TOC1"/>
            <w:jc w:val="both"/>
            <w:rPr>
              <w:rFonts w:cs="Times New Roman"/>
              <w14:ligatures w14:val="standardContextual"/>
            </w:rPr>
          </w:pPr>
          <w:hyperlink w:anchor="_Toc206407496" w:history="1">
            <w:r>
              <w:rPr>
                <w:rStyle w:val="af3"/>
                <w:rFonts w:cs="Times New Roman"/>
                <w:bCs/>
                <w:color w:val="auto"/>
                <w:kern w:val="44"/>
              </w:rPr>
              <w:t>Appendix</w:t>
            </w:r>
            <w:r>
              <w:rPr>
                <w:rStyle w:val="af3"/>
                <w:rFonts w:cs="Times New Roman" w:hint="eastAsia"/>
                <w:bCs/>
                <w:color w:val="auto"/>
                <w:kern w:val="44"/>
              </w:rPr>
              <w:t xml:space="preserve"> </w:t>
            </w:r>
            <w:r>
              <w:rPr>
                <w:rStyle w:val="af3"/>
                <w:rFonts w:cs="Times New Roman"/>
                <w:bCs/>
                <w:color w:val="auto"/>
                <w:kern w:val="44"/>
              </w:rPr>
              <w:t>D Estimation Method for Power Generation of Photovoltaic Power Generation Systems</w:t>
            </w:r>
            <w:r>
              <w:rPr>
                <w:rFonts w:cs="Times New Roman"/>
              </w:rPr>
              <w:tab/>
            </w:r>
          </w:hyperlink>
          <w:r>
            <w:rPr>
              <w:rFonts w:cs="Times New Roman" w:hint="eastAsia"/>
            </w:rPr>
            <w:t>99</w:t>
          </w:r>
        </w:p>
        <w:p w14:paraId="046E61D7" w14:textId="77777777" w:rsidR="000F0227" w:rsidRDefault="00000000">
          <w:pPr>
            <w:pStyle w:val="TOC1"/>
            <w:rPr>
              <w:rFonts w:cs="Times New Roman"/>
              <w14:ligatures w14:val="standardContextual"/>
            </w:rPr>
          </w:pPr>
          <w:hyperlink w:anchor="_Toc206407497" w:history="1">
            <w:r>
              <w:rPr>
                <w:rStyle w:val="af3"/>
                <w:rFonts w:cs="Times New Roman"/>
                <w:color w:val="auto"/>
                <w:kern w:val="44"/>
              </w:rPr>
              <w:t>Appendix</w:t>
            </w:r>
            <w:r>
              <w:rPr>
                <w:rStyle w:val="af3"/>
                <w:rFonts w:cs="Times New Roman" w:hint="eastAsia"/>
                <w:color w:val="auto"/>
                <w:kern w:val="44"/>
              </w:rPr>
              <w:t xml:space="preserve"> </w:t>
            </w:r>
            <w:r>
              <w:rPr>
                <w:rStyle w:val="af3"/>
                <w:rFonts w:cs="Times New Roman"/>
                <w:color w:val="auto"/>
                <w:kern w:val="44"/>
              </w:rPr>
              <w:t>E  Calculation of Energy Consumption for Building Kitchens and Sockets</w:t>
            </w:r>
            <w:r>
              <w:rPr>
                <w:rFonts w:cs="Times New Roman"/>
              </w:rPr>
              <w:tab/>
            </w:r>
          </w:hyperlink>
          <w:r>
            <w:rPr>
              <w:rFonts w:cs="Times New Roman" w:hint="eastAsia"/>
            </w:rPr>
            <w:t>100</w:t>
          </w:r>
        </w:p>
        <w:p w14:paraId="19AC2E5A" w14:textId="77777777" w:rsidR="000F0227" w:rsidRDefault="00000000">
          <w:pPr>
            <w:pStyle w:val="TOC1"/>
            <w:rPr>
              <w:rFonts w:cs="Times New Roman"/>
            </w:rPr>
          </w:pPr>
          <w:hyperlink w:anchor="_Toc206407498" w:history="1">
            <w:r>
              <w:rPr>
                <w:rStyle w:val="af3"/>
                <w:rFonts w:cs="Times New Roman"/>
                <w:color w:val="auto"/>
                <w:kern w:val="44"/>
              </w:rPr>
              <w:t>Appendix F  Testing Methods for Solar Photovoltaic Systems</w:t>
            </w:r>
            <w:r>
              <w:rPr>
                <w:rFonts w:cs="Times New Roman"/>
              </w:rPr>
              <w:tab/>
            </w:r>
          </w:hyperlink>
          <w:r>
            <w:rPr>
              <w:rFonts w:cs="Times New Roman" w:hint="eastAsia"/>
            </w:rPr>
            <w:t>102</w:t>
          </w:r>
        </w:p>
        <w:p w14:paraId="7D7B03D7" w14:textId="77777777" w:rsidR="000F0227" w:rsidRDefault="00000000">
          <w:pPr>
            <w:pStyle w:val="TOC1"/>
          </w:pPr>
          <w:hyperlink w:anchor="_Toc206407497" w:history="1">
            <w:r>
              <w:rPr>
                <w:rStyle w:val="af3"/>
                <w:rFonts w:cs="Times New Roman"/>
                <w:color w:val="auto"/>
                <w:kern w:val="44"/>
              </w:rPr>
              <w:t>Appendix</w:t>
            </w:r>
            <w:r>
              <w:rPr>
                <w:rStyle w:val="af3"/>
                <w:rFonts w:cs="Times New Roman" w:hint="eastAsia"/>
                <w:color w:val="auto"/>
                <w:kern w:val="44"/>
              </w:rPr>
              <w:t xml:space="preserve"> G</w:t>
            </w:r>
            <w:r>
              <w:rPr>
                <w:rStyle w:val="af3"/>
                <w:rFonts w:cs="Times New Roman"/>
                <w:color w:val="auto"/>
                <w:kern w:val="44"/>
              </w:rPr>
              <w:t xml:space="preserve">  </w:t>
            </w:r>
            <w:r>
              <w:rPr>
                <w:rStyle w:val="af3"/>
                <w:rFonts w:cs="Times New Roman" w:hint="eastAsia"/>
                <w:color w:val="auto"/>
                <w:kern w:val="44"/>
              </w:rPr>
              <w:t>Design Evaluation Basic Information Form</w:t>
            </w:r>
            <w:r>
              <w:rPr>
                <w:rFonts w:cs="Times New Roman"/>
              </w:rPr>
              <w:tab/>
            </w:r>
          </w:hyperlink>
          <w:r>
            <w:rPr>
              <w:rFonts w:cs="Times New Roman" w:hint="eastAsia"/>
            </w:rPr>
            <w:t>104</w:t>
          </w:r>
        </w:p>
        <w:p w14:paraId="734F4471" w14:textId="77777777" w:rsidR="000F0227" w:rsidRDefault="00000000">
          <w:pPr>
            <w:pStyle w:val="TOC1"/>
            <w:wordWrap w:val="0"/>
            <w:jc w:val="distribute"/>
          </w:pPr>
          <w:r>
            <w:t>Appendix</w:t>
          </w:r>
          <w:r>
            <w:rPr>
              <w:rFonts w:hint="eastAsia"/>
            </w:rPr>
            <w:t xml:space="preserve"> H</w:t>
          </w:r>
          <w:r>
            <w:t xml:space="preserve">  </w:t>
          </w:r>
          <w:r>
            <w:rPr>
              <w:rFonts w:hint="eastAsia"/>
            </w:rPr>
            <w:t>Construction Evaluation Basic Information Form........................106</w:t>
          </w:r>
        </w:p>
        <w:p w14:paraId="43018E46" w14:textId="77777777" w:rsidR="000F0227" w:rsidRDefault="00000000">
          <w:pPr>
            <w:pStyle w:val="TOC1"/>
            <w:wordWrap w:val="0"/>
            <w:jc w:val="left"/>
          </w:pPr>
          <w:r>
            <w:t>Appendix</w:t>
          </w:r>
          <w:r>
            <w:rPr>
              <w:rFonts w:hint="eastAsia"/>
            </w:rPr>
            <w:t xml:space="preserve"> I</w:t>
          </w:r>
          <w:r>
            <w:t xml:space="preserve">  </w:t>
          </w:r>
          <w:r>
            <w:rPr>
              <w:rFonts w:hint="eastAsia"/>
            </w:rPr>
            <w:t>Operating Evaluation Basic Information Form...............................108</w:t>
          </w:r>
        </w:p>
        <w:p w14:paraId="2DBBEA93" w14:textId="77777777" w:rsidR="000F0227" w:rsidRDefault="00000000">
          <w:pPr>
            <w:pStyle w:val="TOC1"/>
            <w:wordWrap w:val="0"/>
            <w:jc w:val="left"/>
          </w:pPr>
          <w:hyperlink w:anchor="_Toc13842" w:history="1">
            <w:r>
              <w:t>Explanation of Wording in This Specification</w:t>
            </w:r>
            <w:r>
              <w:tab/>
            </w:r>
          </w:hyperlink>
          <w:r>
            <w:rPr>
              <w:rFonts w:hint="eastAsia"/>
            </w:rPr>
            <w:t>110</w:t>
          </w:r>
        </w:p>
        <w:p w14:paraId="1D22C665" w14:textId="77777777" w:rsidR="000F0227" w:rsidRDefault="00000000">
          <w:pPr>
            <w:pStyle w:val="TOC1"/>
            <w:wordWrap w:val="0"/>
            <w:jc w:val="left"/>
          </w:pPr>
          <w:hyperlink w:anchor="_Toc32265" w:history="1">
            <w:r>
              <w:t>List of Quoted Standards</w:t>
            </w:r>
            <w:r>
              <w:tab/>
            </w:r>
          </w:hyperlink>
          <w:r>
            <w:rPr>
              <w:rFonts w:hint="eastAsia"/>
            </w:rPr>
            <w:t>111</w:t>
          </w:r>
        </w:p>
        <w:p w14:paraId="5A21E4FC" w14:textId="77777777" w:rsidR="000F0227" w:rsidRDefault="00000000">
          <w:pPr>
            <w:pStyle w:val="TOC1"/>
            <w:wordWrap w:val="0"/>
            <w:jc w:val="left"/>
          </w:pPr>
          <w:hyperlink w:anchor="_Toc24295" w:history="1">
            <w:r>
              <w:t>Addition</w:t>
            </w:r>
            <w:r>
              <w:t>：</w:t>
            </w:r>
            <w:r>
              <w:t xml:space="preserve"> Explanation of Provisions</w:t>
            </w:r>
            <w:r>
              <w:tab/>
            </w:r>
          </w:hyperlink>
          <w:r>
            <w:rPr>
              <w:rFonts w:hint="eastAsia"/>
            </w:rPr>
            <w:t>113</w:t>
          </w:r>
        </w:p>
        <w:p w14:paraId="615A7EA6" w14:textId="77777777" w:rsidR="000F0227" w:rsidRDefault="000F0227"/>
        <w:p w14:paraId="67B97DBE" w14:textId="77777777" w:rsidR="000F0227" w:rsidRDefault="00000000">
          <w:pPr>
            <w:pStyle w:val="TOC1"/>
          </w:pPr>
          <w:r>
            <w:fldChar w:fldCharType="end"/>
          </w:r>
        </w:p>
      </w:sdtContent>
    </w:sdt>
    <w:p w14:paraId="5219E140" w14:textId="77777777" w:rsidR="000F0227" w:rsidRDefault="000F0227">
      <w:pPr>
        <w:widowControl/>
        <w:spacing w:line="240" w:lineRule="auto"/>
        <w:jc w:val="left"/>
        <w:rPr>
          <w:rFonts w:cs="Times New Roman"/>
          <w:b/>
          <w:bCs/>
          <w:sz w:val="44"/>
          <w:szCs w:val="44"/>
        </w:rPr>
        <w:sectPr w:rsidR="000F0227">
          <w:footerReference w:type="default" r:id="rId13"/>
          <w:pgSz w:w="11905" w:h="16838"/>
          <w:pgMar w:top="1440" w:right="1803" w:bottom="1440" w:left="1803" w:header="850" w:footer="992" w:gutter="0"/>
          <w:cols w:space="0"/>
          <w:docGrid w:type="lines" w:linePitch="332"/>
        </w:sectPr>
      </w:pPr>
    </w:p>
    <w:p w14:paraId="45E33E6C" w14:textId="77777777" w:rsidR="000F0227" w:rsidRDefault="00000000">
      <w:pPr>
        <w:pStyle w:val="ae"/>
        <w:pageBreakBefore/>
        <w:rPr>
          <w:rStyle w:val="1Char"/>
          <w:rFonts w:ascii="Times New Roman" w:hAnsi="Times New Roman" w:cs="Times New Roman"/>
          <w:sz w:val="32"/>
          <w:szCs w:val="32"/>
        </w:rPr>
      </w:pPr>
      <w:bookmarkStart w:id="64" w:name="_Toc75247018"/>
      <w:bookmarkStart w:id="65" w:name="_Toc206407464"/>
      <w:bookmarkStart w:id="66" w:name="_Toc72792665"/>
      <w:bookmarkStart w:id="67" w:name="_Toc16583"/>
      <w:bookmarkStart w:id="68" w:name="_Toc164435596"/>
      <w:bookmarkStart w:id="69" w:name="_Toc10622"/>
      <w:r>
        <w:rPr>
          <w:rFonts w:ascii="Times New Roman" w:hAnsi="Times New Roman" w:cs="Times New Roman"/>
          <w:bCs w:val="0"/>
          <w:kern w:val="44"/>
          <w:sz w:val="32"/>
          <w:szCs w:val="32"/>
        </w:rPr>
        <w:lastRenderedPageBreak/>
        <w:t>1</w:t>
      </w:r>
      <w:r>
        <w:rPr>
          <w:rFonts w:ascii="Times New Roman" w:hAnsi="Times New Roman" w:cs="Times New Roman" w:hint="eastAsia"/>
          <w:bCs w:val="0"/>
          <w:kern w:val="44"/>
          <w:sz w:val="32"/>
          <w:szCs w:val="32"/>
        </w:rPr>
        <w:t xml:space="preserve">  </w:t>
      </w:r>
      <w:r>
        <w:rPr>
          <w:rStyle w:val="1Char"/>
          <w:rFonts w:ascii="Times New Roman" w:hAnsi="Times New Roman" w:cs="Times New Roman"/>
          <w:b/>
          <w:sz w:val="32"/>
          <w:szCs w:val="32"/>
        </w:rPr>
        <w:t>总</w:t>
      </w:r>
      <w:r>
        <w:rPr>
          <w:rStyle w:val="1Char"/>
          <w:rFonts w:ascii="Times New Roman" w:hAnsi="Times New Roman" w:cs="Times New Roman"/>
          <w:b/>
          <w:sz w:val="32"/>
          <w:szCs w:val="32"/>
        </w:rPr>
        <w:t xml:space="preserve"> </w:t>
      </w:r>
      <w:r>
        <w:rPr>
          <w:rStyle w:val="1Char"/>
          <w:rFonts w:ascii="Times New Roman" w:hAnsi="Times New Roman" w:cs="Times New Roman" w:hint="eastAsia"/>
          <w:b/>
          <w:sz w:val="32"/>
          <w:szCs w:val="32"/>
        </w:rPr>
        <w:t xml:space="preserve">   </w:t>
      </w:r>
      <w:r>
        <w:rPr>
          <w:rStyle w:val="1Char"/>
          <w:rFonts w:ascii="Times New Roman" w:hAnsi="Times New Roman" w:cs="Times New Roman"/>
          <w:b/>
          <w:sz w:val="32"/>
          <w:szCs w:val="32"/>
        </w:rPr>
        <w:t>则</w:t>
      </w:r>
      <w:bookmarkEnd w:id="64"/>
      <w:bookmarkEnd w:id="65"/>
      <w:bookmarkEnd w:id="66"/>
      <w:bookmarkEnd w:id="67"/>
      <w:bookmarkEnd w:id="68"/>
      <w:bookmarkEnd w:id="69"/>
    </w:p>
    <w:p w14:paraId="39DE9DD6" w14:textId="77777777" w:rsidR="000F0227" w:rsidRDefault="00000000">
      <w:pPr>
        <w:pStyle w:val="3"/>
        <w:numPr>
          <w:ilvl w:val="2"/>
          <w:numId w:val="2"/>
        </w:numPr>
        <w:spacing w:line="360" w:lineRule="auto"/>
      </w:pPr>
      <w:bookmarkStart w:id="70" w:name="_Toc1301"/>
      <w:bookmarkStart w:id="71" w:name="_Toc31583"/>
      <w:bookmarkStart w:id="72" w:name="_Toc5400"/>
      <w:r>
        <w:rPr>
          <w:rFonts w:hint="eastAsia"/>
        </w:rPr>
        <w:t>为贯彻国家及四川省节约能源、保护环境的法律法规与政策，落实</w:t>
      </w:r>
      <w:proofErr w:type="gramStart"/>
      <w:r>
        <w:rPr>
          <w:rFonts w:hint="eastAsia"/>
        </w:rPr>
        <w:t>碳达峰碳</w:t>
      </w:r>
      <w:proofErr w:type="gramEnd"/>
      <w:r>
        <w:rPr>
          <w:rFonts w:hint="eastAsia"/>
        </w:rPr>
        <w:t>中和决策部署，提升室内环境品质，降低建筑能耗、提高能源利用效率，深化可再生能源应用，</w:t>
      </w:r>
      <w:proofErr w:type="gramStart"/>
      <w:r>
        <w:rPr>
          <w:rFonts w:hint="eastAsia"/>
        </w:rPr>
        <w:t>引导近</w:t>
      </w:r>
      <w:proofErr w:type="gramEnd"/>
      <w:r>
        <w:rPr>
          <w:rFonts w:hint="eastAsia"/>
        </w:rPr>
        <w:t>零能耗建筑发展，结合四川省实际，制定本标准。</w:t>
      </w:r>
      <w:bookmarkEnd w:id="70"/>
      <w:bookmarkEnd w:id="71"/>
    </w:p>
    <w:p w14:paraId="2C59E419" w14:textId="77777777" w:rsidR="000F0227" w:rsidRDefault="00000000">
      <w:pPr>
        <w:pStyle w:val="af6"/>
        <w:rPr>
          <w:szCs w:val="21"/>
        </w:rPr>
      </w:pPr>
      <w:r>
        <w:rPr>
          <w:rFonts w:hint="eastAsia"/>
          <w:b/>
          <w:bCs/>
          <w:szCs w:val="21"/>
        </w:rPr>
        <w:t>【条文说明】</w:t>
      </w:r>
      <w:r>
        <w:rPr>
          <w:rFonts w:hint="eastAsia"/>
          <w:szCs w:val="21"/>
        </w:rPr>
        <w:t>2021</w:t>
      </w:r>
      <w:r>
        <w:rPr>
          <w:rFonts w:hint="eastAsia"/>
          <w:szCs w:val="21"/>
        </w:rPr>
        <w:t>年，中共中央、国务院先后印发的《关于完整准确全面贯彻新发展理念做好碳达峰碳中和工作的意见》、《关于印发</w:t>
      </w:r>
      <w:r>
        <w:rPr>
          <w:rFonts w:hint="eastAsia"/>
          <w:szCs w:val="21"/>
        </w:rPr>
        <w:t>2030</w:t>
      </w:r>
      <w:r>
        <w:rPr>
          <w:rFonts w:hint="eastAsia"/>
          <w:szCs w:val="21"/>
        </w:rPr>
        <w:t>年前碳达峰行动方案的通知》《“十四五”节能减排综合工作方案》等文件要求：加快推进超低能耗、近零能耗、低碳建筑规模化发展。</w:t>
      </w:r>
      <w:r>
        <w:rPr>
          <w:rFonts w:hint="eastAsia"/>
          <w:szCs w:val="21"/>
        </w:rPr>
        <w:t>2024</w:t>
      </w:r>
      <w:r>
        <w:rPr>
          <w:rFonts w:hint="eastAsia"/>
          <w:szCs w:val="21"/>
        </w:rPr>
        <w:t>年，国家发展改革委、住房城乡建设部《加快推动建筑领域节能降碳工作方案》明确提出：到</w:t>
      </w:r>
      <w:r>
        <w:rPr>
          <w:rFonts w:hint="eastAsia"/>
          <w:szCs w:val="21"/>
        </w:rPr>
        <w:t>2025</w:t>
      </w:r>
      <w:r>
        <w:rPr>
          <w:rFonts w:hint="eastAsia"/>
          <w:szCs w:val="21"/>
        </w:rPr>
        <w:t>年，</w:t>
      </w:r>
      <w:proofErr w:type="gramStart"/>
      <w:r>
        <w:rPr>
          <w:rFonts w:hint="eastAsia"/>
          <w:szCs w:val="21"/>
        </w:rPr>
        <w:t>新建超</w:t>
      </w:r>
      <w:proofErr w:type="gramEnd"/>
      <w:r>
        <w:rPr>
          <w:rFonts w:hint="eastAsia"/>
          <w:szCs w:val="21"/>
        </w:rPr>
        <w:t>低能耗、近零能耗建筑面积比</w:t>
      </w:r>
      <w:r>
        <w:rPr>
          <w:rFonts w:hint="eastAsia"/>
          <w:szCs w:val="21"/>
        </w:rPr>
        <w:t>2023</w:t>
      </w:r>
      <w:r>
        <w:rPr>
          <w:rFonts w:hint="eastAsia"/>
          <w:szCs w:val="21"/>
        </w:rPr>
        <w:t>年增长</w:t>
      </w:r>
      <w:r>
        <w:rPr>
          <w:rFonts w:hint="eastAsia"/>
          <w:szCs w:val="21"/>
        </w:rPr>
        <w:t>0.2</w:t>
      </w:r>
      <w:r>
        <w:rPr>
          <w:rFonts w:hint="eastAsia"/>
          <w:szCs w:val="21"/>
        </w:rPr>
        <w:t>亿平方米以上，到</w:t>
      </w:r>
      <w:r>
        <w:rPr>
          <w:rFonts w:hint="eastAsia"/>
          <w:szCs w:val="21"/>
        </w:rPr>
        <w:t>2027</w:t>
      </w:r>
      <w:r>
        <w:rPr>
          <w:rFonts w:hint="eastAsia"/>
          <w:szCs w:val="21"/>
        </w:rPr>
        <w:t>年超低能耗建筑实现规模化发展。四川省在近零能耗建筑建设方面得到了一定成效，四川省住房和城乡建设厅、四川省发展和改革委员会、四川省自然资源厅关于印发《四川省城乡建设领域碳达峰专项行动》的通知要求：到</w:t>
      </w:r>
      <w:r>
        <w:rPr>
          <w:rFonts w:hint="eastAsia"/>
          <w:szCs w:val="21"/>
        </w:rPr>
        <w:t>2025</w:t>
      </w:r>
      <w:r>
        <w:rPr>
          <w:rFonts w:hint="eastAsia"/>
          <w:szCs w:val="21"/>
        </w:rPr>
        <w:t>年，新增超低能耗、近零能耗建筑面积</w:t>
      </w:r>
      <w:r>
        <w:rPr>
          <w:rFonts w:hint="eastAsia"/>
          <w:szCs w:val="21"/>
        </w:rPr>
        <w:t>80</w:t>
      </w:r>
      <w:r>
        <w:rPr>
          <w:rFonts w:hint="eastAsia"/>
          <w:szCs w:val="21"/>
        </w:rPr>
        <w:t>万平方米以上。到</w:t>
      </w:r>
      <w:r>
        <w:rPr>
          <w:rFonts w:hint="eastAsia"/>
          <w:szCs w:val="21"/>
        </w:rPr>
        <w:t>2027</w:t>
      </w:r>
      <w:r>
        <w:rPr>
          <w:rFonts w:hint="eastAsia"/>
          <w:szCs w:val="21"/>
        </w:rPr>
        <w:t>年，全省建筑领域节能</w:t>
      </w:r>
      <w:proofErr w:type="gramStart"/>
      <w:r>
        <w:rPr>
          <w:rFonts w:hint="eastAsia"/>
          <w:szCs w:val="21"/>
        </w:rPr>
        <w:t>降碳机制</w:t>
      </w:r>
      <w:proofErr w:type="gramEnd"/>
      <w:r>
        <w:rPr>
          <w:rFonts w:hint="eastAsia"/>
          <w:szCs w:val="21"/>
        </w:rPr>
        <w:t>和政策体系持续完善，超低能耗建筑实现规模化发展。</w:t>
      </w:r>
    </w:p>
    <w:p w14:paraId="0F906641" w14:textId="77777777" w:rsidR="000F0227" w:rsidRDefault="00000000">
      <w:pPr>
        <w:pStyle w:val="af6"/>
      </w:pPr>
      <w:r>
        <w:rPr>
          <w:rFonts w:hint="eastAsia"/>
        </w:rPr>
        <w:t>2019</w:t>
      </w:r>
      <w:r>
        <w:rPr>
          <w:rFonts w:hint="eastAsia"/>
        </w:rPr>
        <w:t>年，</w:t>
      </w:r>
      <w:bookmarkStart w:id="73" w:name="OLE_LINK6"/>
      <w:bookmarkStart w:id="74" w:name="OLE_LINK5"/>
      <w:r>
        <w:rPr>
          <w:rFonts w:hint="eastAsia"/>
        </w:rPr>
        <w:t>国家标准《近零能耗建筑技术标准》</w:t>
      </w:r>
      <w:r>
        <w:rPr>
          <w:rFonts w:hint="eastAsia"/>
        </w:rPr>
        <w:t>GB/T 51350-2019</w:t>
      </w:r>
      <w:bookmarkEnd w:id="73"/>
      <w:bookmarkEnd w:id="74"/>
      <w:r>
        <w:rPr>
          <w:rFonts w:hint="eastAsia"/>
        </w:rPr>
        <w:t>发布，随后多个省、市相继发布了符合地方特色的地方标准和激励政策，四川省近零能耗发展的技术路径与标准制定相对滞后。由于四川省涵盖了高海拔严寒、高海拔寒冷、夏热冬冷、温和地区等多个复杂气候区，各地区的气候特征、地理条件、经济发展、文化传统、用能习惯等均有着自身的特点和差异性。因此，为推动本土化超低能耗建筑、近零能耗建筑的规模化发展，充分考虑四川特点，总结已有工程实践，研究适合四川省的近零能耗技术体系、指标和技术措施，制定本标准，指导四川省试点示范建设工作。</w:t>
      </w:r>
    </w:p>
    <w:p w14:paraId="31AF96EB" w14:textId="77777777" w:rsidR="000F0227" w:rsidRDefault="00000000">
      <w:pPr>
        <w:pStyle w:val="3"/>
        <w:keepNext w:val="0"/>
        <w:keepLines w:val="0"/>
        <w:numPr>
          <w:ilvl w:val="2"/>
          <w:numId w:val="2"/>
        </w:numPr>
        <w:spacing w:line="360" w:lineRule="auto"/>
      </w:pPr>
      <w:bookmarkStart w:id="75" w:name="_Toc3926"/>
      <w:bookmarkStart w:id="76" w:name="_Toc14755"/>
      <w:bookmarkStart w:id="77" w:name="_Toc31276"/>
      <w:bookmarkStart w:id="78" w:name="_Toc17996"/>
      <w:bookmarkStart w:id="79" w:name="_Toc29034"/>
      <w:bookmarkStart w:id="80" w:name="_Hlk141189451"/>
      <w:bookmarkStart w:id="81" w:name="_Toc2717"/>
      <w:bookmarkEnd w:id="72"/>
      <w:r>
        <w:t>本标准适用于四川省近零能耗建筑的设计、施工、</w:t>
      </w:r>
      <w:r>
        <w:rPr>
          <w:rFonts w:hint="eastAsia"/>
        </w:rPr>
        <w:t>验收、</w:t>
      </w:r>
      <w:r>
        <w:t>运行和评价。</w:t>
      </w:r>
      <w:bookmarkEnd w:id="75"/>
      <w:bookmarkEnd w:id="76"/>
      <w:bookmarkEnd w:id="77"/>
      <w:bookmarkEnd w:id="78"/>
      <w:bookmarkEnd w:id="79"/>
    </w:p>
    <w:p w14:paraId="383D7DE7" w14:textId="77777777" w:rsidR="000F0227" w:rsidRDefault="00000000">
      <w:pPr>
        <w:rPr>
          <w:rFonts w:eastAsia="楷体" w:cs="Times New Roman"/>
          <w:szCs w:val="21"/>
        </w:rPr>
      </w:pPr>
      <w:r>
        <w:rPr>
          <w:rFonts w:eastAsia="楷体" w:cs="Times New Roman" w:hint="eastAsia"/>
          <w:b/>
          <w:bCs/>
          <w:szCs w:val="21"/>
        </w:rPr>
        <w:t>【条文说明】</w:t>
      </w:r>
      <w:r>
        <w:rPr>
          <w:rFonts w:eastAsia="楷体" w:cs="Times New Roman" w:hint="eastAsia"/>
          <w:szCs w:val="21"/>
        </w:rPr>
        <w:t>本标准适用于新建、扩建、改建以及既有建筑节能改造的民用建筑。扩建是指保留原有建筑，在其基础上增加另外的功能、形式、规模，使得新建部</w:t>
      </w:r>
      <w:r>
        <w:rPr>
          <w:rFonts w:eastAsia="楷体" w:cs="Times New Roman" w:hint="eastAsia"/>
          <w:szCs w:val="21"/>
        </w:rPr>
        <w:lastRenderedPageBreak/>
        <w:t>分成为与原有建筑相关的新建建筑。改建是指对原有建筑的功能或者形式进行改变，而建筑的规模和建筑的占地面积均不改变的新建建筑。既有建筑节能改造是在建筑原有功能不变的情况下，对建筑围护结构及用能设备或系统的改善。本标准除控制指标及特殊说明外，近零能耗建筑的设计、施工、验收、运行和评价相关条文均适用于超低能耗建筑和零能耗建筑。</w:t>
      </w:r>
    </w:p>
    <w:p w14:paraId="2A13DA2A" w14:textId="77777777" w:rsidR="000F0227" w:rsidRDefault="00000000">
      <w:pPr>
        <w:pStyle w:val="3"/>
        <w:keepNext w:val="0"/>
        <w:keepLines w:val="0"/>
        <w:numPr>
          <w:ilvl w:val="2"/>
          <w:numId w:val="2"/>
        </w:numPr>
        <w:spacing w:line="360" w:lineRule="auto"/>
      </w:pPr>
      <w:bookmarkStart w:id="82" w:name="_Toc7688"/>
      <w:bookmarkStart w:id="83" w:name="_Toc20748"/>
      <w:bookmarkStart w:id="84" w:name="_Toc32665"/>
      <w:bookmarkStart w:id="85" w:name="_Toc32709"/>
      <w:bookmarkStart w:id="86" w:name="_Toc24421"/>
      <w:bookmarkStart w:id="87" w:name="_Toc25286"/>
      <w:bookmarkEnd w:id="80"/>
      <w:bookmarkEnd w:id="81"/>
      <w:r>
        <w:t>近零能耗建筑的设计、施工、</w:t>
      </w:r>
      <w:r>
        <w:rPr>
          <w:rFonts w:hint="eastAsia"/>
        </w:rPr>
        <w:t>验收、</w:t>
      </w:r>
      <w:r>
        <w:t>运行和评价除应符合本标准的规定外，尚应符合国家、行业及四川省现行有关标准的规定。</w:t>
      </w:r>
      <w:bookmarkEnd w:id="82"/>
      <w:bookmarkEnd w:id="83"/>
      <w:bookmarkEnd w:id="84"/>
      <w:bookmarkEnd w:id="85"/>
      <w:bookmarkEnd w:id="86"/>
    </w:p>
    <w:bookmarkEnd w:id="87"/>
    <w:p w14:paraId="56A54F87" w14:textId="77777777" w:rsidR="000F0227" w:rsidRDefault="00000000">
      <w:r>
        <w:br w:type="page"/>
      </w:r>
    </w:p>
    <w:p w14:paraId="1EE8D8D1" w14:textId="77777777" w:rsidR="000F0227" w:rsidRDefault="00000000">
      <w:pPr>
        <w:pStyle w:val="ae"/>
        <w:rPr>
          <w:rStyle w:val="1Char"/>
          <w:rFonts w:ascii="Times New Roman" w:hAnsi="Times New Roman" w:cs="Times New Roman"/>
          <w:b/>
          <w:sz w:val="32"/>
          <w:szCs w:val="32"/>
        </w:rPr>
      </w:pPr>
      <w:bookmarkStart w:id="88" w:name="_Toc164435597"/>
      <w:bookmarkStart w:id="89" w:name="_Toc206407465"/>
      <w:bookmarkStart w:id="90" w:name="_Toc72792666"/>
      <w:bookmarkStart w:id="91" w:name="_Toc680"/>
      <w:bookmarkStart w:id="92" w:name="_Toc75247019"/>
      <w:bookmarkStart w:id="93" w:name="_Toc6907"/>
      <w:r>
        <w:rPr>
          <w:rStyle w:val="1Char"/>
          <w:rFonts w:ascii="Times New Roman" w:hAnsi="Times New Roman" w:cs="Times New Roman" w:hint="eastAsia"/>
          <w:b/>
          <w:sz w:val="32"/>
          <w:szCs w:val="32"/>
        </w:rPr>
        <w:lastRenderedPageBreak/>
        <w:t xml:space="preserve">2  </w:t>
      </w:r>
      <w:r>
        <w:rPr>
          <w:rStyle w:val="1Char"/>
          <w:rFonts w:ascii="Times New Roman" w:hAnsi="Times New Roman" w:cs="Times New Roman"/>
          <w:b/>
          <w:sz w:val="32"/>
          <w:szCs w:val="32"/>
        </w:rPr>
        <w:t>术</w:t>
      </w:r>
      <w:r>
        <w:rPr>
          <w:rStyle w:val="1Char"/>
          <w:rFonts w:ascii="Times New Roman" w:hAnsi="Times New Roman" w:cs="Times New Roman"/>
          <w:b/>
          <w:sz w:val="32"/>
          <w:szCs w:val="32"/>
        </w:rPr>
        <w:t xml:space="preserve"> </w:t>
      </w:r>
      <w:r>
        <w:rPr>
          <w:rStyle w:val="1Char"/>
          <w:rFonts w:ascii="Times New Roman" w:hAnsi="Times New Roman" w:cs="Times New Roman" w:hint="eastAsia"/>
          <w:b/>
          <w:sz w:val="32"/>
          <w:szCs w:val="32"/>
        </w:rPr>
        <w:t xml:space="preserve">   </w:t>
      </w:r>
      <w:r>
        <w:rPr>
          <w:rStyle w:val="1Char"/>
          <w:rFonts w:ascii="Times New Roman" w:hAnsi="Times New Roman" w:cs="Times New Roman"/>
          <w:b/>
          <w:sz w:val="32"/>
          <w:szCs w:val="32"/>
        </w:rPr>
        <w:t>语</w:t>
      </w:r>
      <w:bookmarkEnd w:id="88"/>
      <w:bookmarkEnd w:id="89"/>
      <w:bookmarkEnd w:id="90"/>
      <w:bookmarkEnd w:id="91"/>
      <w:bookmarkEnd w:id="92"/>
      <w:bookmarkEnd w:id="93"/>
    </w:p>
    <w:p w14:paraId="65D29D8B" w14:textId="77777777" w:rsidR="000F0227" w:rsidRDefault="00000000">
      <w:pPr>
        <w:pStyle w:val="3"/>
        <w:spacing w:line="360" w:lineRule="auto"/>
      </w:pPr>
      <w:bookmarkStart w:id="94" w:name="_Hlk134795570"/>
      <w:r>
        <w:rPr>
          <w:rFonts w:hint="eastAsia"/>
        </w:rPr>
        <w:t>近零能耗建筑</w:t>
      </w:r>
      <w:r>
        <w:rPr>
          <w:rFonts w:hint="eastAsia"/>
        </w:rPr>
        <w:t xml:space="preserve"> nearly zero energy building</w:t>
      </w:r>
    </w:p>
    <w:p w14:paraId="5BF2D29C" w14:textId="77777777" w:rsidR="000F0227" w:rsidRDefault="00000000">
      <w:pPr>
        <w:ind w:firstLineChars="200" w:firstLine="480"/>
      </w:pPr>
      <w:r>
        <w:rPr>
          <w:rFonts w:hint="eastAsia"/>
        </w:rPr>
        <w:t>适应气候特征和场地条件，通过被动式建筑设计最大幅度降低建筑供暖、空调、照明需求，通过主动技术措施最大幅度提高能源设备与系统效率，充分利用可再生能源，以最少的能源消耗提供舒适室内环境，且其室内环境参数和能效指标符合本标准规定的建筑，其建筑能耗水平应较国家标准《公共建筑节能设计标准》</w:t>
      </w:r>
      <w:r>
        <w:rPr>
          <w:rFonts w:hint="eastAsia"/>
        </w:rPr>
        <w:t>GB 50189-2015</w:t>
      </w:r>
      <w:r>
        <w:rPr>
          <w:rFonts w:hint="eastAsia"/>
        </w:rPr>
        <w:t>和行业标准《严寒寒冷地区居住建筑节能设计标准》</w:t>
      </w:r>
      <w:r>
        <w:rPr>
          <w:rFonts w:hint="eastAsia"/>
        </w:rPr>
        <w:t>JGJ 26-2010</w:t>
      </w:r>
      <w:r>
        <w:rPr>
          <w:rFonts w:hint="eastAsia"/>
        </w:rPr>
        <w:t>、《夏热冬冷地区居住建筑节能设计标准》</w:t>
      </w:r>
      <w:r>
        <w:rPr>
          <w:rFonts w:hint="eastAsia"/>
        </w:rPr>
        <w:t>JGJ 134-2010</w:t>
      </w:r>
      <w:r>
        <w:rPr>
          <w:rFonts w:hint="eastAsia"/>
        </w:rPr>
        <w:t>降低</w:t>
      </w:r>
      <w:r>
        <w:rPr>
          <w:rFonts w:hint="eastAsia"/>
        </w:rPr>
        <w:t>60%~75%</w:t>
      </w:r>
      <w:r>
        <w:rPr>
          <w:rFonts w:hint="eastAsia"/>
        </w:rPr>
        <w:t>以上。</w:t>
      </w:r>
    </w:p>
    <w:p w14:paraId="0D8680D8" w14:textId="77777777" w:rsidR="000F0227" w:rsidRDefault="00000000">
      <w:pPr>
        <w:pStyle w:val="af6"/>
        <w:rPr>
          <w:szCs w:val="21"/>
        </w:rPr>
      </w:pPr>
      <w:bookmarkStart w:id="95" w:name="OLE_LINK7"/>
      <w:bookmarkStart w:id="96" w:name="OLE_LINK8"/>
      <w:r>
        <w:rPr>
          <w:rFonts w:hint="eastAsia"/>
          <w:b/>
          <w:bCs/>
          <w:szCs w:val="21"/>
        </w:rPr>
        <w:t>【条文说明】</w:t>
      </w:r>
      <w:r>
        <w:rPr>
          <w:rFonts w:hint="eastAsia"/>
          <w:szCs w:val="21"/>
        </w:rPr>
        <w:t>近零能耗建筑是以超低能耗建筑为基准，</w:t>
      </w:r>
      <w:bookmarkEnd w:id="95"/>
      <w:bookmarkEnd w:id="96"/>
      <w:r>
        <w:rPr>
          <w:rFonts w:hint="eastAsia"/>
          <w:szCs w:val="21"/>
        </w:rPr>
        <w:t>是达到零能耗建筑的准备阶段。近零能耗建筑在满足能耗控制目标的同时，其室内环境参数应满足较高的热舒适水平，健康、舒适的室内环境是近零能耗建筑的基本前提。</w:t>
      </w:r>
      <w:r>
        <w:rPr>
          <w:rFonts w:hint="eastAsia"/>
        </w:rPr>
        <w:t>四川省涵盖了高海拔严寒、高海拔寒冷、夏热冬冷、温和四个气候分区，</w:t>
      </w:r>
      <w:r>
        <w:rPr>
          <w:rFonts w:hint="eastAsia"/>
          <w:szCs w:val="21"/>
        </w:rPr>
        <w:t>以</w:t>
      </w:r>
      <w:r>
        <w:rPr>
          <w:rFonts w:hint="eastAsia"/>
          <w:szCs w:val="21"/>
        </w:rPr>
        <w:t>2</w:t>
      </w:r>
      <w:r>
        <w:rPr>
          <w:szCs w:val="21"/>
        </w:rPr>
        <w:t>016</w:t>
      </w:r>
      <w:r>
        <w:rPr>
          <w:rFonts w:hint="eastAsia"/>
          <w:szCs w:val="21"/>
        </w:rPr>
        <w:t>年国家执行的建筑节能设计标准《公共建筑节能设计标准》</w:t>
      </w:r>
      <w:r>
        <w:rPr>
          <w:rFonts w:hint="eastAsia"/>
          <w:szCs w:val="21"/>
        </w:rPr>
        <w:t>GB 5</w:t>
      </w:r>
      <w:r>
        <w:rPr>
          <w:szCs w:val="21"/>
        </w:rPr>
        <w:t>0189-2015</w:t>
      </w:r>
      <w:r>
        <w:rPr>
          <w:rFonts w:hint="eastAsia"/>
          <w:szCs w:val="21"/>
        </w:rPr>
        <w:t>、《严寒寒冷地区居住建筑节能设计标准》</w:t>
      </w:r>
      <w:r>
        <w:rPr>
          <w:rFonts w:hint="eastAsia"/>
          <w:szCs w:val="21"/>
        </w:rPr>
        <w:t>J</w:t>
      </w:r>
      <w:r>
        <w:rPr>
          <w:szCs w:val="21"/>
        </w:rPr>
        <w:t>GJ 26-2010</w:t>
      </w:r>
      <w:r>
        <w:rPr>
          <w:rFonts w:hint="eastAsia"/>
          <w:szCs w:val="21"/>
        </w:rPr>
        <w:t>、《夏热冬冷地区居住建筑节能设计标准》</w:t>
      </w:r>
      <w:r>
        <w:rPr>
          <w:rFonts w:hint="eastAsia"/>
          <w:szCs w:val="21"/>
        </w:rPr>
        <w:t>J</w:t>
      </w:r>
      <w:r>
        <w:rPr>
          <w:szCs w:val="21"/>
        </w:rPr>
        <w:t>GJ</w:t>
      </w:r>
      <w:r>
        <w:rPr>
          <w:rFonts w:hint="eastAsia"/>
          <w:szCs w:val="21"/>
        </w:rPr>
        <w:t xml:space="preserve"> </w:t>
      </w:r>
      <w:r>
        <w:rPr>
          <w:szCs w:val="21"/>
        </w:rPr>
        <w:t>134-201</w:t>
      </w:r>
      <w:r>
        <w:rPr>
          <w:rFonts w:hint="eastAsia"/>
          <w:szCs w:val="21"/>
        </w:rPr>
        <w:t>0</w:t>
      </w:r>
      <w:r>
        <w:rPr>
          <w:rFonts w:hint="eastAsia"/>
          <w:szCs w:val="21"/>
        </w:rPr>
        <w:t>为基准给出相对节能水平。能耗计算范围包括建筑全年供暖、通风、空调、照明、生活热水、电梯能耗及可再生能源的利用量。对建筑节能设计标准中未规定的参数，按本标准附录</w:t>
      </w:r>
      <w:r>
        <w:rPr>
          <w:rFonts w:hint="eastAsia"/>
          <w:szCs w:val="21"/>
        </w:rPr>
        <w:t>A</w:t>
      </w:r>
      <w:r>
        <w:rPr>
          <w:rFonts w:hint="eastAsia"/>
          <w:szCs w:val="21"/>
        </w:rPr>
        <w:t>能效指标计算方法确定。</w:t>
      </w:r>
    </w:p>
    <w:p w14:paraId="7C098D98" w14:textId="77777777" w:rsidR="000F0227" w:rsidRDefault="00000000">
      <w:pPr>
        <w:pStyle w:val="3"/>
        <w:spacing w:line="360" w:lineRule="auto"/>
      </w:pPr>
      <w:r>
        <w:rPr>
          <w:rFonts w:hint="eastAsia"/>
        </w:rPr>
        <w:t>超低能耗建筑</w:t>
      </w:r>
      <w:r>
        <w:rPr>
          <w:rFonts w:hint="eastAsia"/>
        </w:rPr>
        <w:t xml:space="preserve"> </w:t>
      </w:r>
      <w:proofErr w:type="spellStart"/>
      <w:r>
        <w:rPr>
          <w:rFonts w:hint="eastAsia"/>
        </w:rPr>
        <w:t>ultra low</w:t>
      </w:r>
      <w:proofErr w:type="spellEnd"/>
      <w:r>
        <w:rPr>
          <w:rFonts w:hint="eastAsia"/>
        </w:rPr>
        <w:t xml:space="preserve"> energy building</w:t>
      </w:r>
    </w:p>
    <w:p w14:paraId="158A0A17" w14:textId="77777777" w:rsidR="000F0227" w:rsidRDefault="00000000">
      <w:pPr>
        <w:ind w:firstLineChars="200" w:firstLine="480"/>
      </w:pPr>
      <w:r>
        <w:rPr>
          <w:rFonts w:hint="eastAsia"/>
        </w:rPr>
        <w:t>超低能耗建筑是近零能耗建筑的初级表现形式，其室内环境参数与近零能耗建筑相同，能效指标略低于近零能耗建筑，其建筑能耗水平应较国家标准《公共建筑节能设计标准》</w:t>
      </w:r>
      <w:r>
        <w:rPr>
          <w:rFonts w:hint="eastAsia"/>
        </w:rPr>
        <w:t>GB 50189-2015</w:t>
      </w:r>
      <w:r>
        <w:rPr>
          <w:rFonts w:hint="eastAsia"/>
        </w:rPr>
        <w:t>和行业标准《严寒寒冷地区居住建筑节能设计标准》</w:t>
      </w:r>
      <w:r>
        <w:rPr>
          <w:rFonts w:hint="eastAsia"/>
        </w:rPr>
        <w:t>JGJ 26-2010</w:t>
      </w:r>
      <w:r>
        <w:rPr>
          <w:rFonts w:hint="eastAsia"/>
        </w:rPr>
        <w:t>、《夏热冬冷地区居住建筑节能设计标准》</w:t>
      </w:r>
      <w:r>
        <w:rPr>
          <w:rFonts w:hint="eastAsia"/>
        </w:rPr>
        <w:t>JGJ 134-2010</w:t>
      </w:r>
      <w:r>
        <w:rPr>
          <w:rFonts w:hint="eastAsia"/>
        </w:rPr>
        <w:t>降低</w:t>
      </w:r>
      <w:r>
        <w:rPr>
          <w:rFonts w:hint="eastAsia"/>
        </w:rPr>
        <w:t>50%</w:t>
      </w:r>
      <w:r>
        <w:rPr>
          <w:rFonts w:hint="eastAsia"/>
        </w:rPr>
        <w:t>以上。</w:t>
      </w:r>
    </w:p>
    <w:p w14:paraId="6BB1D039" w14:textId="77777777" w:rsidR="000F0227" w:rsidRDefault="00000000">
      <w:pPr>
        <w:pStyle w:val="af6"/>
      </w:pPr>
      <w:bookmarkStart w:id="97" w:name="OLE_LINK9"/>
      <w:bookmarkStart w:id="98" w:name="OLE_LINK10"/>
      <w:r>
        <w:rPr>
          <w:rFonts w:hint="eastAsia"/>
          <w:b/>
          <w:bCs/>
          <w:szCs w:val="21"/>
        </w:rPr>
        <w:t>【条文说明】</w:t>
      </w:r>
      <w:r>
        <w:rPr>
          <w:rFonts w:hint="eastAsia"/>
          <w:szCs w:val="21"/>
        </w:rPr>
        <w:t>超低能耗建筑是实现近零能耗建筑的预备阶段，除节能水平外，均</w:t>
      </w:r>
      <w:proofErr w:type="gramStart"/>
      <w:r>
        <w:rPr>
          <w:rFonts w:hint="eastAsia"/>
          <w:szCs w:val="21"/>
        </w:rPr>
        <w:t>满足近</w:t>
      </w:r>
      <w:proofErr w:type="gramEnd"/>
      <w:r>
        <w:rPr>
          <w:rFonts w:hint="eastAsia"/>
          <w:szCs w:val="21"/>
        </w:rPr>
        <w:t>零能耗建筑要求。超低能耗建筑是现阶段不借助可再生能源，依靠建筑技术的优化利用可以实现的目标，其建筑能效在</w:t>
      </w:r>
      <w:r>
        <w:rPr>
          <w:rFonts w:hint="eastAsia"/>
          <w:szCs w:val="21"/>
        </w:rPr>
        <w:t>2016</w:t>
      </w:r>
      <w:r>
        <w:rPr>
          <w:rFonts w:hint="eastAsia"/>
          <w:szCs w:val="21"/>
        </w:rPr>
        <w:t>年国家建筑节能标准水平上有较大水平的提升，建筑室内环境也更加舒适。</w:t>
      </w:r>
      <w:r>
        <w:rPr>
          <w:rFonts w:hint="eastAsia"/>
        </w:rPr>
        <w:t>其供暖、通风、空调、照明、生</w:t>
      </w:r>
      <w:r>
        <w:rPr>
          <w:rFonts w:hint="eastAsia"/>
        </w:rPr>
        <w:lastRenderedPageBreak/>
        <w:t>活热水、电梯能耗应较</w:t>
      </w:r>
      <w:r>
        <w:rPr>
          <w:rFonts w:hint="eastAsia"/>
        </w:rPr>
        <w:t>2016</w:t>
      </w:r>
      <w:r>
        <w:rPr>
          <w:rFonts w:hint="eastAsia"/>
        </w:rPr>
        <w:t>年国家建筑节能设计标准降低</w:t>
      </w:r>
      <w:r>
        <w:rPr>
          <w:rFonts w:hint="eastAsia"/>
        </w:rPr>
        <w:t>50%</w:t>
      </w:r>
      <w:r>
        <w:rPr>
          <w:rFonts w:hint="eastAsia"/>
        </w:rPr>
        <w:t>以上。</w:t>
      </w:r>
    </w:p>
    <w:bookmarkEnd w:id="97"/>
    <w:bookmarkEnd w:id="98"/>
    <w:p w14:paraId="1F8DF992" w14:textId="77777777" w:rsidR="000F0227" w:rsidRDefault="00000000">
      <w:pPr>
        <w:pStyle w:val="3"/>
        <w:spacing w:line="360" w:lineRule="auto"/>
      </w:pPr>
      <w:r>
        <w:rPr>
          <w:rFonts w:hint="eastAsia"/>
        </w:rPr>
        <w:t>零能耗建筑</w:t>
      </w:r>
      <w:r>
        <w:rPr>
          <w:rFonts w:hint="eastAsia"/>
        </w:rPr>
        <w:t xml:space="preserve"> zero energy building</w:t>
      </w:r>
    </w:p>
    <w:p w14:paraId="24AC0805" w14:textId="77777777" w:rsidR="000F0227" w:rsidRDefault="00000000">
      <w:pPr>
        <w:ind w:firstLineChars="200" w:firstLine="480"/>
      </w:pPr>
      <w:r>
        <w:rPr>
          <w:rFonts w:hint="eastAsia"/>
        </w:rPr>
        <w:t>零能耗建筑是近零能耗建筑的高级表现形式，其室内环境参数与近零能耗建筑相同，充分利用建筑本体和周边的可再生能源资源，使可再生能源年产能大于或等于建筑全年全部用能的建筑。</w:t>
      </w:r>
    </w:p>
    <w:p w14:paraId="76BC6135" w14:textId="77777777" w:rsidR="000F0227" w:rsidRDefault="00000000">
      <w:pPr>
        <w:pStyle w:val="af6"/>
        <w:rPr>
          <w:szCs w:val="21"/>
        </w:rPr>
      </w:pPr>
      <w:r>
        <w:rPr>
          <w:rFonts w:hint="eastAsia"/>
          <w:b/>
          <w:bCs/>
          <w:szCs w:val="21"/>
        </w:rPr>
        <w:t>【条文说明】</w:t>
      </w:r>
      <w:r>
        <w:rPr>
          <w:rFonts w:hint="eastAsia"/>
          <w:szCs w:val="21"/>
        </w:rPr>
        <w:t>零能耗建筑并不是指建筑能耗为零，而是在近零能耗建筑基础上，通过充分利用可再生能源，实现建筑用能与可再生能源产能的平衡。可再生能源产能包括建筑本体及周边可再生能源的产能量，建筑周边的可再生能源通常指区域内同一业主或物业公司所拥有或管理的区域，可将可再生能源发电通过专用输电线路输送至建筑使用。</w:t>
      </w:r>
    </w:p>
    <w:p w14:paraId="33EA33B4" w14:textId="77777777" w:rsidR="000F0227" w:rsidRDefault="00000000">
      <w:pPr>
        <w:pStyle w:val="3"/>
        <w:spacing w:line="360" w:lineRule="auto"/>
      </w:pPr>
      <w:r>
        <w:rPr>
          <w:rFonts w:hint="eastAsia"/>
        </w:rPr>
        <w:t>性能化设计</w:t>
      </w:r>
      <w:r>
        <w:rPr>
          <w:rFonts w:hint="eastAsia"/>
        </w:rPr>
        <w:t xml:space="preserve"> performance oriented design</w:t>
      </w:r>
    </w:p>
    <w:p w14:paraId="3ACE4733" w14:textId="77777777" w:rsidR="000F0227" w:rsidRDefault="00000000">
      <w:pPr>
        <w:ind w:firstLineChars="200" w:firstLine="480"/>
      </w:pPr>
      <w:r>
        <w:rPr>
          <w:rFonts w:hint="eastAsia"/>
        </w:rPr>
        <w:t>以建筑室内环境参数和能效指标为性能目标，利用建筑模拟工具，对设计方案进行逐步优化，最终达到预定性能目标要求的设计过程。</w:t>
      </w:r>
    </w:p>
    <w:p w14:paraId="168E3BF5" w14:textId="77777777" w:rsidR="000F0227" w:rsidRDefault="00000000">
      <w:pPr>
        <w:pStyle w:val="3"/>
        <w:spacing w:line="360" w:lineRule="auto"/>
      </w:pPr>
      <w:r>
        <w:rPr>
          <w:rFonts w:hint="eastAsia"/>
        </w:rPr>
        <w:t>气密层</w:t>
      </w:r>
      <w:r>
        <w:rPr>
          <w:rFonts w:hint="eastAsia"/>
        </w:rPr>
        <w:t xml:space="preserve"> air tightness layer</w:t>
      </w:r>
    </w:p>
    <w:p w14:paraId="699EE3F8" w14:textId="77777777" w:rsidR="000F0227" w:rsidRDefault="00000000">
      <w:pPr>
        <w:ind w:firstLineChars="200" w:firstLine="480"/>
      </w:pPr>
      <w:r>
        <w:rPr>
          <w:rFonts w:hint="eastAsia"/>
        </w:rPr>
        <w:t>由气密性材料和部件、抹灰层等形成的防止空气渗透的连续构造层。</w:t>
      </w:r>
    </w:p>
    <w:p w14:paraId="0F9C8341" w14:textId="77777777" w:rsidR="000F0227" w:rsidRDefault="00000000">
      <w:pPr>
        <w:pStyle w:val="3"/>
        <w:spacing w:line="360" w:lineRule="auto"/>
      </w:pPr>
      <w:r>
        <w:rPr>
          <w:rFonts w:hint="eastAsia"/>
        </w:rPr>
        <w:t>建筑能耗综合值</w:t>
      </w:r>
      <w:r>
        <w:rPr>
          <w:rFonts w:hint="eastAsia"/>
        </w:rPr>
        <w:t xml:space="preserve"> building energy consumption</w:t>
      </w:r>
    </w:p>
    <w:p w14:paraId="02640625" w14:textId="77777777" w:rsidR="000F0227" w:rsidRDefault="00000000">
      <w:pPr>
        <w:ind w:firstLineChars="200" w:firstLine="480"/>
      </w:pPr>
      <w:r>
        <w:rPr>
          <w:rFonts w:hint="eastAsia"/>
        </w:rPr>
        <w:t>在设定计算条件下，单位面积年供暖、通风、空调、照明、生活热水、电梯的终端能耗量和可再生能源系统发电量，利用能源换算系数统一换算到标准煤当量后，两者的差值。</w:t>
      </w:r>
    </w:p>
    <w:p w14:paraId="524C6F64" w14:textId="77777777" w:rsidR="000F0227" w:rsidRDefault="00000000">
      <w:pPr>
        <w:pStyle w:val="af6"/>
      </w:pPr>
      <w:r>
        <w:rPr>
          <w:rFonts w:hint="eastAsia"/>
          <w:b/>
          <w:bCs/>
          <w:szCs w:val="21"/>
        </w:rPr>
        <w:t>【条文说明】</w:t>
      </w:r>
      <w:r>
        <w:rPr>
          <w:rFonts w:hint="eastAsia"/>
          <w:szCs w:val="21"/>
        </w:rPr>
        <w:t>建筑能耗综合值为换算到标准煤当量的建筑能源消耗量，体现了建筑对化石能源的消耗和对环境的影响程度，能耗范围为供暖、通风，空调、照明、生活热水、电梯系统的终端能耗。其中通风系统的能耗为新风处理的能耗，考虑到其他机械通风的不确定性，准确计算难度大，且能效提升潜力有限，因此本标准中建筑能耗综合值不考虑这部分能耗。为方便比对，计算中需将供暖、通风、空调、照明、生活热水、电梯等建筑终端能耗通过平均低位发热量和能源换算系数统一换算到标准煤当量，相应计算方法见本标准附录</w:t>
      </w:r>
      <w:r>
        <w:rPr>
          <w:rFonts w:hint="eastAsia"/>
          <w:szCs w:val="21"/>
        </w:rPr>
        <w:t>A</w:t>
      </w:r>
      <w:r>
        <w:rPr>
          <w:rFonts w:hint="eastAsia"/>
          <w:szCs w:val="21"/>
        </w:rPr>
        <w:t>能效指标计算方法。</w:t>
      </w:r>
    </w:p>
    <w:p w14:paraId="595A20C7" w14:textId="77777777" w:rsidR="000F0227" w:rsidRDefault="00000000">
      <w:pPr>
        <w:pStyle w:val="3"/>
        <w:spacing w:line="360" w:lineRule="auto"/>
      </w:pPr>
      <w:r>
        <w:rPr>
          <w:rFonts w:hint="eastAsia"/>
        </w:rPr>
        <w:lastRenderedPageBreak/>
        <w:t>供暖年耗热量</w:t>
      </w:r>
      <w:r>
        <w:rPr>
          <w:rFonts w:hint="eastAsia"/>
        </w:rPr>
        <w:t xml:space="preserve"> annual heating demand</w:t>
      </w:r>
    </w:p>
    <w:p w14:paraId="71A84DC7" w14:textId="77777777" w:rsidR="000F0227" w:rsidRDefault="00000000">
      <w:pPr>
        <w:ind w:firstLineChars="200" w:firstLine="480"/>
      </w:pPr>
      <w:r>
        <w:rPr>
          <w:rFonts w:hint="eastAsia"/>
        </w:rPr>
        <w:t>在设定计算条件下，为满足室内环境参数要求，单位面积年累计消耗的需由室内供暖设备供给的热量。</w:t>
      </w:r>
    </w:p>
    <w:p w14:paraId="60BCC32D" w14:textId="77777777" w:rsidR="000F0227" w:rsidRDefault="00000000">
      <w:pPr>
        <w:pStyle w:val="3"/>
        <w:spacing w:line="360" w:lineRule="auto"/>
      </w:pPr>
      <w:r>
        <w:rPr>
          <w:rFonts w:hint="eastAsia"/>
        </w:rPr>
        <w:t>供冷</w:t>
      </w:r>
      <w:proofErr w:type="gramStart"/>
      <w:r>
        <w:rPr>
          <w:rFonts w:hint="eastAsia"/>
        </w:rPr>
        <w:t>年耗冷量</w:t>
      </w:r>
      <w:proofErr w:type="gramEnd"/>
      <w:r>
        <w:rPr>
          <w:rFonts w:hint="eastAsia"/>
        </w:rPr>
        <w:t xml:space="preserve"> annual cooling demand</w:t>
      </w:r>
    </w:p>
    <w:p w14:paraId="4498872A" w14:textId="77777777" w:rsidR="000F0227" w:rsidRDefault="00000000">
      <w:pPr>
        <w:ind w:firstLineChars="200" w:firstLine="480"/>
      </w:pPr>
      <w:r>
        <w:rPr>
          <w:rFonts w:hint="eastAsia"/>
        </w:rPr>
        <w:t>在设定计算条件下，为满足室内环境参数要求，单位面积年累计消耗的需由室内供冷设备供给的冷量。</w:t>
      </w:r>
    </w:p>
    <w:p w14:paraId="2A862CBA" w14:textId="77777777" w:rsidR="000F0227" w:rsidRDefault="00000000">
      <w:pPr>
        <w:pStyle w:val="af6"/>
      </w:pPr>
      <w:r>
        <w:rPr>
          <w:rFonts w:hint="eastAsia"/>
          <w:b/>
          <w:bCs/>
        </w:rPr>
        <w:t>【条文说明】</w:t>
      </w:r>
      <w:r>
        <w:rPr>
          <w:rFonts w:hint="eastAsia"/>
        </w:rPr>
        <w:t>2.0.7</w:t>
      </w:r>
      <w:r>
        <w:rPr>
          <w:rFonts w:hint="eastAsia"/>
        </w:rPr>
        <w:t>、</w:t>
      </w:r>
      <w:r>
        <w:rPr>
          <w:rFonts w:hint="eastAsia"/>
        </w:rPr>
        <w:t>2.0.8</w:t>
      </w:r>
      <w:r>
        <w:rPr>
          <w:rFonts w:hint="eastAsia"/>
        </w:rPr>
        <w:t>这两项指标反映了建筑自身的热冷需求水平，包括处理新风所需的热冷需求。针对住宅类建筑，标准中该指标是约束性指标，其单位面积为单位套内使用面积，相应计算方法见本标准附录</w:t>
      </w:r>
      <w:r>
        <w:rPr>
          <w:rFonts w:hint="eastAsia"/>
        </w:rPr>
        <w:t>A</w:t>
      </w:r>
      <w:r>
        <w:rPr>
          <w:rFonts w:hint="eastAsia"/>
        </w:rPr>
        <w:t>能效指标计算方法。</w:t>
      </w:r>
    </w:p>
    <w:p w14:paraId="786EA692" w14:textId="77777777" w:rsidR="000F0227" w:rsidRDefault="00000000">
      <w:pPr>
        <w:pStyle w:val="3"/>
        <w:spacing w:line="360" w:lineRule="auto"/>
      </w:pPr>
      <w:r>
        <w:rPr>
          <w:rFonts w:hint="eastAsia"/>
        </w:rPr>
        <w:t>可再生能源利用率</w:t>
      </w:r>
      <w:r>
        <w:rPr>
          <w:rFonts w:hint="eastAsia"/>
        </w:rPr>
        <w:t xml:space="preserve"> utilization ratio of renewable energy</w:t>
      </w:r>
    </w:p>
    <w:p w14:paraId="47F9286C" w14:textId="77777777" w:rsidR="000F0227" w:rsidRDefault="00000000">
      <w:pPr>
        <w:ind w:firstLineChars="200" w:firstLine="480"/>
      </w:pPr>
      <w:r>
        <w:rPr>
          <w:rFonts w:hint="eastAsia"/>
        </w:rPr>
        <w:t>供暖、通风、空调、照明、生活热水、电梯系统中可再生能源利用量占其能量需求量的比例。</w:t>
      </w:r>
    </w:p>
    <w:p w14:paraId="3C909AF7" w14:textId="77777777" w:rsidR="000F0227" w:rsidRDefault="00000000">
      <w:pPr>
        <w:pStyle w:val="af6"/>
      </w:pPr>
      <w:r>
        <w:rPr>
          <w:rFonts w:hint="eastAsia"/>
          <w:b/>
          <w:bCs/>
          <w:szCs w:val="21"/>
        </w:rPr>
        <w:t>【条文说明】</w:t>
      </w:r>
      <w:r>
        <w:rPr>
          <w:rFonts w:hint="eastAsia"/>
          <w:szCs w:val="21"/>
        </w:rPr>
        <w:t>可再生能源利用率表征可再生能源利用程度的指标。充分利用可再生能源是实现近零能耗的重要手段之一。考虑到建筑自身特性和所在地场地资源的差别，可再生能源利用的形式多种多样，强调因地制宜。本标准中的可再生能源利用率包含的能源类型有可再生能源发电、地源热泵、空气源热泵制热、太阳能热利用和生物质能，相应计算方法见本标准附录</w:t>
      </w:r>
      <w:r>
        <w:rPr>
          <w:rFonts w:hint="eastAsia"/>
          <w:szCs w:val="21"/>
        </w:rPr>
        <w:t>A</w:t>
      </w:r>
      <w:r>
        <w:rPr>
          <w:rFonts w:hint="eastAsia"/>
          <w:szCs w:val="21"/>
        </w:rPr>
        <w:t>能效指标计算方法。</w:t>
      </w:r>
    </w:p>
    <w:p w14:paraId="1295C682" w14:textId="77777777" w:rsidR="000F0227" w:rsidRDefault="00000000">
      <w:pPr>
        <w:pStyle w:val="3"/>
        <w:spacing w:line="360" w:lineRule="auto"/>
      </w:pPr>
      <w:r>
        <w:rPr>
          <w:rFonts w:hint="eastAsia"/>
        </w:rPr>
        <w:t>建筑综合节能率</w:t>
      </w:r>
      <w:r>
        <w:rPr>
          <w:rFonts w:hint="eastAsia"/>
        </w:rPr>
        <w:t xml:space="preserve"> building energy saving rate</w:t>
      </w:r>
    </w:p>
    <w:p w14:paraId="16ED155D" w14:textId="77777777" w:rsidR="000F0227" w:rsidRDefault="00000000">
      <w:pPr>
        <w:ind w:firstLineChars="200" w:firstLine="480"/>
      </w:pPr>
      <w:r>
        <w:rPr>
          <w:rFonts w:hint="eastAsia"/>
        </w:rPr>
        <w:t>设计建筑和基准建筑的建筑能耗综合值的差值，与基准建筑的建筑能耗综合值的比值。</w:t>
      </w:r>
    </w:p>
    <w:p w14:paraId="205943BD" w14:textId="77777777" w:rsidR="000F0227" w:rsidRDefault="00000000">
      <w:pPr>
        <w:pStyle w:val="af6"/>
      </w:pPr>
      <w:r>
        <w:rPr>
          <w:rFonts w:hint="eastAsia"/>
          <w:b/>
          <w:bCs/>
          <w:szCs w:val="21"/>
        </w:rPr>
        <w:t>【条文说明】</w:t>
      </w:r>
      <w:r>
        <w:rPr>
          <w:rFonts w:hint="eastAsia"/>
          <w:szCs w:val="21"/>
        </w:rPr>
        <w:t>建筑综合节能率表征建筑的整体节能水平，是公共建筑核心能效指标之一，相应计算方法见本标准附录</w:t>
      </w:r>
      <w:r>
        <w:rPr>
          <w:rFonts w:hint="eastAsia"/>
          <w:szCs w:val="21"/>
        </w:rPr>
        <w:t>A</w:t>
      </w:r>
      <w:r>
        <w:rPr>
          <w:rFonts w:hint="eastAsia"/>
          <w:szCs w:val="21"/>
        </w:rPr>
        <w:t>能效指标计算方法。</w:t>
      </w:r>
    </w:p>
    <w:p w14:paraId="1B8870EB" w14:textId="77777777" w:rsidR="000F0227" w:rsidRDefault="00000000">
      <w:pPr>
        <w:pStyle w:val="3"/>
        <w:spacing w:line="360" w:lineRule="auto"/>
      </w:pPr>
      <w:r>
        <w:rPr>
          <w:rFonts w:hint="eastAsia"/>
        </w:rPr>
        <w:t>建筑本体节能率</w:t>
      </w:r>
      <w:r>
        <w:rPr>
          <w:rFonts w:hint="eastAsia"/>
        </w:rPr>
        <w:t xml:space="preserve"> building energy efficiency improvement rate</w:t>
      </w:r>
    </w:p>
    <w:p w14:paraId="5C60B73E" w14:textId="77777777" w:rsidR="000F0227" w:rsidRDefault="00000000">
      <w:pPr>
        <w:ind w:firstLineChars="200" w:firstLine="480"/>
      </w:pPr>
      <w:r>
        <w:rPr>
          <w:rFonts w:hint="eastAsia"/>
        </w:rPr>
        <w:t>在设定计算条件下，设计建筑不包括可再生能源发电量的建筑能耗综合值与基准建筑的建筑能耗综合值的差值，与基准建筑的建筑能耗综合值的比值。</w:t>
      </w:r>
    </w:p>
    <w:p w14:paraId="0562B77E" w14:textId="77777777" w:rsidR="000F0227" w:rsidRDefault="00000000">
      <w:pPr>
        <w:pStyle w:val="af6"/>
      </w:pPr>
      <w:r>
        <w:rPr>
          <w:rFonts w:hint="eastAsia"/>
          <w:b/>
          <w:bCs/>
          <w:szCs w:val="21"/>
        </w:rPr>
        <w:t>【条文说明】</w:t>
      </w:r>
      <w:r>
        <w:rPr>
          <w:rFonts w:hint="eastAsia"/>
          <w:szCs w:val="21"/>
        </w:rPr>
        <w:t>通过被动式建筑设计，提高围护结构性能和建筑用能系统的能效，</w:t>
      </w:r>
      <w:r>
        <w:rPr>
          <w:rFonts w:hint="eastAsia"/>
          <w:szCs w:val="21"/>
        </w:rPr>
        <w:lastRenderedPageBreak/>
        <w:t>降低建筑用能需求，实现近零能耗建筑的基础，建筑本体节能率表征了建筑除利用可再生能源发电外，建筑本体能效提升的水平，是公共建筑能效指标的重要组成部分，相应计算方法见本标准附录</w:t>
      </w:r>
      <w:r>
        <w:rPr>
          <w:rFonts w:hint="eastAsia"/>
          <w:szCs w:val="21"/>
        </w:rPr>
        <w:t>A</w:t>
      </w:r>
      <w:r>
        <w:rPr>
          <w:rFonts w:hint="eastAsia"/>
          <w:szCs w:val="21"/>
        </w:rPr>
        <w:t>能效指标计算方法。</w:t>
      </w:r>
    </w:p>
    <w:p w14:paraId="37261AD1" w14:textId="77777777" w:rsidR="000F0227" w:rsidRDefault="00000000">
      <w:pPr>
        <w:pStyle w:val="3"/>
        <w:spacing w:line="360" w:lineRule="auto"/>
      </w:pPr>
      <w:r>
        <w:rPr>
          <w:rFonts w:hint="eastAsia"/>
        </w:rPr>
        <w:t>断热桥锚栓</w:t>
      </w:r>
      <w:r>
        <w:rPr>
          <w:rFonts w:hint="eastAsia"/>
        </w:rPr>
        <w:t xml:space="preserve"> thermally broken fixer</w:t>
      </w:r>
    </w:p>
    <w:p w14:paraId="4BDF86B0" w14:textId="77777777" w:rsidR="000F0227" w:rsidRDefault="00000000">
      <w:pPr>
        <w:ind w:firstLineChars="200" w:firstLine="480"/>
      </w:pPr>
      <w:r>
        <w:rPr>
          <w:rFonts w:hint="eastAsia"/>
        </w:rPr>
        <w:t>通过特殊的构造设计，能有效减小或</w:t>
      </w:r>
      <w:proofErr w:type="gramStart"/>
      <w:r>
        <w:rPr>
          <w:rFonts w:hint="eastAsia"/>
        </w:rPr>
        <w:t>阻断锚钉热桥</w:t>
      </w:r>
      <w:proofErr w:type="gramEnd"/>
      <w:r>
        <w:rPr>
          <w:rFonts w:hint="eastAsia"/>
        </w:rPr>
        <w:t>效应的锚栓。</w:t>
      </w:r>
    </w:p>
    <w:p w14:paraId="593EE1B5" w14:textId="77777777" w:rsidR="000F0227" w:rsidRDefault="00000000">
      <w:pPr>
        <w:pStyle w:val="3"/>
        <w:spacing w:line="360" w:lineRule="auto"/>
      </w:pPr>
      <w:r>
        <w:rPr>
          <w:rFonts w:hint="eastAsia"/>
        </w:rPr>
        <w:t>基准建筑</w:t>
      </w:r>
      <w:r>
        <w:rPr>
          <w:rFonts w:hint="eastAsia"/>
        </w:rPr>
        <w:t xml:space="preserve"> reference building</w:t>
      </w:r>
    </w:p>
    <w:p w14:paraId="5C65B970" w14:textId="77777777" w:rsidR="000F0227" w:rsidRDefault="00000000">
      <w:pPr>
        <w:ind w:firstLineChars="200" w:firstLine="480"/>
      </w:pPr>
      <w:r>
        <w:rPr>
          <w:rFonts w:hint="eastAsia"/>
        </w:rPr>
        <w:t>计算建筑本体节能率和建筑综合节能率时用于计算符合国家标准《公共建筑节能设计标准》</w:t>
      </w:r>
      <w:r>
        <w:rPr>
          <w:rFonts w:hint="eastAsia"/>
        </w:rPr>
        <w:t>GB 50189-2015</w:t>
      </w:r>
      <w:r>
        <w:rPr>
          <w:rFonts w:hint="eastAsia"/>
        </w:rPr>
        <w:t>和行业标准《严寒和寒冷地区居住建筑节能设计标准》</w:t>
      </w:r>
      <w:r>
        <w:rPr>
          <w:rFonts w:hint="eastAsia"/>
        </w:rPr>
        <w:t>JGJ 26-2010</w:t>
      </w:r>
      <w:r>
        <w:rPr>
          <w:rFonts w:hint="eastAsia"/>
        </w:rPr>
        <w:t>、《夏热冬冷地区居住建筑节能设计标准》</w:t>
      </w:r>
      <w:r>
        <w:rPr>
          <w:rFonts w:hint="eastAsia"/>
        </w:rPr>
        <w:t>JGJ 134-2010</w:t>
      </w:r>
      <w:r>
        <w:rPr>
          <w:rFonts w:hint="eastAsia"/>
        </w:rPr>
        <w:t>相关要求的建筑能耗综合值的建筑。</w:t>
      </w:r>
    </w:p>
    <w:p w14:paraId="4587F1FA" w14:textId="77777777" w:rsidR="000F0227" w:rsidRDefault="00000000">
      <w:pPr>
        <w:pStyle w:val="af6"/>
      </w:pPr>
      <w:r>
        <w:rPr>
          <w:rFonts w:hint="eastAsia"/>
          <w:b/>
          <w:bCs/>
          <w:szCs w:val="21"/>
        </w:rPr>
        <w:t>【条文说明】</w:t>
      </w:r>
      <w:r>
        <w:rPr>
          <w:rFonts w:hint="eastAsia"/>
          <w:szCs w:val="21"/>
        </w:rPr>
        <w:t>基准建筑是以设计为基础的假想建筑，本标准中的基准建筑是指满足</w:t>
      </w:r>
      <w:r>
        <w:rPr>
          <w:rFonts w:hint="eastAsia"/>
          <w:szCs w:val="21"/>
        </w:rPr>
        <w:t>2016</w:t>
      </w:r>
      <w:r>
        <w:rPr>
          <w:rFonts w:hint="eastAsia"/>
          <w:szCs w:val="21"/>
        </w:rPr>
        <w:t>年国家建筑节能设计标准要求的节能建筑，以其全年供暖、通风、空调、照明、生活热水、电梯能耗作为比对基准来判断设计建筑的节能率是否满足本标准的要求。</w:t>
      </w:r>
    </w:p>
    <w:p w14:paraId="0B5ADA11" w14:textId="77777777" w:rsidR="000F0227" w:rsidRDefault="00000000">
      <w:pPr>
        <w:pStyle w:val="3"/>
        <w:numPr>
          <w:ilvl w:val="2"/>
          <w:numId w:val="0"/>
        </w:numPr>
        <w:spacing w:line="360" w:lineRule="auto"/>
        <w:rPr>
          <w:b/>
          <w:bCs w:val="0"/>
        </w:rPr>
      </w:pPr>
      <w:r>
        <w:rPr>
          <w:b/>
          <w:bCs w:val="0"/>
        </w:rPr>
        <w:t>2.0.1</w:t>
      </w:r>
      <w:r>
        <w:rPr>
          <w:rFonts w:hint="eastAsia"/>
          <w:b/>
          <w:bCs w:val="0"/>
        </w:rPr>
        <w:t xml:space="preserve">4 </w:t>
      </w:r>
      <w:r>
        <w:rPr>
          <w:rFonts w:hint="eastAsia"/>
        </w:rPr>
        <w:t>高海拔严寒或寒冷地区</w:t>
      </w:r>
      <w:r>
        <w:rPr>
          <w:rFonts w:hint="eastAsia"/>
        </w:rPr>
        <w:t xml:space="preserve"> </w:t>
      </w:r>
      <w:r>
        <w:t>plateau-severe cold</w:t>
      </w:r>
      <w:r>
        <w:rPr>
          <w:rFonts w:hint="eastAsia"/>
        </w:rPr>
        <w:t xml:space="preserve"> or </w:t>
      </w:r>
      <w:r>
        <w:t>cold</w:t>
      </w:r>
      <w:r>
        <w:rPr>
          <w:rFonts w:hint="eastAsia"/>
        </w:rPr>
        <w:t xml:space="preserve"> </w:t>
      </w:r>
      <w:r>
        <w:t>climate zone</w:t>
      </w:r>
    </w:p>
    <w:p w14:paraId="376C7446" w14:textId="77777777" w:rsidR="000F0227" w:rsidRDefault="00000000">
      <w:pPr>
        <w:ind w:firstLineChars="200" w:firstLine="480"/>
        <w:rPr>
          <w:rFonts w:cs="宋体"/>
        </w:rPr>
      </w:pPr>
      <w:r>
        <w:rPr>
          <w:rFonts w:cs="宋体" w:hint="eastAsia"/>
        </w:rPr>
        <w:t>海拔高度在</w:t>
      </w:r>
      <w:r>
        <w:rPr>
          <w:rFonts w:cs="宋体" w:hint="eastAsia"/>
        </w:rPr>
        <w:t>2000m</w:t>
      </w:r>
      <w:r>
        <w:rPr>
          <w:rFonts w:cs="宋体" w:hint="eastAsia"/>
        </w:rPr>
        <w:t>以上，气候严寒或寒冷干燥，长冬无夏的地区，称为高海拔严寒或寒冷地区。</w:t>
      </w:r>
    </w:p>
    <w:p w14:paraId="56B580D0" w14:textId="77777777" w:rsidR="000F0227" w:rsidRDefault="00000000">
      <w:pPr>
        <w:pStyle w:val="3"/>
        <w:numPr>
          <w:ilvl w:val="2"/>
          <w:numId w:val="0"/>
        </w:numPr>
        <w:spacing w:line="360" w:lineRule="auto"/>
        <w:rPr>
          <w:b/>
        </w:rPr>
      </w:pPr>
      <w:r>
        <w:rPr>
          <w:rFonts w:hint="eastAsia"/>
          <w:b/>
        </w:rPr>
        <w:t xml:space="preserve">2.0.15 </w:t>
      </w:r>
      <w:r>
        <w:rPr>
          <w:rFonts w:hint="eastAsia"/>
          <w:bCs w:val="0"/>
        </w:rPr>
        <w:t>热桥</w:t>
      </w:r>
      <w:r>
        <w:rPr>
          <w:rFonts w:hint="eastAsia"/>
          <w:bCs w:val="0"/>
        </w:rPr>
        <w:t xml:space="preserve"> </w:t>
      </w:r>
      <w:r>
        <w:rPr>
          <w:bCs w:val="0"/>
        </w:rPr>
        <w:t>thermal bridge</w:t>
      </w:r>
    </w:p>
    <w:p w14:paraId="0C1B8E2C" w14:textId="77777777" w:rsidR="000F0227" w:rsidRDefault="00000000">
      <w:pPr>
        <w:ind w:firstLineChars="200" w:firstLine="480"/>
        <w:rPr>
          <w:rFonts w:cs="宋体"/>
        </w:rPr>
      </w:pPr>
      <w:r>
        <w:rPr>
          <w:rFonts w:cs="宋体" w:hint="eastAsia"/>
        </w:rPr>
        <w:t>建筑物的局部围护结构由于采用了与围护结构主体不同的材料，或因截面发生了改变及该部分所处的特定位置，以及外保温系统中与基层墙体固定的连接件等，从而使这些部位的热流密度增大，不仅增大了热量损失且使表面温度偏低，这些部位统称为热桥。</w:t>
      </w:r>
    </w:p>
    <w:p w14:paraId="1829E2F6" w14:textId="77777777" w:rsidR="000F0227" w:rsidRDefault="000F0227"/>
    <w:p w14:paraId="19F4BAF5" w14:textId="77777777" w:rsidR="000F0227" w:rsidRDefault="00000000">
      <w:pPr>
        <w:rPr>
          <w:rFonts w:eastAsia="楷体" w:cs="Times New Roman"/>
          <w:szCs w:val="21"/>
        </w:rPr>
      </w:pPr>
      <w:r>
        <w:rPr>
          <w:rFonts w:eastAsia="楷体" w:cs="Times New Roman"/>
          <w:szCs w:val="21"/>
        </w:rPr>
        <w:br w:type="page"/>
      </w:r>
    </w:p>
    <w:p w14:paraId="5CB4F656" w14:textId="77777777" w:rsidR="000F0227" w:rsidRDefault="00000000">
      <w:pPr>
        <w:pStyle w:val="ae"/>
        <w:rPr>
          <w:rFonts w:ascii="Times New Roman" w:hAnsi="Times New Roman"/>
        </w:rPr>
      </w:pPr>
      <w:bookmarkStart w:id="99" w:name="_Toc164435598"/>
      <w:bookmarkStart w:id="100" w:name="_Toc6787"/>
      <w:bookmarkStart w:id="101" w:name="_Toc206407466"/>
      <w:bookmarkStart w:id="102" w:name="_Toc13674"/>
      <w:bookmarkEnd w:id="94"/>
      <w:r>
        <w:rPr>
          <w:rFonts w:ascii="Times New Roman" w:hAnsi="Times New Roman" w:cs="Times New Roman"/>
          <w:bCs w:val="0"/>
          <w:kern w:val="44"/>
          <w:sz w:val="32"/>
          <w:szCs w:val="32"/>
        </w:rPr>
        <w:lastRenderedPageBreak/>
        <w:t>3</w:t>
      </w:r>
      <w:r>
        <w:rPr>
          <w:rFonts w:ascii="Times New Roman" w:hAnsi="Times New Roman" w:cs="Times New Roman" w:hint="eastAsia"/>
          <w:bCs w:val="0"/>
          <w:kern w:val="44"/>
          <w:sz w:val="32"/>
          <w:szCs w:val="32"/>
        </w:rPr>
        <w:t xml:space="preserve">  </w:t>
      </w:r>
      <w:r>
        <w:rPr>
          <w:rStyle w:val="1Char"/>
          <w:rFonts w:ascii="Times New Roman" w:hAnsi="Times New Roman" w:cs="Times New Roman"/>
          <w:b/>
          <w:sz w:val="32"/>
          <w:szCs w:val="32"/>
        </w:rPr>
        <w:t>基</w:t>
      </w:r>
      <w:r>
        <w:rPr>
          <w:rStyle w:val="1Char"/>
          <w:rFonts w:ascii="Times New Roman" w:hAnsi="Times New Roman" w:cs="Times New Roman" w:hint="eastAsia"/>
          <w:b/>
          <w:sz w:val="32"/>
          <w:szCs w:val="32"/>
        </w:rPr>
        <w:t xml:space="preserve"> </w:t>
      </w:r>
      <w:r>
        <w:rPr>
          <w:rStyle w:val="1Char"/>
          <w:rFonts w:ascii="Times New Roman" w:hAnsi="Times New Roman" w:cs="Times New Roman"/>
          <w:b/>
          <w:sz w:val="32"/>
          <w:szCs w:val="32"/>
        </w:rPr>
        <w:t>本</w:t>
      </w:r>
      <w:r>
        <w:rPr>
          <w:rStyle w:val="1Char"/>
          <w:rFonts w:ascii="Times New Roman" w:hAnsi="Times New Roman" w:cs="Times New Roman" w:hint="eastAsia"/>
          <w:b/>
          <w:sz w:val="32"/>
          <w:szCs w:val="32"/>
        </w:rPr>
        <w:t xml:space="preserve"> </w:t>
      </w:r>
      <w:proofErr w:type="gramStart"/>
      <w:r>
        <w:rPr>
          <w:rStyle w:val="1Char"/>
          <w:rFonts w:ascii="Times New Roman" w:hAnsi="Times New Roman" w:cs="Times New Roman"/>
          <w:b/>
          <w:sz w:val="32"/>
          <w:szCs w:val="32"/>
        </w:rPr>
        <w:t>规</w:t>
      </w:r>
      <w:proofErr w:type="gramEnd"/>
      <w:r>
        <w:rPr>
          <w:rStyle w:val="1Char"/>
          <w:rFonts w:ascii="Times New Roman" w:hAnsi="Times New Roman" w:cs="Times New Roman" w:hint="eastAsia"/>
          <w:b/>
          <w:sz w:val="32"/>
          <w:szCs w:val="32"/>
        </w:rPr>
        <w:t xml:space="preserve"> </w:t>
      </w:r>
      <w:r>
        <w:rPr>
          <w:rStyle w:val="1Char"/>
          <w:rFonts w:ascii="Times New Roman" w:hAnsi="Times New Roman" w:cs="Times New Roman"/>
          <w:b/>
          <w:sz w:val="32"/>
          <w:szCs w:val="32"/>
        </w:rPr>
        <w:t>定</w:t>
      </w:r>
      <w:bookmarkStart w:id="103" w:name="_Toc7950"/>
      <w:bookmarkStart w:id="104" w:name="_Toc28150"/>
      <w:bookmarkStart w:id="105" w:name="_Toc12097"/>
      <w:bookmarkStart w:id="106" w:name="_Toc9328"/>
      <w:bookmarkEnd w:id="99"/>
      <w:bookmarkEnd w:id="100"/>
      <w:bookmarkEnd w:id="101"/>
      <w:bookmarkEnd w:id="102"/>
    </w:p>
    <w:p w14:paraId="255B16F6" w14:textId="77777777" w:rsidR="000F0227" w:rsidRDefault="00000000">
      <w:pPr>
        <w:pStyle w:val="3"/>
        <w:numPr>
          <w:ilvl w:val="2"/>
          <w:numId w:val="0"/>
        </w:numPr>
        <w:tabs>
          <w:tab w:val="clear" w:pos="420"/>
        </w:tabs>
        <w:spacing w:line="360" w:lineRule="auto"/>
      </w:pPr>
      <w:r>
        <w:rPr>
          <w:rFonts w:hint="eastAsia"/>
          <w:b/>
          <w:bCs w:val="0"/>
        </w:rPr>
        <w:t xml:space="preserve">3.0.1 </w:t>
      </w:r>
      <w:r>
        <w:t>应遵循因地制宜、被动优先、主动优化原则</w:t>
      </w:r>
      <w:r>
        <w:rPr>
          <w:rFonts w:hint="eastAsia"/>
        </w:rPr>
        <w:t>进行建设，且</w:t>
      </w:r>
      <w:r>
        <w:t>应符合下列规定：</w:t>
      </w:r>
      <w:bookmarkEnd w:id="103"/>
      <w:bookmarkEnd w:id="104"/>
      <w:bookmarkEnd w:id="105"/>
    </w:p>
    <w:p w14:paraId="328CAD6A" w14:textId="77777777" w:rsidR="000F0227" w:rsidRDefault="00000000">
      <w:pPr>
        <w:pStyle w:val="ad"/>
        <w:widowControl w:val="0"/>
        <w:spacing w:before="0" w:beforeAutospacing="0" w:after="0" w:afterAutospacing="0" w:line="360" w:lineRule="auto"/>
        <w:ind w:firstLineChars="200" w:firstLine="480"/>
        <w:jc w:val="both"/>
        <w:rPr>
          <w:rFonts w:ascii="Times New Roman" w:hAnsi="Times New Roman" w:cs="Times New Roman"/>
          <w:kern w:val="2"/>
          <w:sz w:val="24"/>
          <w:lang w:bidi="ar"/>
        </w:rPr>
      </w:pPr>
      <w:r>
        <w:rPr>
          <w:rFonts w:ascii="Times New Roman" w:hAnsi="Times New Roman" w:cs="Times New Roman"/>
          <w:kern w:val="2"/>
          <w:sz w:val="24"/>
          <w:lang w:bidi="ar"/>
        </w:rPr>
        <w:t xml:space="preserve">1 </w:t>
      </w:r>
      <w:r>
        <w:rPr>
          <w:rFonts w:ascii="Times New Roman" w:hAnsi="Times New Roman" w:cs="Times New Roman" w:hint="eastAsia"/>
          <w:kern w:val="2"/>
          <w:sz w:val="24"/>
          <w:lang w:bidi="ar"/>
        </w:rPr>
        <w:t>设计前应先对场地条件和周边资源进行调查，并确定建筑能效目标；</w:t>
      </w:r>
    </w:p>
    <w:p w14:paraId="59E59160" w14:textId="77777777" w:rsidR="000F0227" w:rsidRDefault="00000000">
      <w:pPr>
        <w:pStyle w:val="ad"/>
        <w:widowControl w:val="0"/>
        <w:spacing w:before="0" w:beforeAutospacing="0" w:after="0" w:afterAutospacing="0" w:line="360" w:lineRule="auto"/>
        <w:ind w:firstLineChars="200" w:firstLine="480"/>
        <w:jc w:val="both"/>
        <w:rPr>
          <w:rFonts w:ascii="Times New Roman" w:hAnsi="Times New Roman" w:cs="Times New Roman"/>
          <w:kern w:val="2"/>
          <w:sz w:val="24"/>
          <w:lang w:bidi="ar"/>
        </w:rPr>
      </w:pPr>
      <w:r>
        <w:rPr>
          <w:rFonts w:ascii="Times New Roman" w:hAnsi="Times New Roman" w:cs="Times New Roman" w:hint="eastAsia"/>
          <w:kern w:val="2"/>
          <w:sz w:val="24"/>
          <w:lang w:bidi="ar"/>
        </w:rPr>
        <w:t>2</w:t>
      </w:r>
      <w:r>
        <w:rPr>
          <w:rFonts w:ascii="Times New Roman" w:hAnsi="Times New Roman" w:cs="Times New Roman" w:hint="eastAsia"/>
          <w:kern w:val="2"/>
          <w:sz w:val="24"/>
          <w:lang w:bidi="ar"/>
        </w:rPr>
        <w:t>设计应通过优化空间布局、改善自然通风采光、优化建筑体型系数、提升围护结构热工性能等被动式设计降低建筑冷热负荷；</w:t>
      </w:r>
    </w:p>
    <w:p w14:paraId="5706EFDB" w14:textId="77777777" w:rsidR="000F0227" w:rsidRDefault="00000000">
      <w:pPr>
        <w:pStyle w:val="ad"/>
        <w:widowControl w:val="0"/>
        <w:spacing w:before="0" w:beforeAutospacing="0" w:after="0" w:afterAutospacing="0" w:line="360" w:lineRule="auto"/>
        <w:ind w:firstLineChars="200" w:firstLine="480"/>
        <w:jc w:val="both"/>
        <w:rPr>
          <w:rFonts w:ascii="Times New Roman" w:hAnsi="Times New Roman" w:cs="Times New Roman"/>
          <w:kern w:val="2"/>
          <w:sz w:val="24"/>
        </w:rPr>
      </w:pPr>
      <w:r>
        <w:rPr>
          <w:rFonts w:ascii="Times New Roman" w:hAnsi="Times New Roman" w:cs="Times New Roman"/>
          <w:kern w:val="2"/>
          <w:sz w:val="24"/>
        </w:rPr>
        <w:t xml:space="preserve">3 </w:t>
      </w:r>
      <w:r>
        <w:rPr>
          <w:rFonts w:ascii="Times New Roman" w:hAnsi="Times New Roman" w:cs="Times New Roman" w:hint="eastAsia"/>
          <w:kern w:val="2"/>
          <w:sz w:val="24"/>
        </w:rPr>
        <w:t>提升主动式用能设备与系统的效率，降低能耗；</w:t>
      </w:r>
    </w:p>
    <w:p w14:paraId="402C988C" w14:textId="77777777" w:rsidR="000F0227" w:rsidRDefault="00000000">
      <w:pPr>
        <w:pStyle w:val="ad"/>
        <w:widowControl w:val="0"/>
        <w:spacing w:before="0" w:beforeAutospacing="0" w:after="0" w:afterAutospacing="0" w:line="360" w:lineRule="auto"/>
        <w:ind w:firstLineChars="200" w:firstLine="480"/>
        <w:jc w:val="both"/>
        <w:rPr>
          <w:rFonts w:ascii="Times New Roman" w:hAnsi="Times New Roman" w:cs="Times New Roman"/>
          <w:kern w:val="2"/>
          <w:sz w:val="24"/>
          <w:lang w:bidi="ar"/>
        </w:rPr>
      </w:pPr>
      <w:r>
        <w:rPr>
          <w:rFonts w:ascii="Times New Roman" w:hAnsi="Times New Roman" w:cs="Times New Roman"/>
          <w:kern w:val="2"/>
          <w:sz w:val="24"/>
          <w:lang w:bidi="ar"/>
        </w:rPr>
        <w:t xml:space="preserve">4 </w:t>
      </w:r>
      <w:r>
        <w:rPr>
          <w:rFonts w:ascii="Times New Roman" w:hAnsi="Times New Roman" w:cs="Times New Roman" w:hint="eastAsia"/>
          <w:kern w:val="2"/>
          <w:sz w:val="24"/>
          <w:lang w:bidi="ar"/>
        </w:rPr>
        <w:t>根据场地条件和周边资源选用适宜的节能技术措施，最大化地利用可再生能源。</w:t>
      </w:r>
    </w:p>
    <w:p w14:paraId="09E51398" w14:textId="77777777" w:rsidR="000F0227" w:rsidRDefault="00000000">
      <w:pPr>
        <w:pStyle w:val="3"/>
        <w:numPr>
          <w:ilvl w:val="2"/>
          <w:numId w:val="0"/>
        </w:numPr>
        <w:spacing w:line="360" w:lineRule="auto"/>
      </w:pPr>
      <w:bookmarkStart w:id="107" w:name="_Toc23274"/>
      <w:bookmarkStart w:id="108" w:name="_Toc26853"/>
      <w:bookmarkStart w:id="109" w:name="_Toc26769"/>
      <w:bookmarkEnd w:id="106"/>
      <w:r>
        <w:rPr>
          <w:rFonts w:hint="eastAsia"/>
          <w:b/>
          <w:bCs w:val="0"/>
        </w:rPr>
        <w:t>3.0.2</w:t>
      </w:r>
      <w:r>
        <w:rPr>
          <w:rFonts w:hint="eastAsia"/>
        </w:rPr>
        <w:t xml:space="preserve"> </w:t>
      </w:r>
      <w:r>
        <w:rPr>
          <w:rFonts w:hint="eastAsia"/>
        </w:rPr>
        <w:t>本标准规定的室内环境及建筑能效性能指标为约束性指标，围护结构、能源设备和系统等技术性能指标为推荐性指标。建筑能效指标计算应符合本标准附录</w:t>
      </w:r>
      <w:r>
        <w:rPr>
          <w:rFonts w:hint="eastAsia"/>
        </w:rPr>
        <w:t>A</w:t>
      </w:r>
      <w:r>
        <w:rPr>
          <w:rFonts w:hint="eastAsia"/>
        </w:rPr>
        <w:t>的规定。</w:t>
      </w:r>
      <w:bookmarkEnd w:id="107"/>
      <w:bookmarkEnd w:id="108"/>
    </w:p>
    <w:bookmarkEnd w:id="109"/>
    <w:p w14:paraId="342D74CD" w14:textId="77777777" w:rsidR="000F0227" w:rsidRDefault="00000000">
      <w:pPr>
        <w:pStyle w:val="af6"/>
      </w:pPr>
      <w:r>
        <w:rPr>
          <w:b/>
          <w:bCs/>
        </w:rPr>
        <w:t>【条文说明】</w:t>
      </w:r>
      <w:r>
        <w:rPr>
          <w:rFonts w:hint="eastAsia"/>
          <w:szCs w:val="21"/>
        </w:rPr>
        <w:t>健康、舒适的室内环境是提升建筑能效的基本前提，超低、近零、零能耗建筑虽能效指标不同，但室内环境参数均应满足较高的热舒适水平，因此，本标准第</w:t>
      </w:r>
      <w:r>
        <w:rPr>
          <w:rFonts w:hint="eastAsia"/>
          <w:szCs w:val="21"/>
        </w:rPr>
        <w:t>4</w:t>
      </w:r>
      <w:r>
        <w:rPr>
          <w:rFonts w:hint="eastAsia"/>
          <w:szCs w:val="21"/>
        </w:rPr>
        <w:t>章规定的室内环境参数和能效指标为最基本的约束性技术指标。</w:t>
      </w:r>
    </w:p>
    <w:p w14:paraId="4EE6BA5B" w14:textId="77777777" w:rsidR="000F0227" w:rsidRDefault="00000000">
      <w:pPr>
        <w:pStyle w:val="3"/>
        <w:numPr>
          <w:ilvl w:val="2"/>
          <w:numId w:val="0"/>
        </w:numPr>
        <w:spacing w:line="360" w:lineRule="auto"/>
      </w:pPr>
      <w:bookmarkStart w:id="110" w:name="_Toc14444"/>
      <w:bookmarkStart w:id="111" w:name="_Toc6491"/>
      <w:r>
        <w:rPr>
          <w:rFonts w:hint="eastAsia"/>
          <w:b/>
          <w:bCs w:val="0"/>
        </w:rPr>
        <w:t>3.0.3</w:t>
      </w:r>
      <w:r>
        <w:rPr>
          <w:rFonts w:hint="eastAsia"/>
        </w:rPr>
        <w:t xml:space="preserve"> </w:t>
      </w:r>
      <w:r>
        <w:rPr>
          <w:rFonts w:hint="eastAsia"/>
        </w:rPr>
        <w:t>应采用性能化设计、精细化的施工工艺和质量控制及智能化运行模式。</w:t>
      </w:r>
      <w:bookmarkEnd w:id="110"/>
      <w:bookmarkEnd w:id="111"/>
    </w:p>
    <w:p w14:paraId="048825C1" w14:textId="77777777" w:rsidR="000F0227" w:rsidRDefault="00000000">
      <w:pPr>
        <w:pStyle w:val="af6"/>
      </w:pPr>
      <w:r>
        <w:rPr>
          <w:b/>
          <w:bCs/>
        </w:rPr>
        <w:t>【条文说明】</w:t>
      </w:r>
      <w:r>
        <w:rPr>
          <w:rFonts w:hint="eastAsia"/>
        </w:rPr>
        <w:t>不同于现行节能建筑设计标准，近零能耗建筑是以能耗为控制目标，设计达标判定不以具体建筑体形系数、</w:t>
      </w:r>
      <w:proofErr w:type="gramStart"/>
      <w:r>
        <w:rPr>
          <w:rFonts w:hint="eastAsia"/>
        </w:rPr>
        <w:t>窗墙比</w:t>
      </w:r>
      <w:proofErr w:type="gramEnd"/>
      <w:r>
        <w:rPr>
          <w:rFonts w:hint="eastAsia"/>
        </w:rPr>
        <w:t>、围护结构性能指标、冷热源设备系统性能系数、新风系统热回收效率值等性能指标的取值为依据。</w:t>
      </w:r>
    </w:p>
    <w:p w14:paraId="761D17C7" w14:textId="77777777" w:rsidR="000F0227" w:rsidRDefault="00000000">
      <w:pPr>
        <w:pStyle w:val="af6"/>
        <w:ind w:firstLineChars="200" w:firstLine="480"/>
      </w:pPr>
      <w:r>
        <w:rPr>
          <w:rFonts w:hint="eastAsia"/>
        </w:rPr>
        <w:t>近零能耗建筑应采用更加严格的施工质量标准，保证精细化施工，并进行全过程质量控制。近零能耗建筑应针对具体特点，实施智能化运行，强调人的行为作用对节能运行的影响，编制运行管理手册和用户使用手册，培养用户节能意识并指导其正确操作，实现节能目标。</w:t>
      </w:r>
    </w:p>
    <w:p w14:paraId="5526361C" w14:textId="77777777" w:rsidR="000F0227" w:rsidRDefault="00000000">
      <w:pPr>
        <w:pStyle w:val="3"/>
        <w:numPr>
          <w:ilvl w:val="2"/>
          <w:numId w:val="0"/>
        </w:numPr>
        <w:spacing w:line="360" w:lineRule="auto"/>
      </w:pPr>
      <w:bookmarkStart w:id="112" w:name="_Toc13535"/>
      <w:bookmarkStart w:id="113" w:name="_Toc21337"/>
      <w:bookmarkStart w:id="114" w:name="_Toc14241"/>
      <w:r>
        <w:rPr>
          <w:rFonts w:hint="eastAsia"/>
          <w:b/>
          <w:bCs w:val="0"/>
        </w:rPr>
        <w:t>3.0.4</w:t>
      </w:r>
      <w:r>
        <w:rPr>
          <w:rFonts w:hint="eastAsia"/>
        </w:rPr>
        <w:t xml:space="preserve"> </w:t>
      </w:r>
      <w:r>
        <w:rPr>
          <w:rFonts w:hint="eastAsia"/>
        </w:rPr>
        <w:t>装修时不应损坏围护结构的气密层、保温层，且不得干扰室内原有气流组织。</w:t>
      </w:r>
      <w:bookmarkEnd w:id="112"/>
      <w:bookmarkEnd w:id="113"/>
    </w:p>
    <w:p w14:paraId="35F6C416" w14:textId="77777777" w:rsidR="000F0227" w:rsidRDefault="00000000">
      <w:pPr>
        <w:pStyle w:val="3"/>
        <w:numPr>
          <w:ilvl w:val="2"/>
          <w:numId w:val="0"/>
        </w:numPr>
        <w:spacing w:line="360" w:lineRule="auto"/>
      </w:pPr>
      <w:bookmarkStart w:id="115" w:name="_Toc29570"/>
      <w:bookmarkStart w:id="116" w:name="_Toc12704"/>
      <w:r>
        <w:rPr>
          <w:rFonts w:hint="eastAsia"/>
          <w:b/>
          <w:bCs w:val="0"/>
        </w:rPr>
        <w:t>3.0.5</w:t>
      </w:r>
      <w:r>
        <w:rPr>
          <w:rFonts w:hint="eastAsia"/>
        </w:rPr>
        <w:t xml:space="preserve"> </w:t>
      </w:r>
      <w:r>
        <w:rPr>
          <w:rFonts w:hint="eastAsia"/>
        </w:rPr>
        <w:t>优先应用获得绿色建材标识或绿色产品认证的</w:t>
      </w:r>
      <w:bookmarkEnd w:id="115"/>
      <w:bookmarkEnd w:id="116"/>
      <w:r>
        <w:rPr>
          <w:rFonts w:hint="eastAsia"/>
        </w:rPr>
        <w:t>材料与部品。</w:t>
      </w:r>
    </w:p>
    <w:p w14:paraId="56CD59C1" w14:textId="77777777" w:rsidR="000F0227" w:rsidRDefault="00000000">
      <w:pPr>
        <w:rPr>
          <w:rFonts w:eastAsia="楷体"/>
          <w:szCs w:val="22"/>
        </w:rPr>
      </w:pPr>
      <w:r>
        <w:rPr>
          <w:rFonts w:eastAsia="楷体" w:cs="Times New Roman" w:hint="eastAsia"/>
          <w:b/>
          <w:szCs w:val="22"/>
        </w:rPr>
        <w:t>【条文说明】</w:t>
      </w:r>
      <w:r>
        <w:rPr>
          <w:rFonts w:eastAsia="楷体" w:cs="Times New Roman" w:hint="eastAsia"/>
          <w:szCs w:val="22"/>
        </w:rPr>
        <w:t>绿色建材评价标识是指依据绿色建材评价技术要求，对建材产品进</w:t>
      </w:r>
      <w:r>
        <w:rPr>
          <w:rFonts w:eastAsia="楷体" w:cs="Times New Roman" w:hint="eastAsia"/>
          <w:szCs w:val="22"/>
        </w:rPr>
        <w:lastRenderedPageBreak/>
        <w:t>行评价，确认其等级并进行信息性标识的活动，优先采用获得绿色建材标识或认证的主体与围护结构工程用材、装饰装修工程用材、机电安装工程用材、室外工程用材。</w:t>
      </w:r>
    </w:p>
    <w:p w14:paraId="5906EC38" w14:textId="77777777" w:rsidR="000F0227" w:rsidRDefault="00000000">
      <w:pPr>
        <w:pStyle w:val="ae"/>
        <w:pageBreakBefore/>
        <w:rPr>
          <w:rStyle w:val="1Char"/>
          <w:rFonts w:ascii="Times New Roman" w:hAnsi="Times New Roman" w:cs="Times New Roman"/>
          <w:b/>
          <w:sz w:val="32"/>
          <w:szCs w:val="32"/>
        </w:rPr>
      </w:pPr>
      <w:bookmarkStart w:id="117" w:name="_Toc206407467"/>
      <w:bookmarkStart w:id="118" w:name="_Toc3290"/>
      <w:bookmarkEnd w:id="114"/>
      <w:r>
        <w:rPr>
          <w:rFonts w:ascii="Times New Roman" w:hAnsi="Times New Roman" w:cs="Times New Roman"/>
          <w:bCs w:val="0"/>
          <w:kern w:val="44"/>
          <w:sz w:val="32"/>
          <w:szCs w:val="32"/>
        </w:rPr>
        <w:lastRenderedPageBreak/>
        <w:t>4</w:t>
      </w:r>
      <w:r>
        <w:rPr>
          <w:rFonts w:ascii="Times New Roman" w:hAnsi="Times New Roman" w:cs="Times New Roman" w:hint="eastAsia"/>
          <w:bCs w:val="0"/>
          <w:kern w:val="44"/>
          <w:sz w:val="32"/>
          <w:szCs w:val="32"/>
        </w:rPr>
        <w:t xml:space="preserve">  </w:t>
      </w:r>
      <w:r>
        <w:rPr>
          <w:rStyle w:val="1Char"/>
          <w:rFonts w:ascii="Times New Roman" w:hAnsi="Times New Roman" w:cs="Times New Roman" w:hint="eastAsia"/>
          <w:b/>
          <w:sz w:val="32"/>
          <w:szCs w:val="32"/>
        </w:rPr>
        <w:t>性</w:t>
      </w:r>
      <w:r>
        <w:rPr>
          <w:rStyle w:val="1Char"/>
          <w:rFonts w:ascii="Times New Roman" w:hAnsi="Times New Roman" w:cs="Times New Roman" w:hint="eastAsia"/>
          <w:b/>
          <w:sz w:val="32"/>
          <w:szCs w:val="32"/>
        </w:rPr>
        <w:t xml:space="preserve"> </w:t>
      </w:r>
      <w:r>
        <w:rPr>
          <w:rStyle w:val="1Char"/>
          <w:rFonts w:ascii="Times New Roman" w:hAnsi="Times New Roman" w:cs="Times New Roman" w:hint="eastAsia"/>
          <w:b/>
          <w:sz w:val="32"/>
          <w:szCs w:val="32"/>
        </w:rPr>
        <w:t>能</w:t>
      </w:r>
      <w:r>
        <w:rPr>
          <w:rStyle w:val="1Char"/>
          <w:rFonts w:ascii="Times New Roman" w:hAnsi="Times New Roman" w:cs="Times New Roman" w:hint="eastAsia"/>
          <w:b/>
          <w:sz w:val="32"/>
          <w:szCs w:val="32"/>
        </w:rPr>
        <w:t xml:space="preserve"> </w:t>
      </w:r>
      <w:r>
        <w:rPr>
          <w:rStyle w:val="1Char"/>
          <w:rFonts w:ascii="Times New Roman" w:hAnsi="Times New Roman" w:cs="Times New Roman" w:hint="eastAsia"/>
          <w:b/>
          <w:sz w:val="32"/>
          <w:szCs w:val="32"/>
        </w:rPr>
        <w:t>指</w:t>
      </w:r>
      <w:r>
        <w:rPr>
          <w:rStyle w:val="1Char"/>
          <w:rFonts w:ascii="Times New Roman" w:hAnsi="Times New Roman" w:cs="Times New Roman" w:hint="eastAsia"/>
          <w:b/>
          <w:sz w:val="32"/>
          <w:szCs w:val="32"/>
        </w:rPr>
        <w:t xml:space="preserve"> </w:t>
      </w:r>
      <w:r>
        <w:rPr>
          <w:rStyle w:val="1Char"/>
          <w:rFonts w:ascii="Times New Roman" w:hAnsi="Times New Roman" w:cs="Times New Roman" w:hint="eastAsia"/>
          <w:b/>
          <w:sz w:val="32"/>
          <w:szCs w:val="32"/>
        </w:rPr>
        <w:t>标</w:t>
      </w:r>
      <w:bookmarkEnd w:id="117"/>
      <w:bookmarkEnd w:id="118"/>
    </w:p>
    <w:p w14:paraId="79A1148E" w14:textId="77777777" w:rsidR="000F0227" w:rsidRDefault="00000000">
      <w:pPr>
        <w:pStyle w:val="2"/>
        <w:rPr>
          <w:rStyle w:val="1Char"/>
          <w:rFonts w:cstheme="majorEastAsia"/>
          <w:b/>
          <w:bCs/>
          <w:sz w:val="30"/>
          <w:szCs w:val="30"/>
        </w:rPr>
      </w:pPr>
      <w:bookmarkStart w:id="119" w:name="_Toc206407468"/>
      <w:bookmarkStart w:id="120" w:name="_Toc30722"/>
      <w:r>
        <w:rPr>
          <w:rFonts w:hint="eastAsia"/>
          <w:bCs w:val="0"/>
          <w:kern w:val="44"/>
          <w:sz w:val="30"/>
          <w:szCs w:val="30"/>
        </w:rPr>
        <w:t xml:space="preserve">4.1  </w:t>
      </w:r>
      <w:r>
        <w:rPr>
          <w:rFonts w:cstheme="majorEastAsia" w:hint="eastAsia"/>
          <w:sz w:val="30"/>
          <w:szCs w:val="30"/>
        </w:rPr>
        <w:t>室</w:t>
      </w:r>
      <w:r>
        <w:rPr>
          <w:rFonts w:cstheme="majorEastAsia" w:hint="eastAsia"/>
          <w:sz w:val="30"/>
          <w:szCs w:val="30"/>
        </w:rPr>
        <w:t xml:space="preserve"> </w:t>
      </w:r>
      <w:r>
        <w:rPr>
          <w:rFonts w:cstheme="majorEastAsia" w:hint="eastAsia"/>
          <w:sz w:val="30"/>
          <w:szCs w:val="30"/>
        </w:rPr>
        <w:t>内</w:t>
      </w:r>
      <w:r>
        <w:rPr>
          <w:rFonts w:cstheme="majorEastAsia" w:hint="eastAsia"/>
          <w:sz w:val="30"/>
          <w:szCs w:val="30"/>
        </w:rPr>
        <w:t xml:space="preserve"> </w:t>
      </w:r>
      <w:r>
        <w:rPr>
          <w:rFonts w:cstheme="majorEastAsia" w:hint="eastAsia"/>
          <w:sz w:val="30"/>
          <w:szCs w:val="30"/>
        </w:rPr>
        <w:t>环</w:t>
      </w:r>
      <w:r>
        <w:rPr>
          <w:rFonts w:cstheme="majorEastAsia" w:hint="eastAsia"/>
          <w:sz w:val="30"/>
          <w:szCs w:val="30"/>
        </w:rPr>
        <w:t xml:space="preserve"> </w:t>
      </w:r>
      <w:r>
        <w:rPr>
          <w:rFonts w:cstheme="majorEastAsia" w:hint="eastAsia"/>
          <w:sz w:val="30"/>
          <w:szCs w:val="30"/>
        </w:rPr>
        <w:t>境</w:t>
      </w:r>
      <w:bookmarkEnd w:id="119"/>
      <w:bookmarkEnd w:id="120"/>
    </w:p>
    <w:p w14:paraId="339E8139" w14:textId="77777777" w:rsidR="000F0227" w:rsidRDefault="00000000">
      <w:pPr>
        <w:pStyle w:val="3"/>
        <w:numPr>
          <w:ilvl w:val="0"/>
          <w:numId w:val="0"/>
        </w:numPr>
        <w:spacing w:line="360" w:lineRule="auto"/>
      </w:pPr>
      <w:bookmarkStart w:id="121" w:name="_Toc27667"/>
      <w:r>
        <w:rPr>
          <w:rFonts w:hint="eastAsia"/>
          <w:b/>
          <w:bCs w:val="0"/>
        </w:rPr>
        <w:t>4.1.</w:t>
      </w:r>
      <w:r>
        <w:rPr>
          <w:b/>
          <w:bCs w:val="0"/>
        </w:rPr>
        <w:t>1</w:t>
      </w:r>
      <w:r>
        <w:rPr>
          <w:rFonts w:hint="eastAsia"/>
        </w:rPr>
        <w:t xml:space="preserve"> </w:t>
      </w:r>
      <w:r>
        <w:rPr>
          <w:rFonts w:hint="eastAsia"/>
        </w:rPr>
        <w:t>建筑主要功能房间室内热湿环境参数应符合表</w:t>
      </w:r>
      <w:r>
        <w:rPr>
          <w:rFonts w:hint="eastAsia"/>
        </w:rPr>
        <w:t>4.1.</w:t>
      </w:r>
      <w:r>
        <w:t>1</w:t>
      </w:r>
      <w:r>
        <w:rPr>
          <w:rFonts w:hint="eastAsia"/>
        </w:rPr>
        <w:t>规定。</w:t>
      </w:r>
      <w:bookmarkEnd w:id="121"/>
    </w:p>
    <w:p w14:paraId="62D04870" w14:textId="77777777" w:rsidR="000F0227" w:rsidRDefault="00000000">
      <w:pPr>
        <w:ind w:firstLineChars="200" w:firstLine="480"/>
        <w:jc w:val="center"/>
        <w:rPr>
          <w:rFonts w:eastAsia="楷体" w:cs="Times New Roman"/>
        </w:rPr>
      </w:pPr>
      <w:r>
        <w:rPr>
          <w:rFonts w:cs="宋体" w:hint="eastAsia"/>
        </w:rPr>
        <w:t>表</w:t>
      </w:r>
      <w:r>
        <w:rPr>
          <w:rFonts w:eastAsia="楷体" w:cs="Times New Roman" w:hint="eastAsia"/>
        </w:rPr>
        <w:t>4.1.</w:t>
      </w:r>
      <w:r>
        <w:rPr>
          <w:rFonts w:eastAsia="楷体" w:cs="Times New Roman"/>
        </w:rPr>
        <w:t>1</w:t>
      </w:r>
      <w:r>
        <w:rPr>
          <w:rFonts w:cs="宋体" w:hint="eastAsia"/>
        </w:rPr>
        <w:t>建筑主要房间室内热湿环境参数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2410"/>
        <w:gridCol w:w="2410"/>
      </w:tblGrid>
      <w:tr w:rsidR="000F0227" w14:paraId="10096BE4" w14:textId="77777777">
        <w:trPr>
          <w:cantSplit/>
          <w:trHeight w:val="430"/>
          <w:jc w:val="center"/>
        </w:trPr>
        <w:tc>
          <w:tcPr>
            <w:tcW w:w="2092" w:type="pct"/>
            <w:vAlign w:val="center"/>
          </w:tcPr>
          <w:p w14:paraId="6B77DDA2" w14:textId="77777777" w:rsidR="000F0227" w:rsidRDefault="00000000">
            <w:pPr>
              <w:ind w:leftChars="-47" w:hangingChars="47" w:hanging="113"/>
              <w:jc w:val="center"/>
              <w:rPr>
                <w:rFonts w:cs="宋体"/>
                <w:bCs/>
              </w:rPr>
            </w:pPr>
            <w:r>
              <w:rPr>
                <w:rFonts w:cs="宋体" w:hint="eastAsia"/>
                <w:bCs/>
              </w:rPr>
              <w:t>室内热湿环境参数</w:t>
            </w:r>
          </w:p>
        </w:tc>
        <w:tc>
          <w:tcPr>
            <w:tcW w:w="1454" w:type="pct"/>
            <w:vAlign w:val="center"/>
          </w:tcPr>
          <w:p w14:paraId="707E6DBC" w14:textId="77777777" w:rsidR="000F0227" w:rsidRDefault="00000000">
            <w:pPr>
              <w:ind w:left="-47"/>
              <w:jc w:val="center"/>
              <w:rPr>
                <w:rFonts w:cs="宋体"/>
                <w:bCs/>
              </w:rPr>
            </w:pPr>
            <w:r>
              <w:rPr>
                <w:rFonts w:cs="宋体" w:hint="eastAsia"/>
                <w:bCs/>
              </w:rPr>
              <w:t>冬季</w:t>
            </w:r>
          </w:p>
        </w:tc>
        <w:tc>
          <w:tcPr>
            <w:tcW w:w="1454" w:type="pct"/>
            <w:vAlign w:val="center"/>
          </w:tcPr>
          <w:p w14:paraId="3D44B610" w14:textId="77777777" w:rsidR="000F0227" w:rsidRDefault="00000000">
            <w:pPr>
              <w:ind w:left="-47"/>
              <w:jc w:val="center"/>
              <w:rPr>
                <w:rFonts w:cs="宋体"/>
                <w:bCs/>
              </w:rPr>
            </w:pPr>
            <w:r>
              <w:rPr>
                <w:rFonts w:cs="宋体" w:hint="eastAsia"/>
                <w:bCs/>
              </w:rPr>
              <w:t>夏季</w:t>
            </w:r>
          </w:p>
        </w:tc>
      </w:tr>
      <w:tr w:rsidR="000F0227" w14:paraId="1867CD26" w14:textId="77777777">
        <w:trPr>
          <w:cantSplit/>
          <w:trHeight w:val="416"/>
          <w:jc w:val="center"/>
        </w:trPr>
        <w:tc>
          <w:tcPr>
            <w:tcW w:w="2092" w:type="pct"/>
            <w:vAlign w:val="center"/>
          </w:tcPr>
          <w:p w14:paraId="547CC8C4" w14:textId="77777777" w:rsidR="000F0227" w:rsidRDefault="00000000">
            <w:pPr>
              <w:ind w:left="-47" w:firstLineChars="12" w:firstLine="29"/>
              <w:jc w:val="center"/>
              <w:rPr>
                <w:rFonts w:eastAsia="楷体" w:cs="Times New Roman"/>
                <w:bCs/>
                <w:szCs w:val="21"/>
              </w:rPr>
            </w:pPr>
            <w:r>
              <w:rPr>
                <w:rFonts w:cs="宋体" w:hint="eastAsia"/>
                <w:bCs/>
                <w:szCs w:val="21"/>
              </w:rPr>
              <w:t>温度（</w:t>
            </w:r>
            <w:r>
              <w:rPr>
                <w:rFonts w:eastAsia="楷体" w:cs="Times New Roman"/>
                <w:bCs/>
                <w:szCs w:val="21"/>
              </w:rPr>
              <w:t>℃</w:t>
            </w:r>
            <w:r>
              <w:rPr>
                <w:rFonts w:cs="宋体" w:hint="eastAsia"/>
                <w:bCs/>
                <w:szCs w:val="21"/>
              </w:rPr>
              <w:t>）</w:t>
            </w:r>
          </w:p>
        </w:tc>
        <w:tc>
          <w:tcPr>
            <w:tcW w:w="1454" w:type="pct"/>
            <w:vAlign w:val="center"/>
          </w:tcPr>
          <w:p w14:paraId="522EF738" w14:textId="77777777" w:rsidR="000F0227" w:rsidRDefault="00000000">
            <w:pPr>
              <w:ind w:left="-47"/>
              <w:jc w:val="center"/>
              <w:rPr>
                <w:rFonts w:eastAsia="楷体" w:cs="Times New Roman"/>
                <w:bCs/>
                <w:szCs w:val="21"/>
              </w:rPr>
            </w:pPr>
            <w:r>
              <w:rPr>
                <w:rFonts w:eastAsia="楷体" w:cs="Times New Roman" w:hint="eastAsia"/>
                <w:bCs/>
                <w:szCs w:val="21"/>
              </w:rPr>
              <w:t>≥</w:t>
            </w:r>
            <w:r>
              <w:rPr>
                <w:rFonts w:eastAsia="楷体" w:cs="Times New Roman"/>
                <w:bCs/>
                <w:szCs w:val="21"/>
              </w:rPr>
              <w:t>20</w:t>
            </w:r>
          </w:p>
        </w:tc>
        <w:tc>
          <w:tcPr>
            <w:tcW w:w="1454" w:type="pct"/>
            <w:vAlign w:val="center"/>
          </w:tcPr>
          <w:p w14:paraId="6ECF0E63" w14:textId="77777777" w:rsidR="000F0227" w:rsidRDefault="00000000">
            <w:pPr>
              <w:ind w:left="-47"/>
              <w:jc w:val="center"/>
              <w:rPr>
                <w:rFonts w:eastAsia="楷体" w:cs="Times New Roman"/>
                <w:bCs/>
                <w:szCs w:val="21"/>
              </w:rPr>
            </w:pPr>
            <w:r>
              <w:rPr>
                <w:rFonts w:eastAsia="楷体" w:cs="Times New Roman" w:hint="eastAsia"/>
                <w:bCs/>
                <w:szCs w:val="21"/>
              </w:rPr>
              <w:t>≤</w:t>
            </w:r>
            <w:r>
              <w:rPr>
                <w:rFonts w:eastAsia="楷体" w:cs="Times New Roman"/>
                <w:bCs/>
                <w:szCs w:val="21"/>
              </w:rPr>
              <w:t>26</w:t>
            </w:r>
          </w:p>
        </w:tc>
      </w:tr>
      <w:tr w:rsidR="000F0227" w14:paraId="4B417051" w14:textId="77777777">
        <w:trPr>
          <w:cantSplit/>
          <w:trHeight w:val="482"/>
          <w:jc w:val="center"/>
        </w:trPr>
        <w:tc>
          <w:tcPr>
            <w:tcW w:w="2092" w:type="pct"/>
            <w:vAlign w:val="center"/>
          </w:tcPr>
          <w:p w14:paraId="6135F4E8" w14:textId="77777777" w:rsidR="000F0227" w:rsidRDefault="00000000">
            <w:pPr>
              <w:ind w:left="-47"/>
              <w:jc w:val="center"/>
              <w:rPr>
                <w:rFonts w:eastAsia="楷体" w:cs="Times New Roman"/>
                <w:bCs/>
                <w:szCs w:val="21"/>
              </w:rPr>
            </w:pPr>
            <w:r>
              <w:rPr>
                <w:rFonts w:cs="宋体" w:hint="eastAsia"/>
                <w:bCs/>
                <w:szCs w:val="21"/>
              </w:rPr>
              <w:t>相对湿度（</w:t>
            </w:r>
            <w:r>
              <w:rPr>
                <w:rFonts w:eastAsia="楷体" w:cs="Times New Roman"/>
                <w:bCs/>
                <w:szCs w:val="21"/>
              </w:rPr>
              <w:t>%</w:t>
            </w:r>
            <w:r>
              <w:rPr>
                <w:rFonts w:cs="宋体" w:hint="eastAsia"/>
                <w:bCs/>
                <w:szCs w:val="21"/>
              </w:rPr>
              <w:t>）</w:t>
            </w:r>
          </w:p>
        </w:tc>
        <w:tc>
          <w:tcPr>
            <w:tcW w:w="1454" w:type="pct"/>
            <w:vAlign w:val="center"/>
          </w:tcPr>
          <w:p w14:paraId="6E015AC5" w14:textId="77777777" w:rsidR="000F0227" w:rsidRDefault="00000000">
            <w:pPr>
              <w:ind w:left="-47"/>
              <w:jc w:val="center"/>
              <w:rPr>
                <w:rFonts w:eastAsia="楷体" w:cs="Times New Roman"/>
                <w:bCs/>
                <w:szCs w:val="21"/>
              </w:rPr>
            </w:pPr>
            <w:r>
              <w:rPr>
                <w:rFonts w:eastAsia="楷体" w:cs="Times New Roman" w:hint="eastAsia"/>
                <w:bCs/>
                <w:szCs w:val="21"/>
              </w:rPr>
              <w:t>≥</w:t>
            </w:r>
            <w:r>
              <w:rPr>
                <w:rFonts w:eastAsia="楷体" w:cs="Times New Roman" w:hint="eastAsia"/>
                <w:bCs/>
                <w:szCs w:val="21"/>
              </w:rPr>
              <w:t>30</w:t>
            </w:r>
          </w:p>
        </w:tc>
        <w:tc>
          <w:tcPr>
            <w:tcW w:w="1454" w:type="pct"/>
            <w:vAlign w:val="center"/>
          </w:tcPr>
          <w:p w14:paraId="45042663" w14:textId="77777777" w:rsidR="000F0227" w:rsidRDefault="00000000">
            <w:pPr>
              <w:ind w:left="-47"/>
              <w:jc w:val="center"/>
              <w:rPr>
                <w:rFonts w:eastAsia="楷体" w:cs="Times New Roman"/>
                <w:bCs/>
                <w:szCs w:val="21"/>
              </w:rPr>
            </w:pPr>
            <w:r>
              <w:rPr>
                <w:rFonts w:eastAsia="楷体" w:cs="Times New Roman" w:hint="eastAsia"/>
                <w:bCs/>
                <w:szCs w:val="21"/>
              </w:rPr>
              <w:t>≤</w:t>
            </w:r>
            <w:r>
              <w:rPr>
                <w:rFonts w:eastAsia="楷体" w:cs="Times New Roman"/>
                <w:bCs/>
                <w:szCs w:val="21"/>
              </w:rPr>
              <w:t>60</w:t>
            </w:r>
          </w:p>
        </w:tc>
      </w:tr>
    </w:tbl>
    <w:p w14:paraId="287EB0CA" w14:textId="77777777" w:rsidR="000F0227" w:rsidRDefault="00000000">
      <w:pPr>
        <w:spacing w:line="240" w:lineRule="auto"/>
        <w:jc w:val="left"/>
        <w:rPr>
          <w:rFonts w:eastAsia="楷体" w:cs="Times New Roman"/>
          <w:sz w:val="21"/>
          <w:szCs w:val="21"/>
        </w:rPr>
      </w:pPr>
      <w:r>
        <w:rPr>
          <w:rFonts w:eastAsia="楷体" w:cs="Times New Roman" w:hint="eastAsia"/>
          <w:sz w:val="21"/>
          <w:szCs w:val="21"/>
        </w:rPr>
        <w:t>注：</w:t>
      </w:r>
      <w:r>
        <w:rPr>
          <w:rFonts w:eastAsia="楷体" w:cs="Times New Roman" w:hint="eastAsia"/>
          <w:sz w:val="21"/>
          <w:szCs w:val="21"/>
        </w:rPr>
        <w:t xml:space="preserve">1 </w:t>
      </w:r>
      <w:r>
        <w:rPr>
          <w:rFonts w:eastAsia="楷体" w:cs="Times New Roman" w:hint="eastAsia"/>
          <w:sz w:val="21"/>
          <w:szCs w:val="21"/>
        </w:rPr>
        <w:t>冬季室内相对湿度不参与设备选型和能效指标的计算。</w:t>
      </w:r>
    </w:p>
    <w:p w14:paraId="1F50F54D" w14:textId="77777777" w:rsidR="000F0227" w:rsidRDefault="00000000">
      <w:pPr>
        <w:spacing w:line="240" w:lineRule="auto"/>
        <w:ind w:firstLineChars="200" w:firstLine="420"/>
        <w:jc w:val="left"/>
        <w:rPr>
          <w:rFonts w:eastAsia="楷体" w:cs="Times New Roman"/>
          <w:sz w:val="21"/>
          <w:szCs w:val="21"/>
        </w:rPr>
      </w:pPr>
      <w:r>
        <w:rPr>
          <w:rFonts w:eastAsia="楷体" w:cs="Times New Roman" w:hint="eastAsia"/>
          <w:sz w:val="21"/>
          <w:szCs w:val="21"/>
        </w:rPr>
        <w:t xml:space="preserve">2 </w:t>
      </w:r>
      <w:r>
        <w:rPr>
          <w:rFonts w:eastAsia="楷体" w:cs="Times New Roman" w:hint="eastAsia"/>
          <w:sz w:val="21"/>
          <w:szCs w:val="21"/>
        </w:rPr>
        <w:t>当高海拔严寒地区不设置空调设施时，夏季室内热湿环境参数可不参与设备选型和能效指标的计算；当温和地区不设置供暖设施时，冬季室内热湿环境参数可不参与设备选型和能效指标的计算。</w:t>
      </w:r>
    </w:p>
    <w:p w14:paraId="7FDF3C1F" w14:textId="77777777" w:rsidR="000F0227" w:rsidRDefault="00000000">
      <w:pPr>
        <w:rPr>
          <w:rFonts w:eastAsia="楷体" w:cs="Times New Roman"/>
          <w:szCs w:val="21"/>
        </w:rPr>
      </w:pPr>
      <w:r>
        <w:rPr>
          <w:rFonts w:eastAsia="楷体" w:cs="Times New Roman" w:hint="eastAsia"/>
          <w:b/>
          <w:bCs/>
          <w:szCs w:val="21"/>
        </w:rPr>
        <w:t>【条文说明</w:t>
      </w:r>
      <w:r>
        <w:rPr>
          <w:rFonts w:eastAsia="楷体" w:cs="Times New Roman" w:hint="eastAsia"/>
          <w:szCs w:val="21"/>
        </w:rPr>
        <w:t>】近零能耗建筑优先使用被动式技术营造健康和舒适的建筑室内环境。在过渡季，通过自然通风及高性能的外墙和外窗遮阳系统保证室内环境；冬季通过供暖系统保证冬季室内温度不低于</w:t>
      </w:r>
      <w:r>
        <w:rPr>
          <w:rFonts w:eastAsia="楷体" w:cs="Times New Roman" w:hint="eastAsia"/>
          <w:szCs w:val="21"/>
        </w:rPr>
        <w:t>20</w:t>
      </w:r>
      <w:r>
        <w:rPr>
          <w:rFonts w:eastAsia="楷体" w:cs="Times New Roman" w:hint="eastAsia"/>
          <w:szCs w:val="21"/>
        </w:rPr>
        <w:t>℃，相对湿度不低于</w:t>
      </w:r>
      <w:r>
        <w:rPr>
          <w:rFonts w:eastAsia="楷体" w:cs="Times New Roman" w:hint="eastAsia"/>
          <w:szCs w:val="21"/>
        </w:rPr>
        <w:t>30%</w:t>
      </w:r>
      <w:r>
        <w:rPr>
          <w:rFonts w:eastAsia="楷体" w:cs="Times New Roman" w:hint="eastAsia"/>
          <w:szCs w:val="21"/>
        </w:rPr>
        <w:t>；夏季，当室外温度高于</w:t>
      </w:r>
      <w:r>
        <w:rPr>
          <w:rFonts w:eastAsia="楷体" w:cs="Times New Roman" w:hint="eastAsia"/>
          <w:szCs w:val="21"/>
        </w:rPr>
        <w:t>28</w:t>
      </w:r>
      <w:r>
        <w:rPr>
          <w:rFonts w:eastAsia="楷体" w:cs="Times New Roman" w:hint="eastAsia"/>
          <w:szCs w:val="21"/>
        </w:rPr>
        <w:t>℃或相对湿度高于</w:t>
      </w:r>
      <w:r>
        <w:rPr>
          <w:rFonts w:eastAsia="楷体" w:cs="Times New Roman" w:hint="eastAsia"/>
          <w:szCs w:val="21"/>
        </w:rPr>
        <w:t>70%</w:t>
      </w:r>
      <w:r>
        <w:rPr>
          <w:rFonts w:eastAsia="楷体" w:cs="Times New Roman" w:hint="eastAsia"/>
          <w:szCs w:val="21"/>
        </w:rPr>
        <w:t>时以及其他室外环境不适宜自然通风的情况下，主动供冷系统将会启动，使室内温度不高于</w:t>
      </w:r>
      <w:r>
        <w:rPr>
          <w:rFonts w:eastAsia="楷体" w:cs="Times New Roman" w:hint="eastAsia"/>
          <w:szCs w:val="21"/>
        </w:rPr>
        <w:t>26</w:t>
      </w:r>
      <w:r>
        <w:rPr>
          <w:rFonts w:eastAsia="楷体" w:cs="Times New Roman" w:hint="eastAsia"/>
          <w:szCs w:val="21"/>
        </w:rPr>
        <w:t>℃，相对湿度不高于</w:t>
      </w:r>
      <w:r>
        <w:rPr>
          <w:rFonts w:eastAsia="楷体" w:cs="Times New Roman" w:hint="eastAsia"/>
          <w:szCs w:val="21"/>
        </w:rPr>
        <w:t>60%</w:t>
      </w:r>
      <w:r>
        <w:rPr>
          <w:rFonts w:eastAsia="楷体" w:cs="Times New Roman" w:hint="eastAsia"/>
          <w:szCs w:val="21"/>
        </w:rPr>
        <w:t>。全年处于动态热舒适水平，大部分时间处于国家标准《民用建筑供暖通风与空气调节设计规范》</w:t>
      </w:r>
      <w:r>
        <w:rPr>
          <w:rFonts w:eastAsia="楷体" w:cs="Times New Roman" w:hint="eastAsia"/>
          <w:szCs w:val="21"/>
        </w:rPr>
        <w:t>GB50736-2016</w:t>
      </w:r>
      <w:r>
        <w:rPr>
          <w:rFonts w:eastAsia="楷体" w:cs="Times New Roman" w:hint="eastAsia"/>
          <w:szCs w:val="21"/>
        </w:rPr>
        <w:t>规定的热舒适Ⅰ级。突出以人为本，且不盲目追求过高的舒适度和温湿度保证率。</w:t>
      </w:r>
    </w:p>
    <w:p w14:paraId="32127776" w14:textId="77777777" w:rsidR="000F0227" w:rsidRDefault="00000000">
      <w:pPr>
        <w:ind w:firstLineChars="200" w:firstLine="480"/>
        <w:rPr>
          <w:rFonts w:eastAsia="楷体" w:cs="Times New Roman"/>
          <w:szCs w:val="21"/>
        </w:rPr>
      </w:pPr>
      <w:r>
        <w:rPr>
          <w:rFonts w:eastAsia="楷体" w:cs="Times New Roman" w:hint="eastAsia"/>
          <w:szCs w:val="21"/>
        </w:rPr>
        <w:t>本条中的“主要房间”是指建筑中人员长期停留的房间，包括卧室、起居室、办公室、病房、教室等，其他人员短期停留的空间如走廊、电梯厅、地下车库等公共区域的热湿参数应按实际需求设定，并应满足现行相关标准的规定。</w:t>
      </w:r>
    </w:p>
    <w:p w14:paraId="097DA9A3" w14:textId="77777777" w:rsidR="000F0227" w:rsidRDefault="00000000">
      <w:pPr>
        <w:pStyle w:val="3"/>
        <w:numPr>
          <w:ilvl w:val="0"/>
          <w:numId w:val="0"/>
        </w:numPr>
        <w:spacing w:line="360" w:lineRule="auto"/>
      </w:pPr>
      <w:r>
        <w:rPr>
          <w:rFonts w:hint="eastAsia"/>
          <w:b/>
          <w:bCs w:val="0"/>
        </w:rPr>
        <w:t>4.1.</w:t>
      </w:r>
      <w:r>
        <w:rPr>
          <w:b/>
          <w:bCs w:val="0"/>
        </w:rPr>
        <w:t>2</w:t>
      </w:r>
      <w:r>
        <w:rPr>
          <w:rFonts w:hint="eastAsia"/>
        </w:rPr>
        <w:t xml:space="preserve"> </w:t>
      </w:r>
      <w:r>
        <w:rPr>
          <w:rFonts w:hint="eastAsia"/>
        </w:rPr>
        <w:t>建筑物主要功能房间室内噪声应符合现行国家标准《建筑环境通用规范》</w:t>
      </w:r>
      <w:r>
        <w:rPr>
          <w:rFonts w:hint="eastAsia"/>
        </w:rPr>
        <w:t>GB55016</w:t>
      </w:r>
      <w:r>
        <w:rPr>
          <w:rFonts w:hint="eastAsia"/>
        </w:rPr>
        <w:t>、《住宅项目规范》</w:t>
      </w:r>
      <w:r>
        <w:rPr>
          <w:rFonts w:hint="eastAsia"/>
        </w:rPr>
        <w:t>GB55038</w:t>
      </w:r>
      <w:r>
        <w:rPr>
          <w:rFonts w:hint="eastAsia"/>
        </w:rPr>
        <w:t>的规定。</w:t>
      </w:r>
    </w:p>
    <w:p w14:paraId="34E1756F" w14:textId="77777777" w:rsidR="000F0227" w:rsidRDefault="00000000">
      <w:pPr>
        <w:rPr>
          <w:rFonts w:eastAsia="楷体" w:cs="Times New Roman"/>
          <w:szCs w:val="21"/>
        </w:rPr>
      </w:pPr>
      <w:r>
        <w:rPr>
          <w:rFonts w:eastAsia="楷体" w:cs="Times New Roman" w:hint="eastAsia"/>
          <w:b/>
          <w:bCs/>
          <w:szCs w:val="21"/>
        </w:rPr>
        <w:t>【条文说明】</w:t>
      </w:r>
      <w:r>
        <w:rPr>
          <w:rFonts w:eastAsia="楷体" w:cs="Times New Roman" w:hint="eastAsia"/>
          <w:szCs w:val="21"/>
        </w:rPr>
        <w:t>影响建筑主要功能房间空内噪声的因素主要分为两类</w:t>
      </w:r>
      <w:r>
        <w:rPr>
          <w:rFonts w:cs="宋体" w:hint="eastAsia"/>
          <w:color w:val="000000"/>
          <w:kern w:val="0"/>
          <w:sz w:val="20"/>
          <w:szCs w:val="20"/>
          <w:lang w:bidi="ar"/>
        </w:rPr>
        <w:t>，</w:t>
      </w:r>
      <w:r>
        <w:rPr>
          <w:rFonts w:eastAsia="楷体" w:cs="Times New Roman" w:hint="eastAsia"/>
          <w:szCs w:val="21"/>
        </w:rPr>
        <w:t>一类是建筑物外部噪声</w:t>
      </w:r>
      <w:proofErr w:type="gramStart"/>
      <w:r>
        <w:rPr>
          <w:rFonts w:eastAsia="楷体" w:cs="Times New Roman" w:hint="eastAsia"/>
          <w:szCs w:val="21"/>
        </w:rPr>
        <w:t>源通过</w:t>
      </w:r>
      <w:proofErr w:type="gramEnd"/>
      <w:r>
        <w:rPr>
          <w:rFonts w:eastAsia="楷体" w:cs="Times New Roman" w:hint="eastAsia"/>
          <w:szCs w:val="21"/>
        </w:rPr>
        <w:t>建筑围护结构传播至室内，另一类是建筑物内部的建筑设备产生的振动与噪声传播至室内。根据《建筑环境通用规范》</w:t>
      </w:r>
      <w:r>
        <w:rPr>
          <w:rFonts w:eastAsia="楷体" w:cs="Times New Roman" w:hint="eastAsia"/>
          <w:szCs w:val="21"/>
        </w:rPr>
        <w:t>GB55016-2021</w:t>
      </w:r>
      <w:r>
        <w:rPr>
          <w:rFonts w:eastAsia="楷体" w:cs="Times New Roman" w:hint="eastAsia"/>
          <w:szCs w:val="21"/>
        </w:rPr>
        <w:t>，建筑物</w:t>
      </w:r>
      <w:r>
        <w:rPr>
          <w:rFonts w:eastAsia="楷体" w:cs="Times New Roman" w:hint="eastAsia"/>
          <w:szCs w:val="21"/>
        </w:rPr>
        <w:lastRenderedPageBreak/>
        <w:t>外部噪声源传播</w:t>
      </w:r>
      <w:proofErr w:type="gramStart"/>
      <w:r>
        <w:rPr>
          <w:rFonts w:eastAsia="楷体" w:cs="Times New Roman" w:hint="eastAsia"/>
          <w:szCs w:val="21"/>
        </w:rPr>
        <w:t>至主要</w:t>
      </w:r>
      <w:proofErr w:type="gramEnd"/>
      <w:r>
        <w:rPr>
          <w:rFonts w:eastAsia="楷体" w:cs="Times New Roman" w:hint="eastAsia"/>
          <w:szCs w:val="21"/>
        </w:rPr>
        <w:t>功能房间室内的噪声限值应符合表</w:t>
      </w:r>
      <w:r>
        <w:rPr>
          <w:rFonts w:eastAsia="楷体" w:cs="Times New Roman" w:hint="eastAsia"/>
          <w:szCs w:val="21"/>
        </w:rPr>
        <w:t>4.1.</w:t>
      </w:r>
      <w:r>
        <w:rPr>
          <w:rFonts w:eastAsia="楷体" w:cs="Times New Roman"/>
          <w:szCs w:val="21"/>
        </w:rPr>
        <w:t>2</w:t>
      </w:r>
      <w:r>
        <w:rPr>
          <w:rFonts w:eastAsia="楷体" w:cs="Times New Roman" w:hint="eastAsia"/>
          <w:szCs w:val="21"/>
        </w:rPr>
        <w:t>-1</w:t>
      </w:r>
      <w:r>
        <w:rPr>
          <w:rFonts w:eastAsia="楷体" w:cs="Times New Roman" w:hint="eastAsia"/>
          <w:szCs w:val="21"/>
        </w:rPr>
        <w:t>的规定，建筑物内部建筑设备传播</w:t>
      </w:r>
      <w:proofErr w:type="gramStart"/>
      <w:r>
        <w:rPr>
          <w:rFonts w:eastAsia="楷体" w:cs="Times New Roman" w:hint="eastAsia"/>
          <w:szCs w:val="21"/>
        </w:rPr>
        <w:t>至主要</w:t>
      </w:r>
      <w:proofErr w:type="gramEnd"/>
      <w:r>
        <w:rPr>
          <w:rFonts w:eastAsia="楷体" w:cs="Times New Roman" w:hint="eastAsia"/>
          <w:szCs w:val="21"/>
        </w:rPr>
        <w:t>功能房间室内的噪声限</w:t>
      </w:r>
      <w:bookmarkStart w:id="122" w:name="_Hlk205967652"/>
      <w:r>
        <w:rPr>
          <w:rFonts w:eastAsia="楷体" w:cs="Times New Roman" w:hint="eastAsia"/>
          <w:szCs w:val="21"/>
        </w:rPr>
        <w:t>值应符合表</w:t>
      </w:r>
      <w:r>
        <w:rPr>
          <w:rFonts w:eastAsia="楷体" w:cs="Times New Roman" w:hint="eastAsia"/>
          <w:szCs w:val="21"/>
        </w:rPr>
        <w:t>4.1.</w:t>
      </w:r>
      <w:r>
        <w:rPr>
          <w:rFonts w:eastAsia="楷体" w:cs="Times New Roman"/>
          <w:szCs w:val="21"/>
        </w:rPr>
        <w:t>2</w:t>
      </w:r>
      <w:r>
        <w:rPr>
          <w:rFonts w:eastAsia="楷体" w:cs="Times New Roman" w:hint="eastAsia"/>
          <w:szCs w:val="21"/>
        </w:rPr>
        <w:t>-2</w:t>
      </w:r>
      <w:r>
        <w:rPr>
          <w:rFonts w:eastAsia="楷体" w:cs="Times New Roman" w:hint="eastAsia"/>
          <w:szCs w:val="21"/>
        </w:rPr>
        <w:t>的规定。</w:t>
      </w:r>
      <w:bookmarkEnd w:id="122"/>
      <w:r>
        <w:rPr>
          <w:rFonts w:eastAsia="楷体" w:cs="Times New Roman" w:hint="eastAsia"/>
          <w:szCs w:val="21"/>
        </w:rPr>
        <w:t>根据《住宅项目规范》</w:t>
      </w:r>
      <w:r>
        <w:rPr>
          <w:rFonts w:cs="Times New Roman" w:hint="eastAsia"/>
          <w:bCs/>
          <w:szCs w:val="21"/>
        </w:rPr>
        <w:t>GB55038-2025</w:t>
      </w:r>
      <w:r>
        <w:rPr>
          <w:rFonts w:eastAsia="楷体" w:cs="Times New Roman" w:hint="eastAsia"/>
          <w:szCs w:val="21"/>
        </w:rPr>
        <w:t>，住宅建筑内电梯、水泵、变压器等共用设施设备及空调室外机或新风机组传播至卧室、起居室内的建筑设备结构噪声应符合表</w:t>
      </w:r>
      <w:r>
        <w:rPr>
          <w:rFonts w:eastAsia="楷体" w:cs="Times New Roman" w:hint="eastAsia"/>
          <w:szCs w:val="21"/>
        </w:rPr>
        <w:t>4.1.</w:t>
      </w:r>
      <w:r>
        <w:rPr>
          <w:rFonts w:eastAsia="楷体" w:cs="Times New Roman"/>
          <w:szCs w:val="21"/>
        </w:rPr>
        <w:t>2</w:t>
      </w:r>
      <w:r>
        <w:rPr>
          <w:rFonts w:eastAsia="楷体" w:cs="Times New Roman" w:hint="eastAsia"/>
          <w:szCs w:val="21"/>
        </w:rPr>
        <w:t>-3</w:t>
      </w:r>
      <w:r>
        <w:rPr>
          <w:rFonts w:eastAsia="楷体" w:cs="Times New Roman" w:hint="eastAsia"/>
          <w:szCs w:val="21"/>
        </w:rPr>
        <w:t>的规定。</w:t>
      </w:r>
    </w:p>
    <w:p w14:paraId="4862E509" w14:textId="77777777" w:rsidR="000F0227" w:rsidRDefault="00000000">
      <w:pPr>
        <w:ind w:firstLineChars="200" w:firstLine="480"/>
        <w:jc w:val="center"/>
        <w:rPr>
          <w:rFonts w:eastAsia="楷体" w:cs="Times New Roman"/>
        </w:rPr>
      </w:pPr>
      <w:r>
        <w:rPr>
          <w:rFonts w:eastAsia="楷体" w:cs="Times New Roman" w:hint="eastAsia"/>
        </w:rPr>
        <w:t>表</w:t>
      </w:r>
      <w:r>
        <w:rPr>
          <w:rFonts w:eastAsia="楷体" w:cs="Times New Roman" w:hint="eastAsia"/>
        </w:rPr>
        <w:t>4.1.</w:t>
      </w:r>
      <w:r>
        <w:rPr>
          <w:rFonts w:eastAsia="楷体" w:cs="Times New Roman"/>
        </w:rPr>
        <w:t>2</w:t>
      </w:r>
      <w:r>
        <w:rPr>
          <w:rFonts w:eastAsia="楷体" w:cs="Times New Roman" w:hint="eastAsia"/>
        </w:rPr>
        <w:t>-1</w:t>
      </w:r>
      <w:r>
        <w:rPr>
          <w:rFonts w:eastAsia="楷体" w:cs="Times New Roman" w:hint="eastAsia"/>
        </w:rPr>
        <w:t>建筑物外部噪声源传播</w:t>
      </w:r>
      <w:proofErr w:type="gramStart"/>
      <w:r>
        <w:rPr>
          <w:rFonts w:eastAsia="楷体" w:cs="Times New Roman" w:hint="eastAsia"/>
        </w:rPr>
        <w:t>至主要</w:t>
      </w:r>
      <w:proofErr w:type="gramEnd"/>
      <w:r>
        <w:rPr>
          <w:rFonts w:eastAsia="楷体" w:cs="Times New Roman" w:hint="eastAsia"/>
        </w:rPr>
        <w:t>功能房间室内的噪声限值</w:t>
      </w:r>
    </w:p>
    <w:tbl>
      <w:tblPr>
        <w:tblStyle w:val="af1"/>
        <w:tblW w:w="5000" w:type="pct"/>
        <w:jc w:val="center"/>
        <w:tblLook w:val="04A0" w:firstRow="1" w:lastRow="0" w:firstColumn="1" w:lastColumn="0" w:noHBand="0" w:noVBand="1"/>
      </w:tblPr>
      <w:tblGrid>
        <w:gridCol w:w="2761"/>
        <w:gridCol w:w="2764"/>
        <w:gridCol w:w="2764"/>
      </w:tblGrid>
      <w:tr w:rsidR="000F0227" w14:paraId="11861C22" w14:textId="77777777">
        <w:trPr>
          <w:jc w:val="center"/>
        </w:trPr>
        <w:tc>
          <w:tcPr>
            <w:tcW w:w="1666" w:type="pct"/>
            <w:vMerge w:val="restart"/>
            <w:vAlign w:val="center"/>
          </w:tcPr>
          <w:p w14:paraId="14F96F93" w14:textId="77777777" w:rsidR="000F0227" w:rsidRDefault="00000000">
            <w:pPr>
              <w:jc w:val="center"/>
              <w:rPr>
                <w:rFonts w:eastAsia="楷体" w:cs="Times New Roman"/>
                <w:kern w:val="0"/>
                <w:szCs w:val="21"/>
              </w:rPr>
            </w:pPr>
            <w:r>
              <w:rPr>
                <w:rFonts w:eastAsia="楷体" w:cs="Times New Roman" w:hint="eastAsia"/>
                <w:kern w:val="0"/>
                <w:szCs w:val="21"/>
              </w:rPr>
              <w:t>房间的使用功能</w:t>
            </w:r>
          </w:p>
        </w:tc>
        <w:tc>
          <w:tcPr>
            <w:tcW w:w="3334" w:type="pct"/>
            <w:gridSpan w:val="2"/>
          </w:tcPr>
          <w:p w14:paraId="403A240F" w14:textId="77777777" w:rsidR="000F0227" w:rsidRDefault="00000000">
            <w:pPr>
              <w:jc w:val="center"/>
              <w:rPr>
                <w:rFonts w:eastAsia="楷体" w:cs="Times New Roman"/>
                <w:kern w:val="0"/>
                <w:szCs w:val="21"/>
              </w:rPr>
            </w:pPr>
            <w:r>
              <w:rPr>
                <w:rFonts w:eastAsia="楷体" w:cs="Times New Roman" w:hint="eastAsia"/>
                <w:kern w:val="0"/>
                <w:szCs w:val="21"/>
              </w:rPr>
              <w:t>噪声限值（等效声级</w:t>
            </w:r>
            <w:proofErr w:type="spellStart"/>
            <w:r>
              <w:rPr>
                <w:rFonts w:eastAsia="楷体" w:cs="Times New Roman" w:hint="eastAsia"/>
                <w:i/>
                <w:kern w:val="0"/>
                <w:szCs w:val="21"/>
              </w:rPr>
              <w:t>L</w:t>
            </w:r>
            <w:r>
              <w:rPr>
                <w:rFonts w:eastAsia="楷体" w:cs="Times New Roman"/>
                <w:kern w:val="0"/>
                <w:szCs w:val="21"/>
                <w:vertAlign w:val="subscript"/>
              </w:rPr>
              <w:t>Aeq</w:t>
            </w:r>
            <w:r>
              <w:rPr>
                <w:rFonts w:eastAsia="楷体" w:cs="Times New Roman" w:hint="eastAsia"/>
                <w:kern w:val="0"/>
                <w:szCs w:val="21"/>
                <w:vertAlign w:val="subscript"/>
              </w:rPr>
              <w:t>,T</w:t>
            </w:r>
            <w:proofErr w:type="spellEnd"/>
            <w:r>
              <w:rPr>
                <w:rFonts w:eastAsia="楷体" w:cs="Times New Roman" w:hint="eastAsia"/>
                <w:kern w:val="0"/>
                <w:szCs w:val="21"/>
              </w:rPr>
              <w:t>，</w:t>
            </w:r>
            <w:r>
              <w:rPr>
                <w:rFonts w:eastAsia="楷体" w:cs="Times New Roman" w:hint="eastAsia"/>
                <w:kern w:val="0"/>
                <w:szCs w:val="21"/>
              </w:rPr>
              <w:t>d</w:t>
            </w:r>
            <w:r>
              <w:rPr>
                <w:rFonts w:eastAsia="楷体" w:cs="Times New Roman"/>
                <w:kern w:val="0"/>
                <w:szCs w:val="21"/>
              </w:rPr>
              <w:t>B</w:t>
            </w:r>
            <w:r>
              <w:rPr>
                <w:rFonts w:eastAsia="楷体" w:cs="Times New Roman" w:hint="eastAsia"/>
                <w:kern w:val="0"/>
                <w:szCs w:val="21"/>
              </w:rPr>
              <w:t>）</w:t>
            </w:r>
          </w:p>
        </w:tc>
      </w:tr>
      <w:tr w:rsidR="000F0227" w14:paraId="3B77669D" w14:textId="77777777">
        <w:trPr>
          <w:trHeight w:val="208"/>
          <w:jc w:val="center"/>
        </w:trPr>
        <w:tc>
          <w:tcPr>
            <w:tcW w:w="1666" w:type="pct"/>
            <w:vMerge/>
          </w:tcPr>
          <w:p w14:paraId="60F1FF2B" w14:textId="77777777" w:rsidR="000F0227" w:rsidRDefault="000F0227">
            <w:pPr>
              <w:jc w:val="center"/>
              <w:rPr>
                <w:rFonts w:eastAsia="楷体" w:cs="Times New Roman"/>
                <w:kern w:val="0"/>
                <w:szCs w:val="21"/>
              </w:rPr>
            </w:pPr>
          </w:p>
        </w:tc>
        <w:tc>
          <w:tcPr>
            <w:tcW w:w="1667" w:type="pct"/>
          </w:tcPr>
          <w:p w14:paraId="3ED70504" w14:textId="77777777" w:rsidR="000F0227" w:rsidRDefault="00000000">
            <w:pPr>
              <w:jc w:val="center"/>
              <w:rPr>
                <w:rFonts w:eastAsia="楷体" w:cs="Times New Roman"/>
                <w:kern w:val="0"/>
                <w:szCs w:val="21"/>
              </w:rPr>
            </w:pPr>
            <w:r>
              <w:rPr>
                <w:rFonts w:eastAsia="楷体" w:cs="Times New Roman" w:hint="eastAsia"/>
                <w:kern w:val="0"/>
                <w:szCs w:val="21"/>
              </w:rPr>
              <w:t>昼间</w:t>
            </w:r>
          </w:p>
        </w:tc>
        <w:tc>
          <w:tcPr>
            <w:tcW w:w="1667" w:type="pct"/>
          </w:tcPr>
          <w:p w14:paraId="59E82F9C" w14:textId="77777777" w:rsidR="000F0227" w:rsidRDefault="00000000">
            <w:pPr>
              <w:jc w:val="center"/>
              <w:rPr>
                <w:rFonts w:eastAsia="楷体" w:cs="Times New Roman"/>
                <w:kern w:val="0"/>
                <w:szCs w:val="21"/>
              </w:rPr>
            </w:pPr>
            <w:r>
              <w:rPr>
                <w:rFonts w:eastAsia="楷体" w:cs="Times New Roman" w:hint="eastAsia"/>
                <w:kern w:val="0"/>
                <w:szCs w:val="21"/>
              </w:rPr>
              <w:t>夜间</w:t>
            </w:r>
          </w:p>
        </w:tc>
      </w:tr>
      <w:tr w:rsidR="000F0227" w14:paraId="13442043" w14:textId="77777777">
        <w:trPr>
          <w:jc w:val="center"/>
        </w:trPr>
        <w:tc>
          <w:tcPr>
            <w:tcW w:w="1666" w:type="pct"/>
          </w:tcPr>
          <w:p w14:paraId="6EA860EF" w14:textId="77777777" w:rsidR="000F0227" w:rsidRDefault="00000000">
            <w:pPr>
              <w:jc w:val="center"/>
              <w:rPr>
                <w:rFonts w:eastAsia="楷体" w:cs="Times New Roman"/>
                <w:kern w:val="0"/>
                <w:szCs w:val="21"/>
              </w:rPr>
            </w:pPr>
            <w:r>
              <w:rPr>
                <w:rFonts w:eastAsia="楷体" w:cs="Times New Roman" w:hint="eastAsia"/>
                <w:kern w:val="0"/>
                <w:szCs w:val="21"/>
              </w:rPr>
              <w:t>睡眠</w:t>
            </w:r>
          </w:p>
        </w:tc>
        <w:tc>
          <w:tcPr>
            <w:tcW w:w="1667" w:type="pct"/>
          </w:tcPr>
          <w:p w14:paraId="4C9BB11A" w14:textId="77777777" w:rsidR="000F0227" w:rsidRDefault="00000000">
            <w:pPr>
              <w:jc w:val="center"/>
              <w:rPr>
                <w:rFonts w:eastAsia="楷体" w:cs="Times New Roman"/>
                <w:kern w:val="0"/>
                <w:szCs w:val="21"/>
              </w:rPr>
            </w:pPr>
            <w:r>
              <w:rPr>
                <w:rFonts w:eastAsia="楷体" w:cs="Times New Roman" w:hint="eastAsia"/>
                <w:kern w:val="0"/>
                <w:szCs w:val="21"/>
              </w:rPr>
              <w:t>4</w:t>
            </w:r>
            <w:r>
              <w:rPr>
                <w:rFonts w:eastAsia="楷体" w:cs="Times New Roman"/>
                <w:kern w:val="0"/>
                <w:szCs w:val="21"/>
              </w:rPr>
              <w:t>0</w:t>
            </w:r>
          </w:p>
        </w:tc>
        <w:tc>
          <w:tcPr>
            <w:tcW w:w="1667" w:type="pct"/>
          </w:tcPr>
          <w:p w14:paraId="0BE60B17" w14:textId="77777777" w:rsidR="000F0227" w:rsidRDefault="00000000">
            <w:pPr>
              <w:jc w:val="center"/>
              <w:rPr>
                <w:rFonts w:eastAsia="楷体" w:cs="Times New Roman"/>
                <w:kern w:val="0"/>
                <w:szCs w:val="21"/>
              </w:rPr>
            </w:pPr>
            <w:r>
              <w:rPr>
                <w:rFonts w:eastAsia="楷体" w:cs="Times New Roman" w:hint="eastAsia"/>
                <w:kern w:val="0"/>
                <w:szCs w:val="21"/>
              </w:rPr>
              <w:t>3</w:t>
            </w:r>
            <w:r>
              <w:rPr>
                <w:rFonts w:eastAsia="楷体" w:cs="Times New Roman"/>
                <w:kern w:val="0"/>
                <w:szCs w:val="21"/>
              </w:rPr>
              <w:t>0</w:t>
            </w:r>
          </w:p>
        </w:tc>
      </w:tr>
      <w:tr w:rsidR="000F0227" w14:paraId="01A83F65" w14:textId="77777777">
        <w:trPr>
          <w:jc w:val="center"/>
        </w:trPr>
        <w:tc>
          <w:tcPr>
            <w:tcW w:w="1666" w:type="pct"/>
          </w:tcPr>
          <w:p w14:paraId="379678F1" w14:textId="77777777" w:rsidR="000F0227" w:rsidRDefault="00000000">
            <w:pPr>
              <w:jc w:val="center"/>
              <w:rPr>
                <w:rFonts w:eastAsia="楷体" w:cs="Times New Roman"/>
                <w:kern w:val="0"/>
                <w:szCs w:val="21"/>
              </w:rPr>
            </w:pPr>
            <w:r>
              <w:rPr>
                <w:rFonts w:eastAsia="楷体" w:cs="Times New Roman" w:hint="eastAsia"/>
                <w:kern w:val="0"/>
                <w:szCs w:val="21"/>
              </w:rPr>
              <w:t>日常生活</w:t>
            </w:r>
          </w:p>
        </w:tc>
        <w:tc>
          <w:tcPr>
            <w:tcW w:w="3334" w:type="pct"/>
            <w:gridSpan w:val="2"/>
          </w:tcPr>
          <w:p w14:paraId="22AA7DC9" w14:textId="77777777" w:rsidR="000F0227" w:rsidRDefault="00000000">
            <w:pPr>
              <w:jc w:val="center"/>
              <w:rPr>
                <w:rFonts w:eastAsia="楷体" w:cs="Times New Roman"/>
                <w:kern w:val="0"/>
                <w:szCs w:val="21"/>
              </w:rPr>
            </w:pPr>
            <w:r>
              <w:rPr>
                <w:rFonts w:eastAsia="楷体" w:cs="Times New Roman" w:hint="eastAsia"/>
                <w:kern w:val="0"/>
                <w:szCs w:val="21"/>
              </w:rPr>
              <w:t>4</w:t>
            </w:r>
            <w:r>
              <w:rPr>
                <w:rFonts w:eastAsia="楷体" w:cs="Times New Roman"/>
                <w:kern w:val="0"/>
                <w:szCs w:val="21"/>
              </w:rPr>
              <w:t>0</w:t>
            </w:r>
          </w:p>
        </w:tc>
      </w:tr>
      <w:tr w:rsidR="000F0227" w14:paraId="761EF31F" w14:textId="77777777">
        <w:trPr>
          <w:jc w:val="center"/>
        </w:trPr>
        <w:tc>
          <w:tcPr>
            <w:tcW w:w="1666" w:type="pct"/>
          </w:tcPr>
          <w:p w14:paraId="2E94C216" w14:textId="77777777" w:rsidR="000F0227" w:rsidRDefault="00000000">
            <w:pPr>
              <w:jc w:val="center"/>
              <w:rPr>
                <w:rFonts w:eastAsia="楷体" w:cs="Times New Roman"/>
                <w:kern w:val="0"/>
                <w:szCs w:val="21"/>
              </w:rPr>
            </w:pPr>
            <w:r>
              <w:rPr>
                <w:rFonts w:eastAsia="楷体" w:cs="Times New Roman" w:hint="eastAsia"/>
                <w:kern w:val="0"/>
                <w:szCs w:val="21"/>
              </w:rPr>
              <w:t>阅读、自学、思考</w:t>
            </w:r>
          </w:p>
        </w:tc>
        <w:tc>
          <w:tcPr>
            <w:tcW w:w="3334" w:type="pct"/>
            <w:gridSpan w:val="2"/>
          </w:tcPr>
          <w:p w14:paraId="1BE688E8" w14:textId="77777777" w:rsidR="000F0227" w:rsidRDefault="00000000">
            <w:pPr>
              <w:jc w:val="center"/>
              <w:rPr>
                <w:rFonts w:eastAsia="楷体" w:cs="Times New Roman"/>
                <w:kern w:val="0"/>
                <w:szCs w:val="21"/>
              </w:rPr>
            </w:pPr>
            <w:r>
              <w:rPr>
                <w:rFonts w:eastAsia="楷体" w:cs="Times New Roman" w:hint="eastAsia"/>
                <w:kern w:val="0"/>
                <w:szCs w:val="21"/>
              </w:rPr>
              <w:t>3</w:t>
            </w:r>
            <w:r>
              <w:rPr>
                <w:rFonts w:eastAsia="楷体" w:cs="Times New Roman"/>
                <w:kern w:val="0"/>
                <w:szCs w:val="21"/>
              </w:rPr>
              <w:t>5</w:t>
            </w:r>
          </w:p>
        </w:tc>
      </w:tr>
      <w:tr w:rsidR="000F0227" w14:paraId="5D10769C" w14:textId="77777777">
        <w:trPr>
          <w:jc w:val="center"/>
        </w:trPr>
        <w:tc>
          <w:tcPr>
            <w:tcW w:w="1666" w:type="pct"/>
          </w:tcPr>
          <w:p w14:paraId="1C61F5B8" w14:textId="77777777" w:rsidR="000F0227" w:rsidRDefault="00000000">
            <w:pPr>
              <w:jc w:val="center"/>
              <w:rPr>
                <w:rFonts w:eastAsia="楷体" w:cs="Times New Roman"/>
                <w:kern w:val="0"/>
                <w:szCs w:val="21"/>
              </w:rPr>
            </w:pPr>
            <w:r>
              <w:rPr>
                <w:rFonts w:eastAsia="楷体" w:cs="Times New Roman" w:hint="eastAsia"/>
                <w:kern w:val="0"/>
                <w:szCs w:val="21"/>
              </w:rPr>
              <w:t>教学、医疗、办公、会议</w:t>
            </w:r>
          </w:p>
        </w:tc>
        <w:tc>
          <w:tcPr>
            <w:tcW w:w="3334" w:type="pct"/>
            <w:gridSpan w:val="2"/>
          </w:tcPr>
          <w:p w14:paraId="751C630A" w14:textId="77777777" w:rsidR="000F0227" w:rsidRDefault="00000000">
            <w:pPr>
              <w:jc w:val="center"/>
              <w:rPr>
                <w:rFonts w:eastAsia="楷体" w:cs="Times New Roman"/>
                <w:kern w:val="0"/>
                <w:szCs w:val="21"/>
              </w:rPr>
            </w:pPr>
            <w:r>
              <w:rPr>
                <w:rFonts w:eastAsia="楷体" w:cs="Times New Roman" w:hint="eastAsia"/>
                <w:kern w:val="0"/>
                <w:szCs w:val="21"/>
              </w:rPr>
              <w:t>4</w:t>
            </w:r>
            <w:r>
              <w:rPr>
                <w:rFonts w:eastAsia="楷体" w:cs="Times New Roman"/>
                <w:kern w:val="0"/>
                <w:szCs w:val="21"/>
              </w:rPr>
              <w:t>0</w:t>
            </w:r>
          </w:p>
        </w:tc>
      </w:tr>
    </w:tbl>
    <w:p w14:paraId="5BA321CD" w14:textId="77777777" w:rsidR="000F0227" w:rsidRDefault="00000000">
      <w:pPr>
        <w:spacing w:line="240" w:lineRule="auto"/>
        <w:jc w:val="left"/>
        <w:rPr>
          <w:rFonts w:eastAsia="楷体" w:cs="Times New Roman"/>
          <w:sz w:val="21"/>
          <w:szCs w:val="21"/>
        </w:rPr>
      </w:pPr>
      <w:r>
        <w:rPr>
          <w:rFonts w:eastAsia="楷体" w:cs="Times New Roman" w:hint="eastAsia"/>
          <w:sz w:val="21"/>
          <w:szCs w:val="21"/>
        </w:rPr>
        <w:t>注：</w:t>
      </w:r>
      <w:r>
        <w:rPr>
          <w:rFonts w:eastAsia="楷体" w:cs="Times New Roman" w:hint="eastAsia"/>
          <w:sz w:val="21"/>
          <w:szCs w:val="21"/>
        </w:rPr>
        <w:t xml:space="preserve">1 </w:t>
      </w:r>
      <w:r>
        <w:rPr>
          <w:rFonts w:eastAsia="楷体" w:cs="Times New Roman" w:hint="eastAsia"/>
          <w:sz w:val="21"/>
          <w:szCs w:val="21"/>
        </w:rPr>
        <w:t>当建筑位于</w:t>
      </w:r>
      <w:r>
        <w:rPr>
          <w:rFonts w:eastAsia="楷体" w:cs="Times New Roman" w:hint="eastAsia"/>
          <w:sz w:val="21"/>
          <w:szCs w:val="21"/>
        </w:rPr>
        <w:t>2</w:t>
      </w:r>
      <w:r>
        <w:rPr>
          <w:rFonts w:eastAsia="楷体" w:cs="Times New Roman" w:hint="eastAsia"/>
          <w:sz w:val="21"/>
          <w:szCs w:val="21"/>
        </w:rPr>
        <w:t>类、</w:t>
      </w:r>
      <w:r>
        <w:rPr>
          <w:rFonts w:eastAsia="楷体" w:cs="Times New Roman" w:hint="eastAsia"/>
          <w:sz w:val="21"/>
          <w:szCs w:val="21"/>
        </w:rPr>
        <w:t>3</w:t>
      </w:r>
      <w:r>
        <w:rPr>
          <w:rFonts w:eastAsia="楷体" w:cs="Times New Roman" w:hint="eastAsia"/>
          <w:sz w:val="21"/>
          <w:szCs w:val="21"/>
        </w:rPr>
        <w:t>类、</w:t>
      </w:r>
      <w:r>
        <w:rPr>
          <w:rFonts w:eastAsia="楷体" w:cs="Times New Roman" w:hint="eastAsia"/>
          <w:sz w:val="21"/>
          <w:szCs w:val="21"/>
        </w:rPr>
        <w:t>4</w:t>
      </w:r>
      <w:r>
        <w:rPr>
          <w:rFonts w:eastAsia="楷体" w:cs="Times New Roman" w:hint="eastAsia"/>
          <w:sz w:val="21"/>
          <w:szCs w:val="21"/>
        </w:rPr>
        <w:t>类声环境功能区时，噪声限值可放宽</w:t>
      </w:r>
      <w:r>
        <w:rPr>
          <w:rFonts w:eastAsia="楷体" w:cs="Times New Roman" w:hint="eastAsia"/>
          <w:sz w:val="21"/>
          <w:szCs w:val="21"/>
        </w:rPr>
        <w:t>5dB</w:t>
      </w:r>
      <w:r>
        <w:rPr>
          <w:rFonts w:eastAsia="楷体" w:cs="Times New Roman" w:hint="eastAsia"/>
          <w:sz w:val="21"/>
          <w:szCs w:val="21"/>
        </w:rPr>
        <w:t>；</w:t>
      </w:r>
    </w:p>
    <w:p w14:paraId="1C549B3A" w14:textId="77777777" w:rsidR="000F0227" w:rsidRDefault="00000000">
      <w:pPr>
        <w:spacing w:line="240" w:lineRule="auto"/>
        <w:ind w:firstLineChars="200" w:firstLine="420"/>
        <w:jc w:val="left"/>
        <w:rPr>
          <w:rFonts w:eastAsia="楷体" w:cs="Times New Roman"/>
          <w:sz w:val="21"/>
          <w:szCs w:val="21"/>
        </w:rPr>
      </w:pPr>
      <w:r>
        <w:rPr>
          <w:rFonts w:eastAsia="楷体" w:cs="Times New Roman" w:hint="eastAsia"/>
          <w:sz w:val="21"/>
          <w:szCs w:val="21"/>
        </w:rPr>
        <w:t xml:space="preserve">2 </w:t>
      </w:r>
      <w:r>
        <w:rPr>
          <w:rFonts w:eastAsia="楷体" w:cs="Times New Roman" w:hint="eastAsia"/>
          <w:sz w:val="21"/>
          <w:szCs w:val="21"/>
        </w:rPr>
        <w:t>夜间噪声限值应为夜间</w:t>
      </w:r>
      <w:r>
        <w:rPr>
          <w:rFonts w:eastAsia="楷体" w:cs="Times New Roman" w:hint="eastAsia"/>
          <w:sz w:val="21"/>
          <w:szCs w:val="21"/>
        </w:rPr>
        <w:t>8h</w:t>
      </w:r>
      <w:r>
        <w:rPr>
          <w:rFonts w:eastAsia="楷体" w:cs="Times New Roman" w:hint="eastAsia"/>
          <w:sz w:val="21"/>
          <w:szCs w:val="21"/>
        </w:rPr>
        <w:t>连续测得的等效声级</w:t>
      </w:r>
      <w:proofErr w:type="spellStart"/>
      <w:r>
        <w:rPr>
          <w:rFonts w:eastAsia="楷体" w:cs="Times New Roman" w:hint="eastAsia"/>
          <w:sz w:val="21"/>
          <w:szCs w:val="21"/>
        </w:rPr>
        <w:t>LAeq</w:t>
      </w:r>
      <w:proofErr w:type="spellEnd"/>
      <w:r>
        <w:rPr>
          <w:rFonts w:eastAsia="楷体" w:cs="Times New Roman" w:hint="eastAsia"/>
          <w:sz w:val="21"/>
          <w:szCs w:val="21"/>
        </w:rPr>
        <w:t>，</w:t>
      </w:r>
      <w:r>
        <w:rPr>
          <w:rFonts w:eastAsia="楷体" w:cs="Times New Roman" w:hint="eastAsia"/>
          <w:sz w:val="21"/>
          <w:szCs w:val="21"/>
        </w:rPr>
        <w:t>8h</w:t>
      </w:r>
      <w:r>
        <w:rPr>
          <w:rFonts w:eastAsia="楷体" w:cs="Times New Roman" w:hint="eastAsia"/>
          <w:sz w:val="21"/>
          <w:szCs w:val="21"/>
        </w:rPr>
        <w:t>；</w:t>
      </w:r>
    </w:p>
    <w:p w14:paraId="74D3CD2B" w14:textId="77777777" w:rsidR="000F0227" w:rsidRDefault="00000000">
      <w:pPr>
        <w:spacing w:line="240" w:lineRule="auto"/>
        <w:ind w:firstLineChars="200" w:firstLine="420"/>
        <w:jc w:val="left"/>
        <w:rPr>
          <w:rFonts w:eastAsia="楷体" w:cs="Times New Roman"/>
          <w:sz w:val="21"/>
          <w:szCs w:val="21"/>
        </w:rPr>
      </w:pPr>
      <w:r>
        <w:rPr>
          <w:rFonts w:eastAsia="楷体" w:cs="Times New Roman" w:hint="eastAsia"/>
          <w:sz w:val="21"/>
          <w:szCs w:val="21"/>
        </w:rPr>
        <w:t xml:space="preserve">3 </w:t>
      </w:r>
      <w:r>
        <w:rPr>
          <w:rFonts w:eastAsia="楷体" w:cs="Times New Roman" w:hint="eastAsia"/>
          <w:sz w:val="21"/>
          <w:szCs w:val="21"/>
        </w:rPr>
        <w:t>当</w:t>
      </w:r>
      <w:r>
        <w:rPr>
          <w:rFonts w:eastAsia="楷体" w:cs="Times New Roman" w:hint="eastAsia"/>
          <w:sz w:val="21"/>
          <w:szCs w:val="21"/>
        </w:rPr>
        <w:t>1h</w:t>
      </w:r>
      <w:r>
        <w:rPr>
          <w:rFonts w:eastAsia="楷体" w:cs="Times New Roman" w:hint="eastAsia"/>
          <w:sz w:val="21"/>
          <w:szCs w:val="21"/>
        </w:rPr>
        <w:t>等效声级</w:t>
      </w:r>
      <w:proofErr w:type="spellStart"/>
      <w:r>
        <w:rPr>
          <w:rFonts w:eastAsia="楷体" w:cs="Times New Roman" w:hint="eastAsia"/>
          <w:sz w:val="21"/>
          <w:szCs w:val="21"/>
        </w:rPr>
        <w:t>LAeq</w:t>
      </w:r>
      <w:proofErr w:type="spellEnd"/>
      <w:r>
        <w:rPr>
          <w:rFonts w:eastAsia="楷体" w:cs="Times New Roman" w:hint="eastAsia"/>
          <w:sz w:val="21"/>
          <w:szCs w:val="21"/>
        </w:rPr>
        <w:t>，</w:t>
      </w:r>
      <w:r>
        <w:rPr>
          <w:rFonts w:eastAsia="楷体" w:cs="Times New Roman" w:hint="eastAsia"/>
          <w:sz w:val="21"/>
          <w:szCs w:val="21"/>
        </w:rPr>
        <w:t>1h</w:t>
      </w:r>
      <w:r>
        <w:rPr>
          <w:rFonts w:eastAsia="楷体" w:cs="Times New Roman" w:hint="eastAsia"/>
          <w:sz w:val="21"/>
          <w:szCs w:val="21"/>
        </w:rPr>
        <w:t>能代表整个时段噪声水平时，测量时段可为</w:t>
      </w:r>
      <w:r>
        <w:rPr>
          <w:rFonts w:eastAsia="楷体" w:cs="Times New Roman" w:hint="eastAsia"/>
          <w:sz w:val="21"/>
          <w:szCs w:val="21"/>
        </w:rPr>
        <w:t>1h</w:t>
      </w:r>
      <w:r>
        <w:rPr>
          <w:rFonts w:eastAsia="楷体" w:cs="Times New Roman" w:hint="eastAsia"/>
          <w:sz w:val="21"/>
          <w:szCs w:val="21"/>
        </w:rPr>
        <w:t>。</w:t>
      </w:r>
    </w:p>
    <w:p w14:paraId="7C72E74C" w14:textId="77777777" w:rsidR="000F0227" w:rsidRDefault="00000000">
      <w:pPr>
        <w:ind w:firstLineChars="200" w:firstLine="480"/>
        <w:jc w:val="center"/>
        <w:rPr>
          <w:rFonts w:eastAsia="楷体" w:cs="Times New Roman"/>
        </w:rPr>
      </w:pPr>
      <w:r>
        <w:rPr>
          <w:rFonts w:eastAsia="楷体" w:cs="Times New Roman" w:hint="eastAsia"/>
        </w:rPr>
        <w:t>表</w:t>
      </w:r>
      <w:r>
        <w:rPr>
          <w:rFonts w:eastAsia="楷体" w:cs="Times New Roman" w:hint="eastAsia"/>
        </w:rPr>
        <w:t>4.1.</w:t>
      </w:r>
      <w:r>
        <w:rPr>
          <w:rFonts w:eastAsia="楷体" w:cs="Times New Roman"/>
        </w:rPr>
        <w:t>2</w:t>
      </w:r>
      <w:r>
        <w:rPr>
          <w:rFonts w:eastAsia="楷体" w:cs="Times New Roman" w:hint="eastAsia"/>
        </w:rPr>
        <w:t>-2</w:t>
      </w:r>
      <w:r>
        <w:rPr>
          <w:rFonts w:eastAsia="楷体" w:cs="Times New Roman" w:hint="eastAsia"/>
        </w:rPr>
        <w:t>建筑物内部建筑设备传播</w:t>
      </w:r>
      <w:proofErr w:type="gramStart"/>
      <w:r>
        <w:rPr>
          <w:rFonts w:eastAsia="楷体" w:cs="Times New Roman" w:hint="eastAsia"/>
        </w:rPr>
        <w:t>至主要</w:t>
      </w:r>
      <w:proofErr w:type="gramEnd"/>
      <w:r>
        <w:rPr>
          <w:rFonts w:eastAsia="楷体" w:cs="Times New Roman" w:hint="eastAsia"/>
        </w:rPr>
        <w:t>功能房间室内的噪声限值</w:t>
      </w:r>
    </w:p>
    <w:tbl>
      <w:tblPr>
        <w:tblStyle w:val="af1"/>
        <w:tblW w:w="5000" w:type="pct"/>
        <w:jc w:val="center"/>
        <w:tblLook w:val="04A0" w:firstRow="1" w:lastRow="0" w:firstColumn="1" w:lastColumn="0" w:noHBand="0" w:noVBand="1"/>
      </w:tblPr>
      <w:tblGrid>
        <w:gridCol w:w="2762"/>
        <w:gridCol w:w="5527"/>
      </w:tblGrid>
      <w:tr w:rsidR="000F0227" w14:paraId="60C9D00F" w14:textId="77777777">
        <w:trPr>
          <w:trHeight w:val="570"/>
          <w:jc w:val="center"/>
        </w:trPr>
        <w:tc>
          <w:tcPr>
            <w:tcW w:w="1666" w:type="pct"/>
            <w:vAlign w:val="center"/>
          </w:tcPr>
          <w:p w14:paraId="5F205867" w14:textId="77777777" w:rsidR="000F0227" w:rsidRDefault="00000000">
            <w:pPr>
              <w:jc w:val="center"/>
              <w:rPr>
                <w:rFonts w:eastAsia="楷体" w:cs="Times New Roman"/>
                <w:kern w:val="0"/>
                <w:szCs w:val="21"/>
              </w:rPr>
            </w:pPr>
            <w:r>
              <w:rPr>
                <w:rFonts w:eastAsia="楷体" w:cs="Times New Roman" w:hint="eastAsia"/>
                <w:kern w:val="0"/>
                <w:szCs w:val="21"/>
              </w:rPr>
              <w:t>房间的使用功能</w:t>
            </w:r>
          </w:p>
        </w:tc>
        <w:tc>
          <w:tcPr>
            <w:tcW w:w="3334" w:type="pct"/>
            <w:vAlign w:val="center"/>
          </w:tcPr>
          <w:p w14:paraId="76EC42C1" w14:textId="77777777" w:rsidR="000F0227" w:rsidRDefault="00000000">
            <w:pPr>
              <w:jc w:val="center"/>
              <w:rPr>
                <w:rFonts w:eastAsia="楷体" w:cs="Times New Roman"/>
                <w:kern w:val="0"/>
                <w:szCs w:val="21"/>
              </w:rPr>
            </w:pPr>
            <w:r>
              <w:rPr>
                <w:rFonts w:eastAsia="楷体" w:cs="Times New Roman" w:hint="eastAsia"/>
                <w:kern w:val="0"/>
                <w:szCs w:val="21"/>
              </w:rPr>
              <w:t>噪声限值（等效声级</w:t>
            </w:r>
            <w:proofErr w:type="spellStart"/>
            <w:r>
              <w:rPr>
                <w:rFonts w:eastAsia="楷体" w:cs="Times New Roman" w:hint="eastAsia"/>
                <w:i/>
                <w:kern w:val="0"/>
                <w:szCs w:val="21"/>
              </w:rPr>
              <w:t>L</w:t>
            </w:r>
            <w:r>
              <w:rPr>
                <w:rFonts w:eastAsia="楷体" w:cs="Times New Roman"/>
                <w:kern w:val="0"/>
                <w:szCs w:val="21"/>
                <w:vertAlign w:val="subscript"/>
              </w:rPr>
              <w:t>Aeq</w:t>
            </w:r>
            <w:r>
              <w:rPr>
                <w:rFonts w:eastAsia="楷体" w:cs="Times New Roman" w:hint="eastAsia"/>
                <w:kern w:val="0"/>
                <w:szCs w:val="21"/>
                <w:vertAlign w:val="subscript"/>
              </w:rPr>
              <w:t>,T</w:t>
            </w:r>
            <w:proofErr w:type="spellEnd"/>
            <w:r>
              <w:rPr>
                <w:rFonts w:eastAsia="楷体" w:cs="Times New Roman" w:hint="eastAsia"/>
                <w:kern w:val="0"/>
                <w:szCs w:val="21"/>
              </w:rPr>
              <w:t>，</w:t>
            </w:r>
            <w:r>
              <w:rPr>
                <w:rFonts w:eastAsia="楷体" w:cs="Times New Roman" w:hint="eastAsia"/>
                <w:kern w:val="0"/>
                <w:szCs w:val="21"/>
              </w:rPr>
              <w:t>d</w:t>
            </w:r>
            <w:r>
              <w:rPr>
                <w:rFonts w:eastAsia="楷体" w:cs="Times New Roman"/>
                <w:kern w:val="0"/>
                <w:szCs w:val="21"/>
              </w:rPr>
              <w:t>B</w:t>
            </w:r>
            <w:r>
              <w:rPr>
                <w:rFonts w:eastAsia="楷体" w:cs="Times New Roman" w:hint="eastAsia"/>
                <w:kern w:val="0"/>
                <w:szCs w:val="21"/>
              </w:rPr>
              <w:t>）</w:t>
            </w:r>
          </w:p>
        </w:tc>
      </w:tr>
      <w:tr w:rsidR="000F0227" w14:paraId="1FD4CABF" w14:textId="77777777">
        <w:trPr>
          <w:jc w:val="center"/>
        </w:trPr>
        <w:tc>
          <w:tcPr>
            <w:tcW w:w="1666" w:type="pct"/>
          </w:tcPr>
          <w:p w14:paraId="393FC9A8" w14:textId="77777777" w:rsidR="000F0227" w:rsidRDefault="00000000">
            <w:pPr>
              <w:jc w:val="center"/>
              <w:rPr>
                <w:rFonts w:eastAsia="楷体" w:cs="Times New Roman"/>
                <w:kern w:val="0"/>
                <w:szCs w:val="21"/>
              </w:rPr>
            </w:pPr>
            <w:r>
              <w:rPr>
                <w:rFonts w:eastAsia="楷体" w:cs="Times New Roman" w:hint="eastAsia"/>
                <w:kern w:val="0"/>
                <w:szCs w:val="21"/>
              </w:rPr>
              <w:t>睡眠</w:t>
            </w:r>
          </w:p>
        </w:tc>
        <w:tc>
          <w:tcPr>
            <w:tcW w:w="3334" w:type="pct"/>
          </w:tcPr>
          <w:p w14:paraId="5F2815AF" w14:textId="77777777" w:rsidR="000F0227" w:rsidRDefault="00000000">
            <w:pPr>
              <w:jc w:val="center"/>
              <w:rPr>
                <w:rFonts w:eastAsia="楷体" w:cs="Times New Roman"/>
                <w:kern w:val="0"/>
                <w:szCs w:val="21"/>
              </w:rPr>
            </w:pPr>
            <w:r>
              <w:rPr>
                <w:rFonts w:eastAsia="楷体" w:cs="Times New Roman" w:hint="eastAsia"/>
                <w:kern w:val="0"/>
                <w:szCs w:val="21"/>
              </w:rPr>
              <w:t>3</w:t>
            </w:r>
            <w:r>
              <w:rPr>
                <w:rFonts w:eastAsia="楷体" w:cs="Times New Roman"/>
                <w:kern w:val="0"/>
                <w:szCs w:val="21"/>
              </w:rPr>
              <w:t>3</w:t>
            </w:r>
          </w:p>
        </w:tc>
      </w:tr>
      <w:tr w:rsidR="000F0227" w14:paraId="247AEE19" w14:textId="77777777">
        <w:trPr>
          <w:jc w:val="center"/>
        </w:trPr>
        <w:tc>
          <w:tcPr>
            <w:tcW w:w="1666" w:type="pct"/>
          </w:tcPr>
          <w:p w14:paraId="4172B1A4" w14:textId="77777777" w:rsidR="000F0227" w:rsidRDefault="00000000">
            <w:pPr>
              <w:jc w:val="center"/>
              <w:rPr>
                <w:rFonts w:eastAsia="楷体" w:cs="Times New Roman"/>
                <w:kern w:val="0"/>
                <w:szCs w:val="21"/>
              </w:rPr>
            </w:pPr>
            <w:r>
              <w:rPr>
                <w:rFonts w:eastAsia="楷体" w:cs="Times New Roman" w:hint="eastAsia"/>
                <w:kern w:val="0"/>
                <w:szCs w:val="21"/>
              </w:rPr>
              <w:t>日常生活</w:t>
            </w:r>
          </w:p>
        </w:tc>
        <w:tc>
          <w:tcPr>
            <w:tcW w:w="3334" w:type="pct"/>
          </w:tcPr>
          <w:p w14:paraId="6815B984" w14:textId="77777777" w:rsidR="000F0227" w:rsidRDefault="00000000">
            <w:pPr>
              <w:jc w:val="center"/>
              <w:rPr>
                <w:rFonts w:eastAsia="楷体" w:cs="Times New Roman"/>
                <w:kern w:val="0"/>
                <w:szCs w:val="21"/>
              </w:rPr>
            </w:pPr>
            <w:r>
              <w:rPr>
                <w:rFonts w:eastAsia="楷体" w:cs="Times New Roman" w:hint="eastAsia"/>
                <w:kern w:val="0"/>
                <w:szCs w:val="21"/>
              </w:rPr>
              <w:t>4</w:t>
            </w:r>
            <w:r>
              <w:rPr>
                <w:rFonts w:eastAsia="楷体" w:cs="Times New Roman"/>
                <w:kern w:val="0"/>
                <w:szCs w:val="21"/>
              </w:rPr>
              <w:t>0</w:t>
            </w:r>
          </w:p>
        </w:tc>
      </w:tr>
      <w:tr w:rsidR="000F0227" w14:paraId="136874A1" w14:textId="77777777">
        <w:trPr>
          <w:jc w:val="center"/>
        </w:trPr>
        <w:tc>
          <w:tcPr>
            <w:tcW w:w="1666" w:type="pct"/>
          </w:tcPr>
          <w:p w14:paraId="1B0CF333" w14:textId="77777777" w:rsidR="000F0227" w:rsidRDefault="00000000">
            <w:pPr>
              <w:jc w:val="center"/>
              <w:rPr>
                <w:rFonts w:eastAsia="楷体" w:cs="Times New Roman"/>
                <w:kern w:val="0"/>
                <w:szCs w:val="21"/>
              </w:rPr>
            </w:pPr>
            <w:r>
              <w:rPr>
                <w:rFonts w:eastAsia="楷体" w:cs="Times New Roman" w:hint="eastAsia"/>
                <w:kern w:val="0"/>
                <w:szCs w:val="21"/>
              </w:rPr>
              <w:t>阅读、自学、思考</w:t>
            </w:r>
          </w:p>
        </w:tc>
        <w:tc>
          <w:tcPr>
            <w:tcW w:w="3334" w:type="pct"/>
          </w:tcPr>
          <w:p w14:paraId="5ADAB541" w14:textId="77777777" w:rsidR="000F0227" w:rsidRDefault="00000000">
            <w:pPr>
              <w:jc w:val="center"/>
              <w:rPr>
                <w:rFonts w:eastAsia="楷体" w:cs="Times New Roman"/>
                <w:kern w:val="0"/>
                <w:szCs w:val="21"/>
              </w:rPr>
            </w:pPr>
            <w:r>
              <w:rPr>
                <w:rFonts w:eastAsia="楷体" w:cs="Times New Roman"/>
                <w:kern w:val="0"/>
                <w:szCs w:val="21"/>
              </w:rPr>
              <w:t>40</w:t>
            </w:r>
          </w:p>
        </w:tc>
      </w:tr>
      <w:tr w:rsidR="000F0227" w14:paraId="6C03621B" w14:textId="77777777">
        <w:trPr>
          <w:jc w:val="center"/>
        </w:trPr>
        <w:tc>
          <w:tcPr>
            <w:tcW w:w="1666" w:type="pct"/>
          </w:tcPr>
          <w:p w14:paraId="294EFB30" w14:textId="77777777" w:rsidR="000F0227" w:rsidRDefault="00000000">
            <w:pPr>
              <w:jc w:val="center"/>
              <w:rPr>
                <w:rFonts w:eastAsia="楷体" w:cs="Times New Roman"/>
                <w:kern w:val="0"/>
                <w:szCs w:val="21"/>
              </w:rPr>
            </w:pPr>
            <w:r>
              <w:rPr>
                <w:rFonts w:eastAsia="楷体" w:cs="Times New Roman" w:hint="eastAsia"/>
                <w:kern w:val="0"/>
                <w:szCs w:val="21"/>
              </w:rPr>
              <w:t>教学、医疗、办公、会议</w:t>
            </w:r>
          </w:p>
        </w:tc>
        <w:tc>
          <w:tcPr>
            <w:tcW w:w="3334" w:type="pct"/>
          </w:tcPr>
          <w:p w14:paraId="56072AD7" w14:textId="77777777" w:rsidR="000F0227" w:rsidRDefault="00000000">
            <w:pPr>
              <w:jc w:val="center"/>
              <w:rPr>
                <w:rFonts w:eastAsia="楷体" w:cs="Times New Roman"/>
                <w:kern w:val="0"/>
                <w:szCs w:val="21"/>
              </w:rPr>
            </w:pPr>
            <w:r>
              <w:rPr>
                <w:rFonts w:eastAsia="楷体" w:cs="Times New Roman"/>
                <w:kern w:val="0"/>
                <w:szCs w:val="21"/>
              </w:rPr>
              <w:t>45</w:t>
            </w:r>
          </w:p>
        </w:tc>
      </w:tr>
      <w:tr w:rsidR="000F0227" w14:paraId="03A30586" w14:textId="77777777">
        <w:trPr>
          <w:jc w:val="center"/>
        </w:trPr>
        <w:tc>
          <w:tcPr>
            <w:tcW w:w="1666" w:type="pct"/>
          </w:tcPr>
          <w:p w14:paraId="58D78424" w14:textId="77777777" w:rsidR="000F0227" w:rsidRDefault="00000000">
            <w:pPr>
              <w:jc w:val="center"/>
              <w:rPr>
                <w:rFonts w:eastAsia="楷体" w:cs="Times New Roman"/>
                <w:kern w:val="0"/>
                <w:szCs w:val="21"/>
              </w:rPr>
            </w:pPr>
            <w:r>
              <w:rPr>
                <w:rFonts w:eastAsia="楷体" w:cs="Times New Roman" w:hint="eastAsia"/>
                <w:kern w:val="0"/>
                <w:szCs w:val="21"/>
              </w:rPr>
              <w:t>人员密集的公共空间</w:t>
            </w:r>
          </w:p>
        </w:tc>
        <w:tc>
          <w:tcPr>
            <w:tcW w:w="3334" w:type="pct"/>
          </w:tcPr>
          <w:p w14:paraId="5EF54D4A" w14:textId="77777777" w:rsidR="000F0227" w:rsidRDefault="00000000">
            <w:pPr>
              <w:jc w:val="center"/>
              <w:rPr>
                <w:rFonts w:eastAsia="楷体" w:cs="Times New Roman"/>
                <w:kern w:val="0"/>
                <w:szCs w:val="21"/>
              </w:rPr>
            </w:pPr>
            <w:r>
              <w:rPr>
                <w:rFonts w:eastAsia="楷体" w:cs="Times New Roman" w:hint="eastAsia"/>
                <w:kern w:val="0"/>
                <w:szCs w:val="21"/>
              </w:rPr>
              <w:t>5</w:t>
            </w:r>
            <w:r>
              <w:rPr>
                <w:rFonts w:eastAsia="楷体" w:cs="Times New Roman"/>
                <w:kern w:val="0"/>
                <w:szCs w:val="21"/>
              </w:rPr>
              <w:t>5</w:t>
            </w:r>
          </w:p>
        </w:tc>
      </w:tr>
    </w:tbl>
    <w:p w14:paraId="20179FE7" w14:textId="77777777" w:rsidR="000F0227" w:rsidRDefault="00000000">
      <w:pPr>
        <w:ind w:firstLineChars="200" w:firstLine="480"/>
        <w:jc w:val="center"/>
        <w:rPr>
          <w:rFonts w:eastAsia="楷体" w:cs="Times New Roman"/>
        </w:rPr>
      </w:pPr>
      <w:r>
        <w:rPr>
          <w:rFonts w:eastAsia="楷体" w:cs="Times New Roman" w:hint="eastAsia"/>
        </w:rPr>
        <w:t>表</w:t>
      </w:r>
      <w:r>
        <w:rPr>
          <w:rFonts w:eastAsia="楷体" w:cs="Times New Roman" w:hint="eastAsia"/>
        </w:rPr>
        <w:t>4.1.</w:t>
      </w:r>
      <w:r>
        <w:rPr>
          <w:rFonts w:eastAsia="楷体" w:cs="Times New Roman"/>
        </w:rPr>
        <w:t>2</w:t>
      </w:r>
      <w:r>
        <w:rPr>
          <w:rFonts w:eastAsia="楷体" w:cs="Times New Roman" w:hint="eastAsia"/>
        </w:rPr>
        <w:t>-</w:t>
      </w:r>
      <w:r>
        <w:rPr>
          <w:rFonts w:eastAsia="楷体" w:cs="Times New Roman"/>
        </w:rPr>
        <w:t>3</w:t>
      </w:r>
      <w:r>
        <w:rPr>
          <w:rFonts w:eastAsia="楷体" w:cs="Times New Roman" w:hint="eastAsia"/>
        </w:rPr>
        <w:t>卧室、起居室内的建筑设备结构噪声限值</w:t>
      </w:r>
    </w:p>
    <w:tbl>
      <w:tblPr>
        <w:tblStyle w:val="af1"/>
        <w:tblW w:w="5000" w:type="pct"/>
        <w:jc w:val="center"/>
        <w:tblLook w:val="04A0" w:firstRow="1" w:lastRow="0" w:firstColumn="1" w:lastColumn="0" w:noHBand="0" w:noVBand="1"/>
      </w:tblPr>
      <w:tblGrid>
        <w:gridCol w:w="1261"/>
        <w:gridCol w:w="1226"/>
        <w:gridCol w:w="1199"/>
        <w:gridCol w:w="1316"/>
        <w:gridCol w:w="1437"/>
        <w:gridCol w:w="1850"/>
      </w:tblGrid>
      <w:tr w:rsidR="000F0227" w14:paraId="1FC32791" w14:textId="77777777">
        <w:trPr>
          <w:trHeight w:val="333"/>
          <w:jc w:val="center"/>
        </w:trPr>
        <w:tc>
          <w:tcPr>
            <w:tcW w:w="760" w:type="pct"/>
            <w:vMerge w:val="restart"/>
            <w:vAlign w:val="center"/>
          </w:tcPr>
          <w:p w14:paraId="455E1990" w14:textId="77777777" w:rsidR="000F0227" w:rsidRDefault="00000000">
            <w:pPr>
              <w:jc w:val="center"/>
              <w:rPr>
                <w:rFonts w:eastAsia="楷体" w:cs="Times New Roman"/>
                <w:kern w:val="0"/>
                <w:szCs w:val="21"/>
              </w:rPr>
            </w:pPr>
            <w:r>
              <w:rPr>
                <w:rFonts w:eastAsia="楷体" w:cs="Times New Roman" w:hint="eastAsia"/>
                <w:kern w:val="0"/>
                <w:szCs w:val="21"/>
              </w:rPr>
              <w:t>房间名称</w:t>
            </w:r>
          </w:p>
        </w:tc>
        <w:tc>
          <w:tcPr>
            <w:tcW w:w="3123" w:type="pct"/>
            <w:gridSpan w:val="4"/>
          </w:tcPr>
          <w:p w14:paraId="46078F71" w14:textId="77777777" w:rsidR="000F0227" w:rsidRDefault="00000000">
            <w:pPr>
              <w:jc w:val="center"/>
              <w:rPr>
                <w:rFonts w:eastAsia="楷体" w:cs="Times New Roman"/>
                <w:kern w:val="0"/>
                <w:szCs w:val="21"/>
              </w:rPr>
            </w:pPr>
            <w:r>
              <w:rPr>
                <w:rFonts w:eastAsia="楷体" w:cs="Times New Roman" w:hint="eastAsia"/>
                <w:kern w:val="0"/>
                <w:szCs w:val="21"/>
              </w:rPr>
              <w:t>倍频带等效声压级</w:t>
            </w:r>
            <w:r>
              <w:rPr>
                <w:rFonts w:eastAsia="楷体" w:cs="Times New Roman" w:hint="eastAsia"/>
                <w:i/>
                <w:kern w:val="0"/>
                <w:szCs w:val="21"/>
              </w:rPr>
              <w:t>L</w:t>
            </w:r>
            <w:r>
              <w:rPr>
                <w:rFonts w:eastAsia="楷体" w:cs="Times New Roman"/>
                <w:kern w:val="0"/>
                <w:szCs w:val="21"/>
                <w:vertAlign w:val="subscript"/>
              </w:rPr>
              <w:t>eq</w:t>
            </w:r>
            <w:r>
              <w:rPr>
                <w:rFonts w:eastAsia="楷体" w:cs="Times New Roman" w:hint="eastAsia"/>
                <w:kern w:val="0"/>
                <w:szCs w:val="21"/>
                <w:vertAlign w:val="subscript"/>
              </w:rPr>
              <w:t>,</w:t>
            </w:r>
            <w:r>
              <w:rPr>
                <w:rFonts w:eastAsia="楷体" w:cs="Times New Roman"/>
                <w:kern w:val="0"/>
                <w:szCs w:val="21"/>
                <w:vertAlign w:val="subscript"/>
              </w:rPr>
              <w:t>1/1</w:t>
            </w:r>
            <w:r>
              <w:rPr>
                <w:rFonts w:eastAsia="楷体" w:cs="Times New Roman" w:hint="eastAsia"/>
                <w:kern w:val="0"/>
                <w:szCs w:val="21"/>
              </w:rPr>
              <w:t>（</w:t>
            </w:r>
            <w:r>
              <w:rPr>
                <w:rFonts w:eastAsia="楷体" w:cs="Times New Roman" w:hint="eastAsia"/>
                <w:kern w:val="0"/>
                <w:szCs w:val="21"/>
              </w:rPr>
              <w:t>d</w:t>
            </w:r>
            <w:r>
              <w:rPr>
                <w:rFonts w:eastAsia="楷体" w:cs="Times New Roman"/>
                <w:kern w:val="0"/>
                <w:szCs w:val="21"/>
              </w:rPr>
              <w:t>B</w:t>
            </w:r>
            <w:r>
              <w:rPr>
                <w:rFonts w:eastAsia="楷体" w:cs="Times New Roman" w:hint="eastAsia"/>
                <w:kern w:val="0"/>
                <w:szCs w:val="21"/>
              </w:rPr>
              <w:t>）</w:t>
            </w:r>
          </w:p>
        </w:tc>
        <w:tc>
          <w:tcPr>
            <w:tcW w:w="1116" w:type="pct"/>
            <w:vMerge w:val="restart"/>
            <w:vAlign w:val="center"/>
          </w:tcPr>
          <w:p w14:paraId="2B16ABA2" w14:textId="77777777" w:rsidR="000F0227" w:rsidRDefault="00000000">
            <w:pPr>
              <w:jc w:val="center"/>
              <w:rPr>
                <w:rFonts w:eastAsia="楷体" w:cs="Times New Roman"/>
                <w:kern w:val="0"/>
                <w:szCs w:val="21"/>
              </w:rPr>
            </w:pPr>
            <w:r>
              <w:rPr>
                <w:rFonts w:eastAsia="楷体" w:cs="Times New Roman" w:hint="eastAsia"/>
                <w:kern w:val="0"/>
                <w:szCs w:val="21"/>
              </w:rPr>
              <w:t>低频等效声级</w:t>
            </w:r>
            <w:proofErr w:type="spellStart"/>
            <w:r>
              <w:rPr>
                <w:rFonts w:eastAsia="楷体" w:cs="Times New Roman" w:hint="eastAsia"/>
                <w:i/>
                <w:kern w:val="0"/>
                <w:szCs w:val="21"/>
              </w:rPr>
              <w:t>L</w:t>
            </w:r>
            <w:r>
              <w:rPr>
                <w:rFonts w:eastAsia="楷体" w:cs="Times New Roman"/>
                <w:kern w:val="0"/>
                <w:szCs w:val="21"/>
                <w:vertAlign w:val="subscript"/>
              </w:rPr>
              <w:t>Aeq</w:t>
            </w:r>
            <w:r>
              <w:rPr>
                <w:rFonts w:eastAsia="楷体" w:cs="Times New Roman" w:hint="eastAsia"/>
                <w:kern w:val="0"/>
                <w:szCs w:val="21"/>
                <w:vertAlign w:val="subscript"/>
              </w:rPr>
              <w:t>,T,</w:t>
            </w:r>
            <w:r>
              <w:rPr>
                <w:rFonts w:eastAsia="楷体" w:cs="Times New Roman"/>
                <w:kern w:val="0"/>
                <w:szCs w:val="21"/>
                <w:vertAlign w:val="subscript"/>
              </w:rPr>
              <w:t>L</w:t>
            </w:r>
            <w:proofErr w:type="spellEnd"/>
            <w:r>
              <w:rPr>
                <w:rFonts w:eastAsia="楷体" w:cs="Times New Roman" w:hint="eastAsia"/>
                <w:kern w:val="0"/>
                <w:szCs w:val="21"/>
              </w:rPr>
              <w:t>，（</w:t>
            </w:r>
            <w:r>
              <w:rPr>
                <w:rFonts w:eastAsia="楷体" w:cs="Times New Roman" w:hint="eastAsia"/>
                <w:kern w:val="0"/>
                <w:szCs w:val="21"/>
              </w:rPr>
              <w:t>d</w:t>
            </w:r>
            <w:r>
              <w:rPr>
                <w:rFonts w:eastAsia="楷体" w:cs="Times New Roman"/>
                <w:kern w:val="0"/>
                <w:szCs w:val="21"/>
              </w:rPr>
              <w:t>B</w:t>
            </w:r>
            <w:r>
              <w:rPr>
                <w:rFonts w:eastAsia="楷体" w:cs="Times New Roman" w:hint="eastAsia"/>
                <w:kern w:val="0"/>
                <w:szCs w:val="21"/>
              </w:rPr>
              <w:t>）</w:t>
            </w:r>
          </w:p>
        </w:tc>
      </w:tr>
      <w:tr w:rsidR="000F0227" w14:paraId="7D6484AF" w14:textId="77777777">
        <w:trPr>
          <w:trHeight w:val="333"/>
          <w:jc w:val="center"/>
        </w:trPr>
        <w:tc>
          <w:tcPr>
            <w:tcW w:w="760" w:type="pct"/>
            <w:vMerge/>
            <w:vAlign w:val="center"/>
          </w:tcPr>
          <w:p w14:paraId="1CD1A49E" w14:textId="77777777" w:rsidR="000F0227" w:rsidRDefault="000F0227">
            <w:pPr>
              <w:jc w:val="center"/>
              <w:rPr>
                <w:rFonts w:eastAsia="楷体" w:cs="Times New Roman"/>
                <w:kern w:val="0"/>
                <w:szCs w:val="21"/>
              </w:rPr>
            </w:pPr>
          </w:p>
        </w:tc>
        <w:tc>
          <w:tcPr>
            <w:tcW w:w="739" w:type="pct"/>
          </w:tcPr>
          <w:p w14:paraId="31A50B0E" w14:textId="77777777" w:rsidR="000F0227" w:rsidRDefault="00000000">
            <w:pPr>
              <w:jc w:val="center"/>
              <w:rPr>
                <w:rFonts w:eastAsia="楷体" w:cs="Times New Roman"/>
                <w:kern w:val="0"/>
                <w:szCs w:val="21"/>
              </w:rPr>
            </w:pPr>
            <w:r>
              <w:rPr>
                <w:rFonts w:eastAsia="楷体" w:cs="Times New Roman" w:hint="eastAsia"/>
                <w:kern w:val="0"/>
                <w:szCs w:val="21"/>
              </w:rPr>
              <w:t>3</w:t>
            </w:r>
            <w:r>
              <w:rPr>
                <w:rFonts w:eastAsia="楷体" w:cs="Times New Roman"/>
                <w:kern w:val="0"/>
                <w:szCs w:val="21"/>
              </w:rPr>
              <w:t>1.5H</w:t>
            </w:r>
            <w:r>
              <w:rPr>
                <w:rFonts w:eastAsia="楷体" w:cs="Times New Roman"/>
                <w:kern w:val="0"/>
                <w:szCs w:val="21"/>
                <w:vertAlign w:val="subscript"/>
              </w:rPr>
              <w:t>z</w:t>
            </w:r>
          </w:p>
        </w:tc>
        <w:tc>
          <w:tcPr>
            <w:tcW w:w="723" w:type="pct"/>
          </w:tcPr>
          <w:p w14:paraId="23A5E0C5" w14:textId="77777777" w:rsidR="000F0227" w:rsidRDefault="00000000">
            <w:pPr>
              <w:jc w:val="center"/>
              <w:rPr>
                <w:rFonts w:eastAsia="楷体" w:cs="Times New Roman"/>
                <w:kern w:val="0"/>
                <w:szCs w:val="21"/>
              </w:rPr>
            </w:pPr>
            <w:r>
              <w:rPr>
                <w:rFonts w:eastAsia="楷体" w:cs="Times New Roman"/>
                <w:kern w:val="0"/>
                <w:szCs w:val="21"/>
              </w:rPr>
              <w:t>63H</w:t>
            </w:r>
            <w:r>
              <w:rPr>
                <w:rFonts w:eastAsia="楷体" w:cs="Times New Roman"/>
                <w:kern w:val="0"/>
                <w:szCs w:val="21"/>
                <w:vertAlign w:val="subscript"/>
              </w:rPr>
              <w:t>z</w:t>
            </w:r>
          </w:p>
        </w:tc>
        <w:tc>
          <w:tcPr>
            <w:tcW w:w="794" w:type="pct"/>
          </w:tcPr>
          <w:p w14:paraId="2DACA063" w14:textId="77777777" w:rsidR="000F0227" w:rsidRDefault="00000000">
            <w:pPr>
              <w:jc w:val="center"/>
              <w:rPr>
                <w:rFonts w:eastAsia="楷体" w:cs="Times New Roman"/>
                <w:kern w:val="0"/>
                <w:szCs w:val="21"/>
              </w:rPr>
            </w:pPr>
            <w:r>
              <w:rPr>
                <w:rFonts w:eastAsia="楷体" w:cs="Times New Roman"/>
                <w:kern w:val="0"/>
                <w:szCs w:val="21"/>
              </w:rPr>
              <w:t>125H</w:t>
            </w:r>
            <w:r>
              <w:rPr>
                <w:rFonts w:eastAsia="楷体" w:cs="Times New Roman"/>
                <w:kern w:val="0"/>
                <w:szCs w:val="21"/>
                <w:vertAlign w:val="subscript"/>
              </w:rPr>
              <w:t>z</w:t>
            </w:r>
          </w:p>
        </w:tc>
        <w:tc>
          <w:tcPr>
            <w:tcW w:w="867" w:type="pct"/>
          </w:tcPr>
          <w:p w14:paraId="5291BFFE" w14:textId="77777777" w:rsidR="000F0227" w:rsidRDefault="00000000">
            <w:pPr>
              <w:jc w:val="center"/>
              <w:rPr>
                <w:rFonts w:eastAsia="楷体" w:cs="Times New Roman"/>
                <w:kern w:val="0"/>
                <w:szCs w:val="21"/>
              </w:rPr>
            </w:pPr>
            <w:r>
              <w:rPr>
                <w:rFonts w:eastAsia="楷体" w:cs="Times New Roman"/>
                <w:kern w:val="0"/>
                <w:szCs w:val="21"/>
              </w:rPr>
              <w:t>250H</w:t>
            </w:r>
            <w:r>
              <w:rPr>
                <w:rFonts w:eastAsia="楷体" w:cs="Times New Roman"/>
                <w:kern w:val="0"/>
                <w:szCs w:val="21"/>
                <w:vertAlign w:val="subscript"/>
              </w:rPr>
              <w:t>z</w:t>
            </w:r>
          </w:p>
        </w:tc>
        <w:tc>
          <w:tcPr>
            <w:tcW w:w="1116" w:type="pct"/>
            <w:vMerge/>
            <w:vAlign w:val="center"/>
          </w:tcPr>
          <w:p w14:paraId="3C7F5ECC" w14:textId="77777777" w:rsidR="000F0227" w:rsidRDefault="000F0227">
            <w:pPr>
              <w:jc w:val="center"/>
              <w:rPr>
                <w:rFonts w:eastAsia="楷体" w:cs="Times New Roman"/>
                <w:kern w:val="0"/>
                <w:szCs w:val="21"/>
              </w:rPr>
            </w:pPr>
          </w:p>
        </w:tc>
      </w:tr>
      <w:tr w:rsidR="000F0227" w14:paraId="7349D6DB" w14:textId="77777777">
        <w:trPr>
          <w:trHeight w:val="570"/>
          <w:jc w:val="center"/>
        </w:trPr>
        <w:tc>
          <w:tcPr>
            <w:tcW w:w="760" w:type="pct"/>
            <w:vAlign w:val="center"/>
          </w:tcPr>
          <w:p w14:paraId="14431FD8" w14:textId="77777777" w:rsidR="000F0227" w:rsidRDefault="00000000">
            <w:pPr>
              <w:jc w:val="center"/>
              <w:rPr>
                <w:rFonts w:eastAsia="楷体" w:cs="Times New Roman"/>
                <w:kern w:val="0"/>
                <w:szCs w:val="21"/>
              </w:rPr>
            </w:pPr>
            <w:r>
              <w:rPr>
                <w:rFonts w:eastAsia="楷体" w:cs="Times New Roman" w:hint="eastAsia"/>
                <w:kern w:val="0"/>
                <w:szCs w:val="21"/>
              </w:rPr>
              <w:lastRenderedPageBreak/>
              <w:t>卧室</w:t>
            </w:r>
          </w:p>
        </w:tc>
        <w:tc>
          <w:tcPr>
            <w:tcW w:w="739" w:type="pct"/>
            <w:vAlign w:val="center"/>
          </w:tcPr>
          <w:p w14:paraId="6E295518" w14:textId="77777777" w:rsidR="000F0227" w:rsidRDefault="00000000">
            <w:pPr>
              <w:jc w:val="center"/>
              <w:rPr>
                <w:rFonts w:eastAsia="楷体" w:cs="Times New Roman"/>
                <w:kern w:val="0"/>
                <w:szCs w:val="21"/>
              </w:rPr>
            </w:pPr>
            <w:r>
              <w:rPr>
                <w:rFonts w:eastAsia="楷体" w:cs="Times New Roman" w:hint="eastAsia"/>
                <w:kern w:val="0"/>
                <w:szCs w:val="21"/>
              </w:rPr>
              <w:t>7</w:t>
            </w:r>
            <w:r>
              <w:rPr>
                <w:rFonts w:eastAsia="楷体" w:cs="Times New Roman"/>
                <w:kern w:val="0"/>
                <w:szCs w:val="21"/>
              </w:rPr>
              <w:t>2</w:t>
            </w:r>
          </w:p>
        </w:tc>
        <w:tc>
          <w:tcPr>
            <w:tcW w:w="723" w:type="pct"/>
            <w:vAlign w:val="center"/>
          </w:tcPr>
          <w:p w14:paraId="42B25954" w14:textId="77777777" w:rsidR="000F0227" w:rsidRDefault="00000000">
            <w:pPr>
              <w:jc w:val="center"/>
              <w:rPr>
                <w:rFonts w:eastAsia="楷体" w:cs="Times New Roman"/>
                <w:kern w:val="0"/>
                <w:szCs w:val="21"/>
              </w:rPr>
            </w:pPr>
            <w:r>
              <w:rPr>
                <w:rFonts w:eastAsia="楷体" w:cs="Times New Roman" w:hint="eastAsia"/>
                <w:kern w:val="0"/>
                <w:szCs w:val="21"/>
              </w:rPr>
              <w:t>5</w:t>
            </w:r>
            <w:r>
              <w:rPr>
                <w:rFonts w:eastAsia="楷体" w:cs="Times New Roman"/>
                <w:kern w:val="0"/>
                <w:szCs w:val="21"/>
              </w:rPr>
              <w:t>5</w:t>
            </w:r>
          </w:p>
        </w:tc>
        <w:tc>
          <w:tcPr>
            <w:tcW w:w="794" w:type="pct"/>
            <w:vAlign w:val="center"/>
          </w:tcPr>
          <w:p w14:paraId="4F19BCAA" w14:textId="77777777" w:rsidR="000F0227" w:rsidRDefault="00000000">
            <w:pPr>
              <w:jc w:val="center"/>
              <w:rPr>
                <w:rFonts w:eastAsia="楷体" w:cs="Times New Roman"/>
                <w:kern w:val="0"/>
                <w:szCs w:val="21"/>
              </w:rPr>
            </w:pPr>
            <w:r>
              <w:rPr>
                <w:rFonts w:eastAsia="楷体" w:cs="Times New Roman" w:hint="eastAsia"/>
                <w:kern w:val="0"/>
                <w:szCs w:val="21"/>
              </w:rPr>
              <w:t>4</w:t>
            </w:r>
            <w:r>
              <w:rPr>
                <w:rFonts w:eastAsia="楷体" w:cs="Times New Roman"/>
                <w:kern w:val="0"/>
                <w:szCs w:val="21"/>
              </w:rPr>
              <w:t>3</w:t>
            </w:r>
          </w:p>
        </w:tc>
        <w:tc>
          <w:tcPr>
            <w:tcW w:w="867" w:type="pct"/>
            <w:vAlign w:val="center"/>
          </w:tcPr>
          <w:p w14:paraId="296794BC" w14:textId="77777777" w:rsidR="000F0227" w:rsidRDefault="00000000">
            <w:pPr>
              <w:jc w:val="center"/>
              <w:rPr>
                <w:rFonts w:eastAsia="楷体" w:cs="Times New Roman"/>
                <w:kern w:val="0"/>
                <w:szCs w:val="21"/>
              </w:rPr>
            </w:pPr>
            <w:r>
              <w:rPr>
                <w:rFonts w:eastAsia="楷体" w:cs="Times New Roman" w:hint="eastAsia"/>
                <w:kern w:val="0"/>
                <w:szCs w:val="21"/>
              </w:rPr>
              <w:t>3</w:t>
            </w:r>
            <w:r>
              <w:rPr>
                <w:rFonts w:eastAsia="楷体" w:cs="Times New Roman"/>
                <w:kern w:val="0"/>
                <w:szCs w:val="21"/>
              </w:rPr>
              <w:t>5</w:t>
            </w:r>
          </w:p>
        </w:tc>
        <w:tc>
          <w:tcPr>
            <w:tcW w:w="1116" w:type="pct"/>
            <w:vAlign w:val="center"/>
          </w:tcPr>
          <w:p w14:paraId="05C1B503" w14:textId="77777777" w:rsidR="000F0227" w:rsidRDefault="00000000">
            <w:pPr>
              <w:jc w:val="center"/>
              <w:rPr>
                <w:rFonts w:eastAsia="楷体" w:cs="Times New Roman"/>
                <w:kern w:val="0"/>
                <w:szCs w:val="21"/>
              </w:rPr>
            </w:pPr>
            <w:r>
              <w:rPr>
                <w:rFonts w:eastAsia="楷体" w:cs="Times New Roman" w:hint="eastAsia"/>
                <w:kern w:val="0"/>
                <w:szCs w:val="21"/>
              </w:rPr>
              <w:t>3</w:t>
            </w:r>
            <w:r>
              <w:rPr>
                <w:rFonts w:eastAsia="楷体" w:cs="Times New Roman"/>
                <w:kern w:val="0"/>
                <w:szCs w:val="21"/>
              </w:rPr>
              <w:t>0</w:t>
            </w:r>
          </w:p>
        </w:tc>
      </w:tr>
      <w:tr w:rsidR="000F0227" w14:paraId="0EA773BF" w14:textId="77777777">
        <w:trPr>
          <w:trHeight w:val="570"/>
          <w:jc w:val="center"/>
        </w:trPr>
        <w:tc>
          <w:tcPr>
            <w:tcW w:w="760" w:type="pct"/>
            <w:vAlign w:val="center"/>
          </w:tcPr>
          <w:p w14:paraId="72C4742F" w14:textId="77777777" w:rsidR="000F0227" w:rsidRDefault="00000000">
            <w:pPr>
              <w:jc w:val="center"/>
              <w:rPr>
                <w:rFonts w:eastAsia="楷体" w:cs="Times New Roman"/>
                <w:kern w:val="0"/>
                <w:szCs w:val="21"/>
              </w:rPr>
            </w:pPr>
            <w:r>
              <w:rPr>
                <w:rFonts w:eastAsia="楷体" w:cs="Times New Roman" w:hint="eastAsia"/>
                <w:kern w:val="0"/>
                <w:szCs w:val="21"/>
              </w:rPr>
              <w:t>起居室</w:t>
            </w:r>
          </w:p>
        </w:tc>
        <w:tc>
          <w:tcPr>
            <w:tcW w:w="739" w:type="pct"/>
            <w:vAlign w:val="center"/>
          </w:tcPr>
          <w:p w14:paraId="75AA2D2D" w14:textId="77777777" w:rsidR="000F0227" w:rsidRDefault="00000000">
            <w:pPr>
              <w:jc w:val="center"/>
              <w:rPr>
                <w:rFonts w:eastAsia="楷体" w:cs="Times New Roman"/>
                <w:kern w:val="0"/>
                <w:szCs w:val="21"/>
              </w:rPr>
            </w:pPr>
            <w:r>
              <w:rPr>
                <w:rFonts w:eastAsia="楷体" w:cs="Times New Roman" w:hint="eastAsia"/>
                <w:kern w:val="0"/>
                <w:szCs w:val="21"/>
              </w:rPr>
              <w:t>7</w:t>
            </w:r>
            <w:r>
              <w:rPr>
                <w:rFonts w:eastAsia="楷体" w:cs="Times New Roman"/>
                <w:kern w:val="0"/>
                <w:szCs w:val="21"/>
              </w:rPr>
              <w:t>6</w:t>
            </w:r>
          </w:p>
        </w:tc>
        <w:tc>
          <w:tcPr>
            <w:tcW w:w="723" w:type="pct"/>
            <w:vAlign w:val="center"/>
          </w:tcPr>
          <w:p w14:paraId="1C940C2A" w14:textId="77777777" w:rsidR="000F0227" w:rsidRDefault="00000000">
            <w:pPr>
              <w:jc w:val="center"/>
              <w:rPr>
                <w:rFonts w:eastAsia="楷体" w:cs="Times New Roman"/>
                <w:kern w:val="0"/>
                <w:szCs w:val="21"/>
              </w:rPr>
            </w:pPr>
            <w:r>
              <w:rPr>
                <w:rFonts w:eastAsia="楷体" w:cs="Times New Roman" w:hint="eastAsia"/>
                <w:kern w:val="0"/>
                <w:szCs w:val="21"/>
              </w:rPr>
              <w:t>5</w:t>
            </w:r>
            <w:r>
              <w:rPr>
                <w:rFonts w:eastAsia="楷体" w:cs="Times New Roman"/>
                <w:kern w:val="0"/>
                <w:szCs w:val="21"/>
              </w:rPr>
              <w:t>9</w:t>
            </w:r>
          </w:p>
        </w:tc>
        <w:tc>
          <w:tcPr>
            <w:tcW w:w="794" w:type="pct"/>
            <w:vAlign w:val="center"/>
          </w:tcPr>
          <w:p w14:paraId="76A361A0" w14:textId="77777777" w:rsidR="000F0227" w:rsidRDefault="00000000">
            <w:pPr>
              <w:jc w:val="center"/>
              <w:rPr>
                <w:rFonts w:eastAsia="楷体" w:cs="Times New Roman"/>
                <w:kern w:val="0"/>
                <w:szCs w:val="21"/>
              </w:rPr>
            </w:pPr>
            <w:r>
              <w:rPr>
                <w:rFonts w:eastAsia="楷体" w:cs="Times New Roman" w:hint="eastAsia"/>
                <w:kern w:val="0"/>
                <w:szCs w:val="21"/>
              </w:rPr>
              <w:t>4</w:t>
            </w:r>
            <w:r>
              <w:rPr>
                <w:rFonts w:eastAsia="楷体" w:cs="Times New Roman"/>
                <w:kern w:val="0"/>
                <w:szCs w:val="21"/>
              </w:rPr>
              <w:t>8</w:t>
            </w:r>
          </w:p>
        </w:tc>
        <w:tc>
          <w:tcPr>
            <w:tcW w:w="867" w:type="pct"/>
            <w:vAlign w:val="center"/>
          </w:tcPr>
          <w:p w14:paraId="74E52411" w14:textId="77777777" w:rsidR="000F0227" w:rsidRDefault="00000000">
            <w:pPr>
              <w:jc w:val="center"/>
              <w:rPr>
                <w:rFonts w:eastAsia="楷体" w:cs="Times New Roman"/>
                <w:kern w:val="0"/>
                <w:szCs w:val="21"/>
              </w:rPr>
            </w:pPr>
            <w:r>
              <w:rPr>
                <w:rFonts w:eastAsia="楷体" w:cs="Times New Roman" w:hint="eastAsia"/>
                <w:kern w:val="0"/>
                <w:szCs w:val="21"/>
              </w:rPr>
              <w:t>3</w:t>
            </w:r>
            <w:r>
              <w:rPr>
                <w:rFonts w:eastAsia="楷体" w:cs="Times New Roman"/>
                <w:kern w:val="0"/>
                <w:szCs w:val="21"/>
              </w:rPr>
              <w:t>9</w:t>
            </w:r>
          </w:p>
        </w:tc>
        <w:tc>
          <w:tcPr>
            <w:tcW w:w="1116" w:type="pct"/>
            <w:vAlign w:val="center"/>
          </w:tcPr>
          <w:p w14:paraId="15A5A494" w14:textId="77777777" w:rsidR="000F0227" w:rsidRDefault="00000000">
            <w:pPr>
              <w:jc w:val="center"/>
              <w:rPr>
                <w:rFonts w:eastAsia="楷体" w:cs="Times New Roman"/>
                <w:kern w:val="0"/>
                <w:szCs w:val="21"/>
              </w:rPr>
            </w:pPr>
            <w:r>
              <w:rPr>
                <w:rFonts w:eastAsia="楷体" w:cs="Times New Roman" w:hint="eastAsia"/>
                <w:kern w:val="0"/>
                <w:szCs w:val="21"/>
              </w:rPr>
              <w:t>3</w:t>
            </w:r>
            <w:r>
              <w:rPr>
                <w:rFonts w:eastAsia="楷体" w:cs="Times New Roman"/>
                <w:kern w:val="0"/>
                <w:szCs w:val="21"/>
              </w:rPr>
              <w:t>5</w:t>
            </w:r>
          </w:p>
        </w:tc>
      </w:tr>
    </w:tbl>
    <w:p w14:paraId="49101FC8" w14:textId="77777777" w:rsidR="000F0227" w:rsidRDefault="00000000">
      <w:pPr>
        <w:ind w:firstLineChars="200" w:firstLine="480"/>
        <w:rPr>
          <w:rFonts w:eastAsia="楷体" w:cs="Times New Roman"/>
          <w:szCs w:val="21"/>
        </w:rPr>
      </w:pPr>
      <w:r>
        <w:rPr>
          <w:rFonts w:eastAsia="楷体" w:cs="Times New Roman" w:hint="eastAsia"/>
          <w:szCs w:val="21"/>
        </w:rPr>
        <w:t>本款规定的是建筑物内部的所有建筑设备传播</w:t>
      </w:r>
      <w:proofErr w:type="gramStart"/>
      <w:r>
        <w:rPr>
          <w:rFonts w:eastAsia="楷体" w:cs="Times New Roman" w:hint="eastAsia"/>
          <w:szCs w:val="21"/>
        </w:rPr>
        <w:t>至主要</w:t>
      </w:r>
      <w:proofErr w:type="gramEnd"/>
      <w:r>
        <w:rPr>
          <w:rFonts w:eastAsia="楷体" w:cs="Times New Roman" w:hint="eastAsia"/>
          <w:szCs w:val="21"/>
        </w:rPr>
        <w:t>功能房间室内的噪声限值，是建筑设备通过各种传声途径</w:t>
      </w:r>
      <w:r>
        <w:rPr>
          <w:rFonts w:eastAsia="楷体" w:cs="Times New Roman" w:hint="eastAsia"/>
          <w:szCs w:val="21"/>
        </w:rPr>
        <w:t>(</w:t>
      </w:r>
      <w:r>
        <w:rPr>
          <w:rFonts w:eastAsia="楷体" w:cs="Times New Roman" w:hint="eastAsia"/>
          <w:szCs w:val="21"/>
        </w:rPr>
        <w:t>含空气声传播、撞击声传播、结构声传播</w:t>
      </w:r>
      <w:r>
        <w:rPr>
          <w:rFonts w:eastAsia="楷体" w:cs="Times New Roman" w:hint="eastAsia"/>
          <w:szCs w:val="21"/>
        </w:rPr>
        <w:t>)</w:t>
      </w:r>
      <w:r>
        <w:rPr>
          <w:rFonts w:eastAsia="楷体" w:cs="Times New Roman" w:hint="eastAsia"/>
          <w:szCs w:val="21"/>
        </w:rPr>
        <w:t>传播</w:t>
      </w:r>
      <w:proofErr w:type="gramStart"/>
      <w:r>
        <w:rPr>
          <w:rFonts w:eastAsia="楷体" w:cs="Times New Roman" w:hint="eastAsia"/>
          <w:szCs w:val="21"/>
        </w:rPr>
        <w:t>至主要</w:t>
      </w:r>
      <w:proofErr w:type="gramEnd"/>
      <w:r>
        <w:rPr>
          <w:rFonts w:eastAsia="楷体" w:cs="Times New Roman" w:hint="eastAsia"/>
          <w:szCs w:val="21"/>
        </w:rPr>
        <w:t>功能房间室内的噪声总和。测量时，应排除建筑物外部噪声的干扰，可以通过改变测量时段，关闭其他声源，提高外围护结构隔声能力等来降低其他噪声的干扰。</w:t>
      </w:r>
    </w:p>
    <w:p w14:paraId="0AA01ABE" w14:textId="77777777" w:rsidR="000F0227" w:rsidRDefault="00000000">
      <w:pPr>
        <w:pStyle w:val="3"/>
        <w:numPr>
          <w:ilvl w:val="2"/>
          <w:numId w:val="0"/>
        </w:numPr>
        <w:spacing w:line="360" w:lineRule="auto"/>
      </w:pPr>
      <w:r>
        <w:rPr>
          <w:rFonts w:hint="eastAsia"/>
          <w:b/>
          <w:bCs w:val="0"/>
        </w:rPr>
        <w:t>4.1.3</w:t>
      </w:r>
      <w:r>
        <w:rPr>
          <w:rFonts w:hint="eastAsia"/>
        </w:rPr>
        <w:t xml:space="preserve"> </w:t>
      </w:r>
      <w:r>
        <w:rPr>
          <w:rFonts w:hint="eastAsia"/>
        </w:rPr>
        <w:t>居住建筑主要功能房间的室内新风量不应小于</w:t>
      </w:r>
      <w:r>
        <w:rPr>
          <w:rFonts w:hint="eastAsia"/>
        </w:rPr>
        <w:t>3</w:t>
      </w:r>
      <w:r>
        <w:t>0</w:t>
      </w:r>
      <w:r>
        <w:rPr>
          <w:rFonts w:hint="eastAsia"/>
        </w:rPr>
        <w:t>m</w:t>
      </w:r>
      <w:r>
        <w:rPr>
          <w:rFonts w:hint="eastAsia"/>
        </w:rPr>
        <w:t>³</w:t>
      </w:r>
      <w:r>
        <w:rPr>
          <w:rFonts w:hint="eastAsia"/>
        </w:rPr>
        <w:t>/</w:t>
      </w:r>
      <w:r>
        <w:rPr>
          <w:rFonts w:hint="eastAsia"/>
        </w:rPr>
        <w:t>（</w:t>
      </w:r>
      <w:r>
        <w:rPr>
          <w:rFonts w:hint="eastAsia"/>
        </w:rPr>
        <w:t>h</w:t>
      </w:r>
      <w:r>
        <w:rPr>
          <w:rFonts w:hint="eastAsia"/>
        </w:rPr>
        <w:t>·人）。公共建筑的新风量应符合现行国家标准《民用建筑供暖通风与空气调节设计规范》</w:t>
      </w:r>
      <w:r>
        <w:rPr>
          <w:rFonts w:hint="eastAsia"/>
        </w:rPr>
        <w:t>GB50736</w:t>
      </w:r>
      <w:r>
        <w:rPr>
          <w:rFonts w:hint="eastAsia"/>
        </w:rPr>
        <w:t>的规定。</w:t>
      </w:r>
    </w:p>
    <w:p w14:paraId="3B2EB1C2" w14:textId="77777777" w:rsidR="000F0227" w:rsidRDefault="00000000">
      <w:pPr>
        <w:rPr>
          <w:rFonts w:eastAsia="楷体" w:cs="Times New Roman"/>
          <w:szCs w:val="21"/>
        </w:rPr>
      </w:pPr>
      <w:r>
        <w:rPr>
          <w:rFonts w:eastAsia="楷体" w:cs="Times New Roman" w:hint="eastAsia"/>
          <w:b/>
          <w:bCs/>
          <w:szCs w:val="21"/>
        </w:rPr>
        <w:t>【条文说明】</w:t>
      </w:r>
      <w:r>
        <w:rPr>
          <w:rFonts w:eastAsia="楷体" w:cs="Times New Roman" w:hint="eastAsia"/>
          <w:szCs w:val="21"/>
        </w:rPr>
        <w:t>室内空气质量是空内主要环境影响因素。本条中的最小新风量指标综合考虑了人员污染和建筑污染对人体健康的影响。居住建筑的人均居住面积按</w:t>
      </w:r>
      <w:r>
        <w:rPr>
          <w:rFonts w:eastAsia="楷体" w:cs="Times New Roman" w:hint="eastAsia"/>
          <w:szCs w:val="21"/>
        </w:rPr>
        <w:t>32m</w:t>
      </w:r>
      <w:r>
        <w:rPr>
          <w:rFonts w:eastAsia="楷体" w:cs="Times New Roman" w:hint="eastAsia"/>
          <w:szCs w:val="21"/>
          <w:vertAlign w:val="superscript"/>
        </w:rPr>
        <w:t>2</w:t>
      </w:r>
      <w:r>
        <w:rPr>
          <w:rFonts w:eastAsia="楷体" w:cs="Times New Roman" w:hint="eastAsia"/>
          <w:szCs w:val="21"/>
        </w:rPr>
        <w:t>/</w:t>
      </w:r>
      <w:r>
        <w:rPr>
          <w:rFonts w:eastAsia="楷体" w:cs="Times New Roman" w:hint="eastAsia"/>
          <w:szCs w:val="21"/>
        </w:rPr>
        <w:t>人核算，相当于新风</w:t>
      </w:r>
      <w:r>
        <w:rPr>
          <w:rFonts w:eastAsia="楷体" w:cs="Times New Roman" w:hint="eastAsia"/>
          <w:szCs w:val="21"/>
        </w:rPr>
        <w:t>0.5</w:t>
      </w:r>
      <w:r>
        <w:rPr>
          <w:rFonts w:eastAsia="楷体" w:cs="Times New Roman" w:hint="eastAsia"/>
          <w:szCs w:val="21"/>
        </w:rPr>
        <w:t>次换气。对公共建筑，现行国家标准《民用建筑供暖通风与空气调节设计规范》</w:t>
      </w:r>
      <w:r>
        <w:rPr>
          <w:rFonts w:eastAsia="楷体" w:cs="Times New Roman" w:hint="eastAsia"/>
          <w:szCs w:val="21"/>
        </w:rPr>
        <w:t>GB 50736</w:t>
      </w:r>
      <w:r>
        <w:rPr>
          <w:rFonts w:eastAsia="楷体" w:cs="Times New Roman" w:hint="eastAsia"/>
          <w:szCs w:val="21"/>
        </w:rPr>
        <w:t>中已对新风量进行了明确要求，其标准可以</w:t>
      </w:r>
      <w:proofErr w:type="gramStart"/>
      <w:r>
        <w:rPr>
          <w:rFonts w:eastAsia="楷体" w:cs="Times New Roman" w:hint="eastAsia"/>
          <w:szCs w:val="21"/>
        </w:rPr>
        <w:t>满足近</w:t>
      </w:r>
      <w:proofErr w:type="gramEnd"/>
      <w:r>
        <w:rPr>
          <w:rFonts w:eastAsia="楷体" w:cs="Times New Roman" w:hint="eastAsia"/>
          <w:szCs w:val="21"/>
        </w:rPr>
        <w:t>零能耗建筑的要求。</w:t>
      </w:r>
    </w:p>
    <w:p w14:paraId="096624F0" w14:textId="77777777" w:rsidR="000F0227" w:rsidRDefault="00000000">
      <w:pPr>
        <w:ind w:firstLineChars="200" w:firstLine="480"/>
        <w:rPr>
          <w:rFonts w:eastAsia="楷体" w:cs="Times New Roman"/>
          <w:szCs w:val="21"/>
        </w:rPr>
      </w:pPr>
      <w:r>
        <w:rPr>
          <w:rFonts w:eastAsia="楷体" w:cs="Times New Roman" w:hint="eastAsia"/>
          <w:szCs w:val="21"/>
        </w:rPr>
        <w:t>近零能耗建筑应具备良好的自然通风能力，本条满足新风量要求的措施可以通过自然通风、机械通风或两者相结合的方式，向室内提供充足健康的新鲜空气。</w:t>
      </w:r>
    </w:p>
    <w:p w14:paraId="2EA3CD47" w14:textId="77777777" w:rsidR="000F0227" w:rsidRDefault="00000000">
      <w:pPr>
        <w:pStyle w:val="3"/>
        <w:numPr>
          <w:ilvl w:val="0"/>
          <w:numId w:val="0"/>
        </w:numPr>
        <w:spacing w:line="360" w:lineRule="auto"/>
      </w:pPr>
      <w:r>
        <w:rPr>
          <w:rFonts w:hint="eastAsia"/>
          <w:b/>
          <w:bCs w:val="0"/>
        </w:rPr>
        <w:t>4.1.4</w:t>
      </w:r>
      <w:r>
        <w:rPr>
          <w:rFonts w:hint="eastAsia"/>
        </w:rPr>
        <w:t xml:space="preserve"> </w:t>
      </w:r>
      <w:r>
        <w:rPr>
          <w:rFonts w:hint="eastAsia"/>
        </w:rPr>
        <w:t>建筑物主要功能房间室内照度应符合现行国家标准《建筑节能与可再生能源利用通用规范》</w:t>
      </w:r>
      <w:r>
        <w:rPr>
          <w:rFonts w:hint="eastAsia"/>
        </w:rPr>
        <w:t>GB55015</w:t>
      </w:r>
      <w:r>
        <w:rPr>
          <w:rFonts w:hint="eastAsia"/>
        </w:rPr>
        <w:t>的规定。</w:t>
      </w:r>
    </w:p>
    <w:p w14:paraId="5D06D836" w14:textId="7E167ADB" w:rsidR="000F0227" w:rsidRDefault="00000000">
      <w:pPr>
        <w:pStyle w:val="3"/>
        <w:numPr>
          <w:ilvl w:val="0"/>
          <w:numId w:val="0"/>
        </w:numPr>
        <w:spacing w:line="360" w:lineRule="auto"/>
      </w:pPr>
      <w:r>
        <w:rPr>
          <w:rFonts w:hint="eastAsia"/>
          <w:b/>
          <w:bCs w:val="0"/>
        </w:rPr>
        <w:t>4.1.5</w:t>
      </w:r>
      <w:r>
        <w:rPr>
          <w:rFonts w:hint="eastAsia"/>
        </w:rPr>
        <w:t xml:space="preserve"> </w:t>
      </w:r>
      <w:r>
        <w:rPr>
          <w:rFonts w:hint="eastAsia"/>
        </w:rPr>
        <w:t>建筑物主要功能房间室内</w:t>
      </w:r>
      <w:r w:rsidR="00074436" w:rsidRPr="00074436">
        <w:rPr>
          <w:rFonts w:hint="eastAsia"/>
        </w:rPr>
        <w:t>空气品质</w:t>
      </w:r>
      <w:r>
        <w:rPr>
          <w:rFonts w:hint="eastAsia"/>
        </w:rPr>
        <w:t>应符合现行国家标准</w:t>
      </w:r>
      <w:r w:rsidR="00074436">
        <w:rPr>
          <w:rFonts w:hint="eastAsia"/>
        </w:rPr>
        <w:t>《建筑环境通用规范》</w:t>
      </w:r>
      <w:r w:rsidR="00074436">
        <w:rPr>
          <w:rFonts w:hint="eastAsia"/>
        </w:rPr>
        <w:t>GB 55016</w:t>
      </w:r>
      <w:r w:rsidR="00074436">
        <w:rPr>
          <w:rFonts w:hint="eastAsia"/>
        </w:rPr>
        <w:t>、</w:t>
      </w:r>
      <w:r>
        <w:rPr>
          <w:rFonts w:hint="eastAsia"/>
        </w:rPr>
        <w:t>《室内空气质量标准》</w:t>
      </w:r>
      <w:r>
        <w:rPr>
          <w:rFonts w:hint="eastAsia"/>
        </w:rPr>
        <w:t>GB</w:t>
      </w:r>
      <w:r>
        <w:t>/T 18883</w:t>
      </w:r>
      <w:r>
        <w:rPr>
          <w:rFonts w:hint="eastAsia"/>
        </w:rPr>
        <w:t>的规定。</w:t>
      </w:r>
    </w:p>
    <w:p w14:paraId="66B500CD" w14:textId="77777777" w:rsidR="000F0227" w:rsidRDefault="00000000">
      <w:pPr>
        <w:pStyle w:val="2"/>
        <w:rPr>
          <w:rFonts w:cstheme="majorEastAsia"/>
          <w:sz w:val="30"/>
          <w:szCs w:val="30"/>
        </w:rPr>
      </w:pPr>
      <w:bookmarkStart w:id="123" w:name="_Toc206407469"/>
      <w:bookmarkStart w:id="124" w:name="_Toc28948"/>
      <w:r>
        <w:rPr>
          <w:rFonts w:hint="eastAsia"/>
          <w:bCs w:val="0"/>
          <w:kern w:val="44"/>
          <w:sz w:val="30"/>
          <w:szCs w:val="30"/>
        </w:rPr>
        <w:t xml:space="preserve">4.2  </w:t>
      </w:r>
      <w:r>
        <w:rPr>
          <w:rFonts w:cstheme="majorEastAsia" w:hint="eastAsia"/>
          <w:sz w:val="30"/>
          <w:szCs w:val="30"/>
        </w:rPr>
        <w:t>建</w:t>
      </w:r>
      <w:r>
        <w:rPr>
          <w:rFonts w:cstheme="majorEastAsia" w:hint="eastAsia"/>
          <w:sz w:val="30"/>
          <w:szCs w:val="30"/>
        </w:rPr>
        <w:t xml:space="preserve"> </w:t>
      </w:r>
      <w:r>
        <w:rPr>
          <w:rFonts w:cstheme="majorEastAsia" w:hint="eastAsia"/>
          <w:sz w:val="30"/>
          <w:szCs w:val="30"/>
        </w:rPr>
        <w:t>筑</w:t>
      </w:r>
      <w:r>
        <w:rPr>
          <w:rFonts w:cstheme="majorEastAsia" w:hint="eastAsia"/>
          <w:sz w:val="30"/>
          <w:szCs w:val="30"/>
        </w:rPr>
        <w:t xml:space="preserve"> </w:t>
      </w:r>
      <w:r>
        <w:rPr>
          <w:rFonts w:cstheme="majorEastAsia" w:hint="eastAsia"/>
          <w:sz w:val="30"/>
          <w:szCs w:val="30"/>
        </w:rPr>
        <w:t>能</w:t>
      </w:r>
      <w:r>
        <w:rPr>
          <w:rFonts w:cstheme="majorEastAsia" w:hint="eastAsia"/>
          <w:sz w:val="30"/>
          <w:szCs w:val="30"/>
        </w:rPr>
        <w:t xml:space="preserve"> </w:t>
      </w:r>
      <w:r>
        <w:rPr>
          <w:rFonts w:cstheme="majorEastAsia" w:hint="eastAsia"/>
          <w:sz w:val="30"/>
          <w:szCs w:val="30"/>
        </w:rPr>
        <w:t>效</w:t>
      </w:r>
      <w:bookmarkEnd w:id="123"/>
      <w:bookmarkEnd w:id="124"/>
    </w:p>
    <w:p w14:paraId="48EC9AEE" w14:textId="77777777" w:rsidR="000F0227" w:rsidRDefault="00000000">
      <w:pPr>
        <w:outlineLvl w:val="2"/>
        <w:rPr>
          <w:rFonts w:cs="Times New Roman"/>
        </w:rPr>
      </w:pPr>
      <w:r>
        <w:rPr>
          <w:rFonts w:cs="Times New Roman" w:hint="eastAsia"/>
          <w:b/>
          <w:bCs/>
        </w:rPr>
        <w:t>4.</w:t>
      </w:r>
      <w:r>
        <w:rPr>
          <w:rFonts w:cs="Times New Roman"/>
          <w:b/>
          <w:bCs/>
        </w:rPr>
        <w:t>2</w:t>
      </w:r>
      <w:r>
        <w:rPr>
          <w:rFonts w:cs="Times New Roman" w:hint="eastAsia"/>
          <w:b/>
          <w:bCs/>
        </w:rPr>
        <w:t>.</w:t>
      </w:r>
      <w:r>
        <w:rPr>
          <w:rFonts w:cs="Times New Roman"/>
          <w:b/>
          <w:bCs/>
        </w:rPr>
        <w:t>1</w:t>
      </w:r>
      <w:r>
        <w:rPr>
          <w:rFonts w:cs="Times New Roman" w:hint="eastAsia"/>
        </w:rPr>
        <w:t xml:space="preserve">  </w:t>
      </w:r>
      <w:r>
        <w:rPr>
          <w:rFonts w:cs="Times New Roman" w:hint="eastAsia"/>
        </w:rPr>
        <w:t>超低能耗与近零能耗居住建筑的能效指标应符合表</w:t>
      </w:r>
      <w:r>
        <w:rPr>
          <w:rFonts w:cs="Times New Roman" w:hint="eastAsia"/>
        </w:rPr>
        <w:t>4.</w:t>
      </w:r>
      <w:r>
        <w:rPr>
          <w:rFonts w:cs="Times New Roman"/>
        </w:rPr>
        <w:t>2</w:t>
      </w:r>
      <w:r>
        <w:rPr>
          <w:rFonts w:cs="Times New Roman" w:hint="eastAsia"/>
        </w:rPr>
        <w:t>.</w:t>
      </w:r>
      <w:r>
        <w:rPr>
          <w:rFonts w:cs="Times New Roman"/>
        </w:rPr>
        <w:t>1</w:t>
      </w:r>
      <w:r>
        <w:rPr>
          <w:rFonts w:cs="Times New Roman" w:hint="eastAsia"/>
        </w:rPr>
        <w:t>的规定。</w:t>
      </w:r>
    </w:p>
    <w:p w14:paraId="380069DD" w14:textId="77777777" w:rsidR="000F0227" w:rsidRDefault="00000000">
      <w:pPr>
        <w:ind w:firstLineChars="200" w:firstLine="480"/>
        <w:jc w:val="center"/>
        <w:rPr>
          <w:rFonts w:cs="宋体"/>
        </w:rPr>
      </w:pPr>
      <w:r>
        <w:rPr>
          <w:rFonts w:cs="宋体" w:hint="eastAsia"/>
        </w:rPr>
        <w:t>表</w:t>
      </w:r>
      <w:r>
        <w:rPr>
          <w:rFonts w:eastAsia="楷体" w:cs="Times New Roman" w:hint="eastAsia"/>
        </w:rPr>
        <w:t>4.</w:t>
      </w:r>
      <w:r>
        <w:rPr>
          <w:rFonts w:eastAsia="楷体" w:cs="Times New Roman"/>
        </w:rPr>
        <w:t>2</w:t>
      </w:r>
      <w:r>
        <w:rPr>
          <w:rFonts w:eastAsia="楷体" w:cs="Times New Roman" w:hint="eastAsia"/>
        </w:rPr>
        <w:t>.1</w:t>
      </w:r>
      <w:r>
        <w:rPr>
          <w:rFonts w:eastAsia="楷体" w:cs="Times New Roman"/>
        </w:rPr>
        <w:t>-</w:t>
      </w:r>
      <w:r>
        <w:rPr>
          <w:rFonts w:eastAsia="楷体" w:cs="Times New Roman" w:hint="eastAsia"/>
        </w:rPr>
        <w:t>1</w:t>
      </w:r>
      <w:r>
        <w:rPr>
          <w:rFonts w:cs="宋体" w:hint="eastAsia"/>
        </w:rPr>
        <w:t>超低能耗居住建筑能效指标</w:t>
      </w:r>
    </w:p>
    <w:tbl>
      <w:tblPr>
        <w:tblStyle w:val="af1"/>
        <w:tblW w:w="5000" w:type="pct"/>
        <w:jc w:val="center"/>
        <w:tblLook w:val="04A0" w:firstRow="1" w:lastRow="0" w:firstColumn="1" w:lastColumn="0" w:noHBand="0" w:noVBand="1"/>
      </w:tblPr>
      <w:tblGrid>
        <w:gridCol w:w="970"/>
        <w:gridCol w:w="1893"/>
        <w:gridCol w:w="1379"/>
        <w:gridCol w:w="1335"/>
        <w:gridCol w:w="43"/>
        <w:gridCol w:w="1379"/>
        <w:gridCol w:w="1290"/>
      </w:tblGrid>
      <w:tr w:rsidR="000F0227" w14:paraId="4496B172" w14:textId="77777777">
        <w:trPr>
          <w:jc w:val="center"/>
        </w:trPr>
        <w:tc>
          <w:tcPr>
            <w:tcW w:w="1727" w:type="pct"/>
            <w:gridSpan w:val="2"/>
            <w:vAlign w:val="center"/>
          </w:tcPr>
          <w:p w14:paraId="02EA0F1E" w14:textId="77777777" w:rsidR="000F0227" w:rsidRDefault="00000000">
            <w:pPr>
              <w:widowControl/>
              <w:jc w:val="center"/>
              <w:textAlignment w:val="center"/>
              <w:rPr>
                <w:rFonts w:cs="宋体"/>
                <w:bCs/>
                <w:kern w:val="24"/>
                <w:szCs w:val="21"/>
              </w:rPr>
            </w:pPr>
            <w:r>
              <w:rPr>
                <w:rFonts w:cs="宋体" w:hint="eastAsia"/>
                <w:bCs/>
                <w:kern w:val="24"/>
                <w:szCs w:val="21"/>
              </w:rPr>
              <w:t>建筑能耗综合值</w:t>
            </w:r>
          </w:p>
        </w:tc>
        <w:tc>
          <w:tcPr>
            <w:tcW w:w="3273" w:type="pct"/>
            <w:gridSpan w:val="5"/>
            <w:vAlign w:val="center"/>
          </w:tcPr>
          <w:p w14:paraId="68529E7B" w14:textId="77777777" w:rsidR="000F0227" w:rsidRDefault="00000000">
            <w:pPr>
              <w:widowControl/>
              <w:jc w:val="center"/>
              <w:textAlignment w:val="center"/>
              <w:rPr>
                <w:rFonts w:cs="宋体"/>
                <w:bCs/>
                <w:kern w:val="24"/>
                <w:szCs w:val="21"/>
              </w:rPr>
            </w:pPr>
            <w:r>
              <w:rPr>
                <w:rFonts w:cs="宋体" w:hint="eastAsia"/>
                <w:bCs/>
                <w:kern w:val="24"/>
                <w:szCs w:val="21"/>
              </w:rPr>
              <w:t>≤</w:t>
            </w:r>
            <w:r>
              <w:rPr>
                <w:rFonts w:cs="Times New Roman"/>
                <w:bCs/>
                <w:kern w:val="24"/>
                <w:szCs w:val="21"/>
              </w:rPr>
              <w:t>65</w:t>
            </w:r>
            <w:r>
              <w:rPr>
                <w:rFonts w:cs="宋体" w:hint="eastAsia"/>
                <w:bCs/>
                <w:kern w:val="24"/>
                <w:szCs w:val="21"/>
              </w:rPr>
              <w:t>（</w:t>
            </w:r>
            <w:r>
              <w:rPr>
                <w:rFonts w:cs="Times New Roman"/>
                <w:bCs/>
                <w:kern w:val="24"/>
                <w:szCs w:val="21"/>
              </w:rPr>
              <w:t>kWh/</w:t>
            </w:r>
            <w:r>
              <w:rPr>
                <w:rFonts w:cs="Times New Roman"/>
                <w:bCs/>
                <w:kern w:val="24"/>
                <w:szCs w:val="21"/>
              </w:rPr>
              <w:t>（</w:t>
            </w:r>
            <w:r>
              <w:rPr>
                <w:rFonts w:cs="Times New Roman"/>
                <w:bCs/>
                <w:kern w:val="24"/>
                <w:szCs w:val="21"/>
              </w:rPr>
              <w:t>m</w:t>
            </w:r>
            <w:r>
              <w:rPr>
                <w:rFonts w:cs="Times New Roman"/>
                <w:bCs/>
                <w:kern w:val="24"/>
                <w:szCs w:val="21"/>
                <w:vertAlign w:val="superscript"/>
              </w:rPr>
              <w:t>2</w:t>
            </w:r>
            <w:r>
              <w:rPr>
                <w:rFonts w:cs="Times New Roman"/>
                <w:bCs/>
                <w:kern w:val="24"/>
                <w:szCs w:val="21"/>
              </w:rPr>
              <w:t>·a</w:t>
            </w:r>
            <w:r>
              <w:rPr>
                <w:rFonts w:cs="Times New Roman"/>
                <w:bCs/>
                <w:kern w:val="24"/>
                <w:szCs w:val="21"/>
              </w:rPr>
              <w:t>）</w:t>
            </w:r>
            <w:r>
              <w:rPr>
                <w:rFonts w:cs="宋体" w:hint="eastAsia"/>
                <w:bCs/>
                <w:kern w:val="24"/>
                <w:szCs w:val="21"/>
              </w:rPr>
              <w:t>）或≤</w:t>
            </w:r>
            <w:r>
              <w:rPr>
                <w:rFonts w:cs="Times New Roman"/>
                <w:bCs/>
                <w:kern w:val="24"/>
                <w:szCs w:val="21"/>
              </w:rPr>
              <w:t>8.0</w:t>
            </w:r>
            <w:r>
              <w:rPr>
                <w:rFonts w:cs="宋体" w:hint="eastAsia"/>
                <w:bCs/>
                <w:kern w:val="24"/>
                <w:szCs w:val="21"/>
              </w:rPr>
              <w:t>（</w:t>
            </w:r>
            <w:proofErr w:type="spellStart"/>
            <w:r>
              <w:rPr>
                <w:rFonts w:cs="Times New Roman"/>
                <w:bCs/>
                <w:kern w:val="24"/>
                <w:szCs w:val="21"/>
              </w:rPr>
              <w:t>kgce</w:t>
            </w:r>
            <w:proofErr w:type="spellEnd"/>
            <w:r>
              <w:rPr>
                <w:rFonts w:cs="Times New Roman"/>
                <w:bCs/>
                <w:kern w:val="24"/>
                <w:szCs w:val="21"/>
              </w:rPr>
              <w:t>/</w:t>
            </w:r>
            <w:r>
              <w:rPr>
                <w:rFonts w:cs="Times New Roman"/>
                <w:bCs/>
                <w:kern w:val="24"/>
                <w:szCs w:val="21"/>
              </w:rPr>
              <w:t>（</w:t>
            </w:r>
            <w:r>
              <w:rPr>
                <w:rFonts w:cs="Times New Roman"/>
                <w:bCs/>
                <w:kern w:val="24"/>
                <w:szCs w:val="21"/>
              </w:rPr>
              <w:t>m</w:t>
            </w:r>
            <w:r>
              <w:rPr>
                <w:rFonts w:cs="Times New Roman"/>
                <w:bCs/>
                <w:kern w:val="24"/>
                <w:szCs w:val="21"/>
                <w:vertAlign w:val="superscript"/>
              </w:rPr>
              <w:t>2</w:t>
            </w:r>
            <w:r>
              <w:rPr>
                <w:rFonts w:cs="Times New Roman"/>
                <w:bCs/>
                <w:kern w:val="24"/>
                <w:szCs w:val="21"/>
              </w:rPr>
              <w:t>·a</w:t>
            </w:r>
            <w:r>
              <w:rPr>
                <w:rFonts w:cs="Times New Roman"/>
                <w:bCs/>
                <w:kern w:val="24"/>
                <w:szCs w:val="21"/>
              </w:rPr>
              <w:t>）</w:t>
            </w:r>
            <w:r>
              <w:rPr>
                <w:rFonts w:cs="宋体" w:hint="eastAsia"/>
                <w:bCs/>
                <w:kern w:val="24"/>
                <w:szCs w:val="21"/>
              </w:rPr>
              <w:t>）</w:t>
            </w:r>
          </w:p>
        </w:tc>
      </w:tr>
      <w:tr w:rsidR="000F0227" w14:paraId="12CE7EFB" w14:textId="77777777">
        <w:trPr>
          <w:jc w:val="center"/>
        </w:trPr>
        <w:tc>
          <w:tcPr>
            <w:tcW w:w="585" w:type="pct"/>
            <w:vMerge w:val="restart"/>
            <w:vAlign w:val="center"/>
          </w:tcPr>
          <w:p w14:paraId="64224E4F" w14:textId="77777777" w:rsidR="000F0227" w:rsidRDefault="00000000">
            <w:pPr>
              <w:widowControl/>
              <w:jc w:val="center"/>
              <w:textAlignment w:val="center"/>
              <w:rPr>
                <w:rFonts w:cs="宋体"/>
                <w:bCs/>
                <w:kern w:val="24"/>
                <w:szCs w:val="21"/>
              </w:rPr>
            </w:pPr>
            <w:r>
              <w:rPr>
                <w:rFonts w:cs="宋体" w:hint="eastAsia"/>
                <w:bCs/>
                <w:kern w:val="24"/>
                <w:szCs w:val="21"/>
              </w:rPr>
              <w:lastRenderedPageBreak/>
              <w:t>建筑本体性能指标</w:t>
            </w:r>
          </w:p>
        </w:tc>
        <w:tc>
          <w:tcPr>
            <w:tcW w:w="1142" w:type="pct"/>
            <w:vMerge w:val="restart"/>
            <w:vAlign w:val="center"/>
          </w:tcPr>
          <w:p w14:paraId="13231C1F" w14:textId="77777777" w:rsidR="000F0227" w:rsidRDefault="00000000">
            <w:pPr>
              <w:widowControl/>
              <w:jc w:val="center"/>
              <w:textAlignment w:val="center"/>
              <w:rPr>
                <w:rFonts w:cs="宋体"/>
                <w:bCs/>
                <w:kern w:val="24"/>
                <w:szCs w:val="21"/>
              </w:rPr>
            </w:pPr>
            <w:r>
              <w:rPr>
                <w:rFonts w:cs="宋体" w:hint="eastAsia"/>
                <w:bCs/>
                <w:kern w:val="24"/>
                <w:szCs w:val="21"/>
              </w:rPr>
              <w:t>供暖年耗热量（</w:t>
            </w:r>
            <w:r>
              <w:rPr>
                <w:rFonts w:cs="Times New Roman"/>
                <w:bCs/>
                <w:kern w:val="24"/>
                <w:szCs w:val="21"/>
              </w:rPr>
              <w:t>kWh/</w:t>
            </w:r>
            <w:r>
              <w:rPr>
                <w:rFonts w:cs="Times New Roman"/>
                <w:bCs/>
                <w:kern w:val="24"/>
                <w:szCs w:val="21"/>
              </w:rPr>
              <w:t>（</w:t>
            </w:r>
            <w:r>
              <w:rPr>
                <w:rFonts w:cs="Times New Roman"/>
                <w:bCs/>
                <w:kern w:val="24"/>
                <w:szCs w:val="21"/>
              </w:rPr>
              <w:t>m</w:t>
            </w:r>
            <w:r>
              <w:rPr>
                <w:rFonts w:cs="Times New Roman"/>
                <w:bCs/>
                <w:kern w:val="24"/>
                <w:szCs w:val="21"/>
                <w:vertAlign w:val="superscript"/>
              </w:rPr>
              <w:t>2</w:t>
            </w:r>
            <w:r>
              <w:rPr>
                <w:rFonts w:cs="Times New Roman"/>
                <w:bCs/>
                <w:kern w:val="24"/>
                <w:szCs w:val="21"/>
              </w:rPr>
              <w:t>·a</w:t>
            </w:r>
            <w:r>
              <w:rPr>
                <w:rFonts w:cs="Times New Roman"/>
                <w:bCs/>
                <w:kern w:val="24"/>
                <w:szCs w:val="21"/>
              </w:rPr>
              <w:t>）</w:t>
            </w:r>
            <w:r>
              <w:rPr>
                <w:rFonts w:cs="宋体" w:hint="eastAsia"/>
                <w:bCs/>
                <w:kern w:val="24"/>
                <w:szCs w:val="21"/>
              </w:rPr>
              <w:t>）</w:t>
            </w:r>
          </w:p>
        </w:tc>
        <w:tc>
          <w:tcPr>
            <w:tcW w:w="832" w:type="pct"/>
            <w:vAlign w:val="center"/>
          </w:tcPr>
          <w:p w14:paraId="44FA888F" w14:textId="77777777" w:rsidR="000F0227" w:rsidRDefault="00000000">
            <w:pPr>
              <w:widowControl/>
              <w:jc w:val="center"/>
              <w:textAlignment w:val="center"/>
              <w:rPr>
                <w:rFonts w:cs="宋体"/>
                <w:bCs/>
                <w:kern w:val="24"/>
                <w:szCs w:val="21"/>
              </w:rPr>
            </w:pPr>
            <w:r>
              <w:rPr>
                <w:rFonts w:cs="宋体" w:hint="eastAsia"/>
                <w:bCs/>
                <w:kern w:val="24"/>
                <w:szCs w:val="21"/>
              </w:rPr>
              <w:t>高海拔严寒</w:t>
            </w:r>
          </w:p>
          <w:p w14:paraId="5A55B1BC" w14:textId="77777777" w:rsidR="000F0227" w:rsidRDefault="00000000">
            <w:pPr>
              <w:widowControl/>
              <w:jc w:val="center"/>
              <w:textAlignment w:val="center"/>
              <w:rPr>
                <w:rFonts w:cs="宋体"/>
                <w:bCs/>
                <w:kern w:val="24"/>
                <w:szCs w:val="21"/>
              </w:rPr>
            </w:pPr>
            <w:r>
              <w:rPr>
                <w:rFonts w:cs="宋体" w:hint="eastAsia"/>
                <w:bCs/>
                <w:kern w:val="24"/>
                <w:szCs w:val="21"/>
              </w:rPr>
              <w:t>地区</w:t>
            </w:r>
          </w:p>
        </w:tc>
        <w:tc>
          <w:tcPr>
            <w:tcW w:w="831" w:type="pct"/>
            <w:gridSpan w:val="2"/>
            <w:vAlign w:val="center"/>
          </w:tcPr>
          <w:p w14:paraId="249066B2" w14:textId="77777777" w:rsidR="000F0227" w:rsidRDefault="00000000">
            <w:pPr>
              <w:widowControl/>
              <w:jc w:val="center"/>
              <w:textAlignment w:val="center"/>
              <w:rPr>
                <w:rFonts w:cs="宋体"/>
                <w:bCs/>
                <w:kern w:val="24"/>
                <w:szCs w:val="21"/>
              </w:rPr>
            </w:pPr>
            <w:r>
              <w:rPr>
                <w:rFonts w:cs="宋体" w:hint="eastAsia"/>
                <w:bCs/>
                <w:kern w:val="24"/>
                <w:szCs w:val="21"/>
              </w:rPr>
              <w:t>高海拔寒冷</w:t>
            </w:r>
          </w:p>
          <w:p w14:paraId="52C075A2" w14:textId="77777777" w:rsidR="000F0227" w:rsidRDefault="00000000">
            <w:pPr>
              <w:widowControl/>
              <w:jc w:val="center"/>
              <w:textAlignment w:val="center"/>
              <w:rPr>
                <w:rFonts w:cs="宋体"/>
                <w:bCs/>
                <w:kern w:val="24"/>
                <w:szCs w:val="21"/>
              </w:rPr>
            </w:pPr>
            <w:r>
              <w:rPr>
                <w:rFonts w:cs="宋体" w:hint="eastAsia"/>
                <w:bCs/>
                <w:kern w:val="24"/>
                <w:szCs w:val="21"/>
              </w:rPr>
              <w:t>地区</w:t>
            </w:r>
          </w:p>
        </w:tc>
        <w:tc>
          <w:tcPr>
            <w:tcW w:w="832" w:type="pct"/>
            <w:vAlign w:val="center"/>
          </w:tcPr>
          <w:p w14:paraId="3C6D9FD1" w14:textId="77777777" w:rsidR="000F0227" w:rsidRDefault="00000000">
            <w:pPr>
              <w:widowControl/>
              <w:jc w:val="center"/>
              <w:textAlignment w:val="center"/>
              <w:rPr>
                <w:rFonts w:cs="宋体"/>
                <w:bCs/>
                <w:kern w:val="24"/>
                <w:szCs w:val="21"/>
              </w:rPr>
            </w:pPr>
            <w:r>
              <w:rPr>
                <w:rFonts w:cs="宋体" w:hint="eastAsia"/>
                <w:bCs/>
                <w:kern w:val="24"/>
                <w:szCs w:val="21"/>
              </w:rPr>
              <w:t>夏热冬</w:t>
            </w:r>
          </w:p>
          <w:p w14:paraId="5498F834" w14:textId="77777777" w:rsidR="000F0227" w:rsidRDefault="00000000">
            <w:pPr>
              <w:widowControl/>
              <w:jc w:val="center"/>
              <w:textAlignment w:val="center"/>
              <w:rPr>
                <w:rFonts w:cs="宋体"/>
                <w:bCs/>
                <w:kern w:val="24"/>
                <w:szCs w:val="21"/>
              </w:rPr>
            </w:pPr>
            <w:proofErr w:type="gramStart"/>
            <w:r>
              <w:rPr>
                <w:rFonts w:cs="宋体" w:hint="eastAsia"/>
                <w:bCs/>
                <w:kern w:val="24"/>
                <w:szCs w:val="21"/>
              </w:rPr>
              <w:t>冷地区</w:t>
            </w:r>
            <w:proofErr w:type="gramEnd"/>
          </w:p>
        </w:tc>
        <w:tc>
          <w:tcPr>
            <w:tcW w:w="778" w:type="pct"/>
            <w:vAlign w:val="center"/>
          </w:tcPr>
          <w:p w14:paraId="0B76D695" w14:textId="77777777" w:rsidR="000F0227" w:rsidRDefault="00000000">
            <w:pPr>
              <w:widowControl/>
              <w:jc w:val="center"/>
              <w:textAlignment w:val="center"/>
              <w:rPr>
                <w:rFonts w:cs="宋体"/>
                <w:bCs/>
                <w:kern w:val="24"/>
                <w:szCs w:val="21"/>
              </w:rPr>
            </w:pPr>
            <w:r>
              <w:rPr>
                <w:rFonts w:cs="宋体" w:hint="eastAsia"/>
                <w:bCs/>
                <w:kern w:val="24"/>
                <w:szCs w:val="21"/>
              </w:rPr>
              <w:t>温和</w:t>
            </w:r>
          </w:p>
          <w:p w14:paraId="6912D6FC" w14:textId="77777777" w:rsidR="000F0227" w:rsidRDefault="00000000">
            <w:pPr>
              <w:widowControl/>
              <w:jc w:val="center"/>
              <w:textAlignment w:val="center"/>
              <w:rPr>
                <w:rFonts w:cs="宋体"/>
                <w:bCs/>
                <w:kern w:val="24"/>
                <w:szCs w:val="21"/>
              </w:rPr>
            </w:pPr>
            <w:r>
              <w:rPr>
                <w:rFonts w:cs="宋体" w:hint="eastAsia"/>
                <w:bCs/>
                <w:kern w:val="24"/>
                <w:szCs w:val="21"/>
              </w:rPr>
              <w:t>地区</w:t>
            </w:r>
          </w:p>
        </w:tc>
      </w:tr>
      <w:tr w:rsidR="000F0227" w14:paraId="6A29F9C8" w14:textId="77777777">
        <w:trPr>
          <w:jc w:val="center"/>
        </w:trPr>
        <w:tc>
          <w:tcPr>
            <w:tcW w:w="585" w:type="pct"/>
            <w:vMerge/>
            <w:vAlign w:val="center"/>
          </w:tcPr>
          <w:p w14:paraId="16EA1936" w14:textId="77777777" w:rsidR="000F0227" w:rsidRDefault="000F0227">
            <w:pPr>
              <w:widowControl/>
              <w:jc w:val="center"/>
              <w:textAlignment w:val="center"/>
              <w:rPr>
                <w:rFonts w:cs="宋体"/>
                <w:bCs/>
                <w:kern w:val="24"/>
                <w:szCs w:val="21"/>
              </w:rPr>
            </w:pPr>
          </w:p>
        </w:tc>
        <w:tc>
          <w:tcPr>
            <w:tcW w:w="1142" w:type="pct"/>
            <w:vMerge/>
            <w:vAlign w:val="center"/>
          </w:tcPr>
          <w:p w14:paraId="2DD5DEAC" w14:textId="77777777" w:rsidR="000F0227" w:rsidRDefault="000F0227">
            <w:pPr>
              <w:widowControl/>
              <w:jc w:val="center"/>
              <w:textAlignment w:val="center"/>
              <w:rPr>
                <w:rFonts w:cs="宋体"/>
                <w:bCs/>
                <w:kern w:val="24"/>
                <w:szCs w:val="21"/>
              </w:rPr>
            </w:pPr>
          </w:p>
        </w:tc>
        <w:tc>
          <w:tcPr>
            <w:tcW w:w="832" w:type="pct"/>
            <w:vAlign w:val="center"/>
          </w:tcPr>
          <w:p w14:paraId="00CC2CDA" w14:textId="77777777" w:rsidR="000F0227" w:rsidRDefault="00000000">
            <w:pPr>
              <w:widowControl/>
              <w:jc w:val="center"/>
              <w:textAlignment w:val="center"/>
              <w:rPr>
                <w:rFonts w:cs="宋体"/>
                <w:bCs/>
                <w:kern w:val="24"/>
                <w:szCs w:val="21"/>
              </w:rPr>
            </w:pPr>
            <w:r>
              <w:rPr>
                <w:rFonts w:cs="宋体" w:hint="eastAsia"/>
                <w:bCs/>
                <w:kern w:val="24"/>
                <w:szCs w:val="21"/>
              </w:rPr>
              <w:t>≤</w:t>
            </w:r>
            <w:r>
              <w:rPr>
                <w:rFonts w:cs="Times New Roman"/>
                <w:bCs/>
                <w:kern w:val="24"/>
                <w:szCs w:val="21"/>
              </w:rPr>
              <w:t>30</w:t>
            </w:r>
          </w:p>
        </w:tc>
        <w:tc>
          <w:tcPr>
            <w:tcW w:w="831" w:type="pct"/>
            <w:gridSpan w:val="2"/>
            <w:vAlign w:val="center"/>
          </w:tcPr>
          <w:p w14:paraId="33E15BCC" w14:textId="77777777" w:rsidR="000F0227" w:rsidRDefault="00000000">
            <w:pPr>
              <w:widowControl/>
              <w:jc w:val="center"/>
              <w:textAlignment w:val="center"/>
              <w:rPr>
                <w:rFonts w:cs="宋体"/>
                <w:bCs/>
                <w:kern w:val="24"/>
                <w:szCs w:val="21"/>
              </w:rPr>
            </w:pPr>
            <w:r>
              <w:rPr>
                <w:rFonts w:cs="宋体" w:hint="eastAsia"/>
                <w:bCs/>
                <w:kern w:val="24"/>
                <w:szCs w:val="21"/>
              </w:rPr>
              <w:t>≤</w:t>
            </w:r>
            <w:r>
              <w:rPr>
                <w:rFonts w:cs="Times New Roman"/>
                <w:bCs/>
                <w:kern w:val="24"/>
                <w:szCs w:val="21"/>
              </w:rPr>
              <w:t>20</w:t>
            </w:r>
          </w:p>
        </w:tc>
        <w:tc>
          <w:tcPr>
            <w:tcW w:w="1610" w:type="pct"/>
            <w:gridSpan w:val="2"/>
            <w:vAlign w:val="center"/>
          </w:tcPr>
          <w:p w14:paraId="678B6837" w14:textId="77777777" w:rsidR="000F0227" w:rsidRDefault="00000000">
            <w:pPr>
              <w:widowControl/>
              <w:jc w:val="center"/>
              <w:textAlignment w:val="center"/>
              <w:rPr>
                <w:rFonts w:cs="宋体"/>
                <w:bCs/>
                <w:kern w:val="24"/>
                <w:szCs w:val="21"/>
              </w:rPr>
            </w:pPr>
            <w:r>
              <w:rPr>
                <w:rFonts w:cs="宋体" w:hint="eastAsia"/>
                <w:bCs/>
                <w:kern w:val="24"/>
                <w:szCs w:val="21"/>
              </w:rPr>
              <w:t>≤</w:t>
            </w:r>
            <w:r>
              <w:rPr>
                <w:rFonts w:cs="Times New Roman"/>
                <w:bCs/>
                <w:kern w:val="24"/>
                <w:szCs w:val="21"/>
              </w:rPr>
              <w:t>10</w:t>
            </w:r>
          </w:p>
        </w:tc>
      </w:tr>
      <w:tr w:rsidR="000F0227" w14:paraId="6FDEE065" w14:textId="77777777">
        <w:trPr>
          <w:jc w:val="center"/>
        </w:trPr>
        <w:tc>
          <w:tcPr>
            <w:tcW w:w="585" w:type="pct"/>
            <w:vMerge/>
            <w:vAlign w:val="center"/>
          </w:tcPr>
          <w:p w14:paraId="6760501C" w14:textId="77777777" w:rsidR="000F0227" w:rsidRDefault="000F0227">
            <w:pPr>
              <w:widowControl/>
              <w:jc w:val="center"/>
              <w:textAlignment w:val="center"/>
              <w:rPr>
                <w:rFonts w:cs="宋体"/>
                <w:bCs/>
                <w:kern w:val="24"/>
                <w:szCs w:val="21"/>
              </w:rPr>
            </w:pPr>
          </w:p>
        </w:tc>
        <w:tc>
          <w:tcPr>
            <w:tcW w:w="1142" w:type="pct"/>
            <w:vAlign w:val="center"/>
          </w:tcPr>
          <w:p w14:paraId="74EE35EF" w14:textId="77777777" w:rsidR="000F0227" w:rsidRDefault="00000000">
            <w:pPr>
              <w:widowControl/>
              <w:jc w:val="center"/>
              <w:textAlignment w:val="center"/>
              <w:rPr>
                <w:rFonts w:cs="宋体"/>
                <w:bCs/>
                <w:kern w:val="24"/>
                <w:szCs w:val="21"/>
              </w:rPr>
            </w:pPr>
            <w:r>
              <w:rPr>
                <w:rFonts w:cs="宋体" w:hint="eastAsia"/>
                <w:bCs/>
                <w:kern w:val="24"/>
                <w:szCs w:val="21"/>
              </w:rPr>
              <w:t>供冷年耗冷量（</w:t>
            </w:r>
            <w:r>
              <w:rPr>
                <w:rFonts w:cs="Times New Roman"/>
                <w:bCs/>
                <w:kern w:val="24"/>
                <w:szCs w:val="21"/>
              </w:rPr>
              <w:t>kWh/</w:t>
            </w:r>
            <w:r>
              <w:rPr>
                <w:rFonts w:cs="Times New Roman"/>
                <w:bCs/>
                <w:kern w:val="24"/>
                <w:szCs w:val="21"/>
              </w:rPr>
              <w:t>（</w:t>
            </w:r>
            <w:r>
              <w:rPr>
                <w:rFonts w:cs="Times New Roman"/>
                <w:bCs/>
                <w:kern w:val="24"/>
                <w:szCs w:val="21"/>
              </w:rPr>
              <w:t>m</w:t>
            </w:r>
            <w:r>
              <w:rPr>
                <w:rFonts w:cs="Times New Roman"/>
                <w:bCs/>
                <w:kern w:val="24"/>
                <w:szCs w:val="21"/>
                <w:vertAlign w:val="superscript"/>
              </w:rPr>
              <w:t>2</w:t>
            </w:r>
            <w:r>
              <w:rPr>
                <w:rFonts w:cs="Times New Roman"/>
                <w:bCs/>
                <w:kern w:val="24"/>
                <w:szCs w:val="21"/>
              </w:rPr>
              <w:t>·a</w:t>
            </w:r>
            <w:r>
              <w:rPr>
                <w:rFonts w:cs="Times New Roman"/>
                <w:bCs/>
                <w:kern w:val="24"/>
                <w:szCs w:val="21"/>
              </w:rPr>
              <w:t>）</w:t>
            </w:r>
            <w:r>
              <w:rPr>
                <w:rFonts w:cs="宋体" w:hint="eastAsia"/>
                <w:bCs/>
                <w:kern w:val="24"/>
                <w:szCs w:val="21"/>
              </w:rPr>
              <w:t>）</w:t>
            </w:r>
          </w:p>
        </w:tc>
        <w:tc>
          <w:tcPr>
            <w:tcW w:w="3273" w:type="pct"/>
            <w:gridSpan w:val="5"/>
            <w:vAlign w:val="center"/>
          </w:tcPr>
          <w:p w14:paraId="71980403" w14:textId="77777777" w:rsidR="000F0227" w:rsidRDefault="00000000">
            <w:pPr>
              <w:widowControl/>
              <w:jc w:val="center"/>
              <w:textAlignment w:val="center"/>
              <w:rPr>
                <w:rFonts w:cs="宋体"/>
                <w:bCs/>
                <w:kern w:val="24"/>
                <w:szCs w:val="21"/>
              </w:rPr>
            </w:pPr>
            <w:r>
              <w:rPr>
                <w:rFonts w:cs="宋体" w:hint="eastAsia"/>
                <w:bCs/>
                <w:kern w:val="24"/>
                <w:szCs w:val="21"/>
              </w:rPr>
              <w:t>≤</w:t>
            </w:r>
            <w:r>
              <w:rPr>
                <w:rFonts w:cs="Times New Roman"/>
                <w:bCs/>
                <w:kern w:val="24"/>
                <w:szCs w:val="21"/>
              </w:rPr>
              <w:t>3+1.5×WDH</w:t>
            </w:r>
            <w:r>
              <w:rPr>
                <w:rFonts w:cs="Times New Roman"/>
                <w:bCs/>
                <w:kern w:val="24"/>
                <w:szCs w:val="21"/>
                <w:vertAlign w:val="subscript"/>
              </w:rPr>
              <w:t>20</w:t>
            </w:r>
            <w:r>
              <w:rPr>
                <w:rFonts w:cs="Times New Roman"/>
                <w:bCs/>
                <w:kern w:val="24"/>
                <w:szCs w:val="21"/>
              </w:rPr>
              <w:t>+2.0×DDH</w:t>
            </w:r>
            <w:r>
              <w:rPr>
                <w:rFonts w:cs="Times New Roman"/>
                <w:bCs/>
                <w:kern w:val="24"/>
                <w:szCs w:val="21"/>
                <w:vertAlign w:val="subscript"/>
              </w:rPr>
              <w:t>28</w:t>
            </w:r>
          </w:p>
        </w:tc>
      </w:tr>
      <w:tr w:rsidR="000F0227" w14:paraId="65BA459E" w14:textId="77777777">
        <w:trPr>
          <w:jc w:val="center"/>
        </w:trPr>
        <w:tc>
          <w:tcPr>
            <w:tcW w:w="585" w:type="pct"/>
            <w:vMerge/>
            <w:vAlign w:val="center"/>
          </w:tcPr>
          <w:p w14:paraId="545385E4" w14:textId="77777777" w:rsidR="000F0227" w:rsidRDefault="000F0227">
            <w:pPr>
              <w:widowControl/>
              <w:jc w:val="center"/>
              <w:textAlignment w:val="center"/>
              <w:rPr>
                <w:rFonts w:cs="宋体"/>
                <w:bCs/>
                <w:kern w:val="24"/>
                <w:szCs w:val="21"/>
              </w:rPr>
            </w:pPr>
          </w:p>
        </w:tc>
        <w:tc>
          <w:tcPr>
            <w:tcW w:w="1142" w:type="pct"/>
            <w:vAlign w:val="center"/>
          </w:tcPr>
          <w:p w14:paraId="234457C4" w14:textId="77777777" w:rsidR="000F0227" w:rsidRDefault="00000000">
            <w:pPr>
              <w:widowControl/>
              <w:jc w:val="center"/>
              <w:textAlignment w:val="center"/>
              <w:rPr>
                <w:rFonts w:cs="宋体"/>
                <w:bCs/>
                <w:kern w:val="24"/>
                <w:szCs w:val="21"/>
              </w:rPr>
            </w:pPr>
            <w:r>
              <w:rPr>
                <w:rFonts w:cs="宋体" w:hint="eastAsia"/>
                <w:bCs/>
                <w:kern w:val="24"/>
                <w:szCs w:val="21"/>
              </w:rPr>
              <w:t>外窗及敞开阳台的门气密性等级</w:t>
            </w:r>
          </w:p>
        </w:tc>
        <w:tc>
          <w:tcPr>
            <w:tcW w:w="1637" w:type="pct"/>
            <w:gridSpan w:val="2"/>
            <w:vAlign w:val="center"/>
          </w:tcPr>
          <w:p w14:paraId="0FE7CF2D" w14:textId="77777777" w:rsidR="000F0227" w:rsidRDefault="00000000">
            <w:pPr>
              <w:widowControl/>
              <w:jc w:val="center"/>
              <w:textAlignment w:val="center"/>
              <w:rPr>
                <w:rFonts w:cs="宋体"/>
                <w:bCs/>
                <w:kern w:val="24"/>
                <w:szCs w:val="21"/>
              </w:rPr>
            </w:pPr>
            <w:r>
              <w:rPr>
                <w:rFonts w:cs="Times New Roman" w:hint="eastAsia"/>
                <w:bCs/>
                <w:kern w:val="24"/>
                <w:szCs w:val="21"/>
              </w:rPr>
              <w:t>7</w:t>
            </w:r>
            <w:r>
              <w:rPr>
                <w:rFonts w:cs="宋体" w:hint="eastAsia"/>
                <w:bCs/>
                <w:kern w:val="24"/>
                <w:szCs w:val="21"/>
              </w:rPr>
              <w:t>级</w:t>
            </w:r>
          </w:p>
        </w:tc>
        <w:tc>
          <w:tcPr>
            <w:tcW w:w="1636" w:type="pct"/>
            <w:gridSpan w:val="3"/>
            <w:vAlign w:val="center"/>
          </w:tcPr>
          <w:p w14:paraId="4B03A413" w14:textId="77777777" w:rsidR="000F0227" w:rsidRDefault="00000000">
            <w:pPr>
              <w:widowControl/>
              <w:jc w:val="center"/>
              <w:textAlignment w:val="center"/>
              <w:rPr>
                <w:rFonts w:cs="宋体"/>
                <w:bCs/>
                <w:kern w:val="24"/>
                <w:szCs w:val="21"/>
              </w:rPr>
            </w:pPr>
            <w:r>
              <w:rPr>
                <w:rFonts w:cs="Times New Roman"/>
                <w:bCs/>
                <w:kern w:val="24"/>
                <w:szCs w:val="21"/>
              </w:rPr>
              <w:t>6</w:t>
            </w:r>
            <w:r>
              <w:rPr>
                <w:rFonts w:cs="宋体" w:hint="eastAsia"/>
                <w:bCs/>
                <w:kern w:val="24"/>
                <w:szCs w:val="21"/>
              </w:rPr>
              <w:t>级</w:t>
            </w:r>
          </w:p>
        </w:tc>
      </w:tr>
      <w:tr w:rsidR="000F0227" w14:paraId="6BE90F4E" w14:textId="77777777">
        <w:trPr>
          <w:jc w:val="center"/>
        </w:trPr>
        <w:tc>
          <w:tcPr>
            <w:tcW w:w="585" w:type="pct"/>
            <w:vMerge/>
            <w:vAlign w:val="center"/>
          </w:tcPr>
          <w:p w14:paraId="360D9AA3" w14:textId="77777777" w:rsidR="000F0227" w:rsidRDefault="000F0227">
            <w:pPr>
              <w:widowControl/>
              <w:jc w:val="center"/>
              <w:textAlignment w:val="center"/>
              <w:rPr>
                <w:rFonts w:cs="宋体"/>
                <w:bCs/>
                <w:kern w:val="24"/>
                <w:szCs w:val="21"/>
              </w:rPr>
            </w:pPr>
          </w:p>
        </w:tc>
        <w:tc>
          <w:tcPr>
            <w:tcW w:w="1142" w:type="pct"/>
            <w:vAlign w:val="center"/>
          </w:tcPr>
          <w:p w14:paraId="42F229B2" w14:textId="77777777" w:rsidR="000F0227" w:rsidRDefault="00000000">
            <w:pPr>
              <w:widowControl/>
              <w:jc w:val="center"/>
              <w:textAlignment w:val="center"/>
              <w:rPr>
                <w:rFonts w:cs="宋体"/>
                <w:bCs/>
                <w:kern w:val="24"/>
                <w:szCs w:val="21"/>
              </w:rPr>
            </w:pPr>
            <w:r>
              <w:rPr>
                <w:rFonts w:cs="宋体" w:hint="eastAsia"/>
                <w:bCs/>
                <w:kern w:val="24"/>
                <w:szCs w:val="21"/>
              </w:rPr>
              <w:t>幕墙气密性等级</w:t>
            </w:r>
          </w:p>
        </w:tc>
        <w:tc>
          <w:tcPr>
            <w:tcW w:w="1637" w:type="pct"/>
            <w:gridSpan w:val="2"/>
            <w:vAlign w:val="center"/>
          </w:tcPr>
          <w:p w14:paraId="5F365A45" w14:textId="77777777" w:rsidR="000F0227" w:rsidRDefault="00000000">
            <w:pPr>
              <w:widowControl/>
              <w:jc w:val="center"/>
              <w:textAlignment w:val="center"/>
              <w:rPr>
                <w:rFonts w:cs="Times New Roman"/>
                <w:bCs/>
                <w:kern w:val="24"/>
                <w:szCs w:val="21"/>
              </w:rPr>
            </w:pPr>
            <w:r>
              <w:rPr>
                <w:rFonts w:cs="Times New Roman" w:hint="eastAsia"/>
                <w:bCs/>
                <w:kern w:val="24"/>
                <w:szCs w:val="21"/>
              </w:rPr>
              <w:t>4</w:t>
            </w:r>
            <w:r>
              <w:rPr>
                <w:rFonts w:cs="Times New Roman" w:hint="eastAsia"/>
                <w:bCs/>
                <w:kern w:val="24"/>
                <w:szCs w:val="21"/>
              </w:rPr>
              <w:t>级</w:t>
            </w:r>
          </w:p>
        </w:tc>
        <w:tc>
          <w:tcPr>
            <w:tcW w:w="1636" w:type="pct"/>
            <w:gridSpan w:val="3"/>
            <w:vAlign w:val="center"/>
          </w:tcPr>
          <w:p w14:paraId="4331E348" w14:textId="77777777" w:rsidR="000F0227" w:rsidRDefault="00000000">
            <w:pPr>
              <w:widowControl/>
              <w:jc w:val="center"/>
              <w:textAlignment w:val="center"/>
              <w:rPr>
                <w:rFonts w:cs="Times New Roman"/>
                <w:bCs/>
                <w:kern w:val="24"/>
                <w:szCs w:val="21"/>
              </w:rPr>
            </w:pPr>
            <w:r>
              <w:rPr>
                <w:rFonts w:cs="Times New Roman" w:hint="eastAsia"/>
                <w:bCs/>
                <w:kern w:val="24"/>
                <w:szCs w:val="21"/>
              </w:rPr>
              <w:t>3</w:t>
            </w:r>
            <w:r>
              <w:rPr>
                <w:rFonts w:cs="Times New Roman" w:hint="eastAsia"/>
                <w:bCs/>
                <w:kern w:val="24"/>
                <w:szCs w:val="21"/>
              </w:rPr>
              <w:t>级</w:t>
            </w:r>
          </w:p>
        </w:tc>
      </w:tr>
    </w:tbl>
    <w:p w14:paraId="66FD0E7B" w14:textId="77777777" w:rsidR="000F0227" w:rsidRDefault="00000000">
      <w:pPr>
        <w:ind w:firstLineChars="200" w:firstLine="480"/>
        <w:jc w:val="center"/>
        <w:rPr>
          <w:rFonts w:eastAsia="楷体" w:cs="Times New Roman"/>
        </w:rPr>
      </w:pPr>
      <w:r>
        <w:rPr>
          <w:rFonts w:cs="宋体" w:hint="eastAsia"/>
        </w:rPr>
        <w:t>表</w:t>
      </w:r>
      <w:r>
        <w:rPr>
          <w:rFonts w:eastAsia="楷体" w:cs="Times New Roman" w:hint="eastAsia"/>
        </w:rPr>
        <w:t>4.</w:t>
      </w:r>
      <w:r>
        <w:rPr>
          <w:rFonts w:eastAsia="楷体" w:cs="Times New Roman"/>
        </w:rPr>
        <w:t>2</w:t>
      </w:r>
      <w:r>
        <w:rPr>
          <w:rFonts w:eastAsia="楷体" w:cs="Times New Roman" w:hint="eastAsia"/>
        </w:rPr>
        <w:t>.</w:t>
      </w:r>
      <w:r>
        <w:rPr>
          <w:rFonts w:eastAsia="楷体" w:cs="Times New Roman"/>
        </w:rPr>
        <w:t>1-</w:t>
      </w:r>
      <w:r>
        <w:rPr>
          <w:rFonts w:eastAsia="楷体" w:cs="Times New Roman" w:hint="eastAsia"/>
        </w:rPr>
        <w:t>2</w:t>
      </w:r>
      <w:r>
        <w:rPr>
          <w:rFonts w:cs="宋体" w:hint="eastAsia"/>
        </w:rPr>
        <w:t>近零能耗居住建筑能效指标</w:t>
      </w:r>
    </w:p>
    <w:tbl>
      <w:tblPr>
        <w:tblStyle w:val="af1"/>
        <w:tblW w:w="5000" w:type="pct"/>
        <w:jc w:val="center"/>
        <w:tblLook w:val="04A0" w:firstRow="1" w:lastRow="0" w:firstColumn="1" w:lastColumn="0" w:noHBand="0" w:noVBand="1"/>
      </w:tblPr>
      <w:tblGrid>
        <w:gridCol w:w="970"/>
        <w:gridCol w:w="1893"/>
        <w:gridCol w:w="1379"/>
        <w:gridCol w:w="1335"/>
        <w:gridCol w:w="43"/>
        <w:gridCol w:w="1379"/>
        <w:gridCol w:w="1290"/>
      </w:tblGrid>
      <w:tr w:rsidR="000F0227" w14:paraId="1D69881A" w14:textId="77777777">
        <w:trPr>
          <w:jc w:val="center"/>
        </w:trPr>
        <w:tc>
          <w:tcPr>
            <w:tcW w:w="1727" w:type="pct"/>
            <w:gridSpan w:val="2"/>
            <w:vAlign w:val="center"/>
          </w:tcPr>
          <w:p w14:paraId="15217B4C" w14:textId="77777777" w:rsidR="000F0227" w:rsidRDefault="00000000">
            <w:pPr>
              <w:widowControl/>
              <w:jc w:val="center"/>
              <w:textAlignment w:val="center"/>
              <w:rPr>
                <w:rFonts w:cs="宋体"/>
                <w:bCs/>
                <w:kern w:val="24"/>
                <w:szCs w:val="21"/>
              </w:rPr>
            </w:pPr>
            <w:r>
              <w:rPr>
                <w:rFonts w:cs="宋体" w:hint="eastAsia"/>
                <w:bCs/>
                <w:kern w:val="24"/>
                <w:szCs w:val="21"/>
              </w:rPr>
              <w:t>建筑能耗综合值</w:t>
            </w:r>
          </w:p>
        </w:tc>
        <w:tc>
          <w:tcPr>
            <w:tcW w:w="3273" w:type="pct"/>
            <w:gridSpan w:val="5"/>
            <w:vAlign w:val="center"/>
          </w:tcPr>
          <w:p w14:paraId="4083DAB1" w14:textId="77777777" w:rsidR="000F0227" w:rsidRDefault="00000000">
            <w:pPr>
              <w:widowControl/>
              <w:jc w:val="center"/>
              <w:textAlignment w:val="center"/>
              <w:rPr>
                <w:rFonts w:cs="宋体"/>
                <w:bCs/>
                <w:kern w:val="24"/>
                <w:szCs w:val="21"/>
              </w:rPr>
            </w:pPr>
            <w:r>
              <w:rPr>
                <w:rFonts w:cs="宋体" w:hint="eastAsia"/>
                <w:bCs/>
                <w:kern w:val="24"/>
                <w:szCs w:val="21"/>
              </w:rPr>
              <w:t>≤</w:t>
            </w:r>
            <w:r>
              <w:rPr>
                <w:rFonts w:cs="Times New Roman"/>
                <w:bCs/>
                <w:kern w:val="24"/>
                <w:szCs w:val="21"/>
              </w:rPr>
              <w:t>55</w:t>
            </w:r>
            <w:r>
              <w:rPr>
                <w:rFonts w:cs="宋体" w:hint="eastAsia"/>
                <w:bCs/>
                <w:kern w:val="24"/>
                <w:szCs w:val="21"/>
              </w:rPr>
              <w:t>（</w:t>
            </w:r>
            <w:r>
              <w:rPr>
                <w:rFonts w:cs="Times New Roman"/>
                <w:bCs/>
                <w:kern w:val="24"/>
                <w:szCs w:val="21"/>
              </w:rPr>
              <w:t>kWh/</w:t>
            </w:r>
            <w:r>
              <w:rPr>
                <w:rFonts w:cs="Times New Roman"/>
                <w:bCs/>
                <w:kern w:val="24"/>
                <w:szCs w:val="21"/>
              </w:rPr>
              <w:t>（</w:t>
            </w:r>
            <w:r>
              <w:rPr>
                <w:rFonts w:cs="Times New Roman"/>
                <w:bCs/>
                <w:kern w:val="24"/>
                <w:szCs w:val="21"/>
              </w:rPr>
              <w:t>m</w:t>
            </w:r>
            <w:r>
              <w:rPr>
                <w:rFonts w:cs="Times New Roman"/>
                <w:bCs/>
                <w:kern w:val="24"/>
                <w:szCs w:val="21"/>
                <w:vertAlign w:val="superscript"/>
              </w:rPr>
              <w:t>2</w:t>
            </w:r>
            <w:r>
              <w:rPr>
                <w:rFonts w:cs="Times New Roman"/>
                <w:bCs/>
                <w:kern w:val="24"/>
                <w:szCs w:val="21"/>
              </w:rPr>
              <w:t>·a</w:t>
            </w:r>
            <w:r>
              <w:rPr>
                <w:rFonts w:cs="Times New Roman"/>
                <w:bCs/>
                <w:kern w:val="24"/>
                <w:szCs w:val="21"/>
              </w:rPr>
              <w:t>）</w:t>
            </w:r>
            <w:r>
              <w:rPr>
                <w:rFonts w:cs="宋体" w:hint="eastAsia"/>
                <w:bCs/>
                <w:kern w:val="24"/>
                <w:szCs w:val="21"/>
              </w:rPr>
              <w:t>）或≤</w:t>
            </w:r>
            <w:r>
              <w:rPr>
                <w:rFonts w:cs="Times New Roman"/>
                <w:bCs/>
                <w:kern w:val="24"/>
                <w:szCs w:val="21"/>
              </w:rPr>
              <w:t>6.8</w:t>
            </w:r>
            <w:r>
              <w:rPr>
                <w:rFonts w:cs="宋体" w:hint="eastAsia"/>
                <w:bCs/>
                <w:kern w:val="24"/>
                <w:szCs w:val="21"/>
              </w:rPr>
              <w:t>（</w:t>
            </w:r>
            <w:proofErr w:type="spellStart"/>
            <w:r>
              <w:rPr>
                <w:rFonts w:cs="Times New Roman"/>
                <w:bCs/>
                <w:kern w:val="24"/>
                <w:szCs w:val="21"/>
              </w:rPr>
              <w:t>kgce</w:t>
            </w:r>
            <w:proofErr w:type="spellEnd"/>
            <w:r>
              <w:rPr>
                <w:rFonts w:cs="Times New Roman"/>
                <w:bCs/>
                <w:kern w:val="24"/>
                <w:szCs w:val="21"/>
              </w:rPr>
              <w:t>/</w:t>
            </w:r>
            <w:r>
              <w:rPr>
                <w:rFonts w:cs="Times New Roman"/>
                <w:bCs/>
                <w:kern w:val="24"/>
                <w:szCs w:val="21"/>
              </w:rPr>
              <w:t>（</w:t>
            </w:r>
            <w:r>
              <w:rPr>
                <w:rFonts w:cs="Times New Roman"/>
                <w:bCs/>
                <w:kern w:val="24"/>
                <w:szCs w:val="21"/>
              </w:rPr>
              <w:t>m</w:t>
            </w:r>
            <w:r>
              <w:rPr>
                <w:rFonts w:cs="Times New Roman"/>
                <w:bCs/>
                <w:kern w:val="24"/>
                <w:szCs w:val="21"/>
                <w:vertAlign w:val="superscript"/>
              </w:rPr>
              <w:t>2</w:t>
            </w:r>
            <w:r>
              <w:rPr>
                <w:rFonts w:cs="Times New Roman"/>
                <w:bCs/>
                <w:kern w:val="24"/>
                <w:szCs w:val="21"/>
              </w:rPr>
              <w:t>·a</w:t>
            </w:r>
            <w:r>
              <w:rPr>
                <w:rFonts w:cs="Times New Roman"/>
                <w:bCs/>
                <w:kern w:val="24"/>
                <w:szCs w:val="21"/>
              </w:rPr>
              <w:t>）</w:t>
            </w:r>
            <w:r>
              <w:rPr>
                <w:rFonts w:cs="宋体" w:hint="eastAsia"/>
                <w:bCs/>
                <w:kern w:val="24"/>
                <w:szCs w:val="21"/>
              </w:rPr>
              <w:t>）</w:t>
            </w:r>
          </w:p>
        </w:tc>
      </w:tr>
      <w:tr w:rsidR="000F0227" w14:paraId="6A377DB3" w14:textId="77777777">
        <w:trPr>
          <w:jc w:val="center"/>
        </w:trPr>
        <w:tc>
          <w:tcPr>
            <w:tcW w:w="585" w:type="pct"/>
            <w:vMerge w:val="restart"/>
            <w:vAlign w:val="center"/>
          </w:tcPr>
          <w:p w14:paraId="74971214" w14:textId="77777777" w:rsidR="000F0227" w:rsidRDefault="00000000">
            <w:pPr>
              <w:widowControl/>
              <w:jc w:val="center"/>
              <w:textAlignment w:val="center"/>
              <w:rPr>
                <w:rFonts w:cs="宋体"/>
                <w:bCs/>
                <w:kern w:val="24"/>
                <w:szCs w:val="21"/>
              </w:rPr>
            </w:pPr>
            <w:r>
              <w:rPr>
                <w:rFonts w:cs="宋体" w:hint="eastAsia"/>
                <w:bCs/>
                <w:kern w:val="24"/>
                <w:szCs w:val="21"/>
              </w:rPr>
              <w:t>建筑本体性能指标</w:t>
            </w:r>
          </w:p>
        </w:tc>
        <w:tc>
          <w:tcPr>
            <w:tcW w:w="1142" w:type="pct"/>
            <w:vMerge w:val="restart"/>
            <w:vAlign w:val="center"/>
          </w:tcPr>
          <w:p w14:paraId="629D71CA" w14:textId="77777777" w:rsidR="000F0227" w:rsidRDefault="00000000">
            <w:pPr>
              <w:widowControl/>
              <w:jc w:val="center"/>
              <w:textAlignment w:val="center"/>
              <w:rPr>
                <w:rFonts w:cs="宋体"/>
                <w:bCs/>
                <w:kern w:val="24"/>
                <w:szCs w:val="21"/>
              </w:rPr>
            </w:pPr>
            <w:r>
              <w:rPr>
                <w:rFonts w:cs="宋体" w:hint="eastAsia"/>
                <w:bCs/>
                <w:kern w:val="24"/>
                <w:szCs w:val="21"/>
              </w:rPr>
              <w:t>供暖年耗热量（</w:t>
            </w:r>
            <w:r>
              <w:rPr>
                <w:rFonts w:cs="Times New Roman"/>
                <w:bCs/>
                <w:kern w:val="24"/>
                <w:szCs w:val="21"/>
              </w:rPr>
              <w:t>kWh/</w:t>
            </w:r>
            <w:r>
              <w:rPr>
                <w:rFonts w:cs="Times New Roman"/>
                <w:bCs/>
                <w:kern w:val="24"/>
                <w:szCs w:val="21"/>
              </w:rPr>
              <w:t>（</w:t>
            </w:r>
            <w:r>
              <w:rPr>
                <w:rFonts w:cs="Times New Roman"/>
                <w:bCs/>
                <w:kern w:val="24"/>
                <w:szCs w:val="21"/>
              </w:rPr>
              <w:t>m</w:t>
            </w:r>
            <w:r>
              <w:rPr>
                <w:rFonts w:cs="Times New Roman"/>
                <w:bCs/>
                <w:kern w:val="24"/>
                <w:szCs w:val="21"/>
                <w:vertAlign w:val="superscript"/>
              </w:rPr>
              <w:t>2</w:t>
            </w:r>
            <w:r>
              <w:rPr>
                <w:rFonts w:cs="Times New Roman"/>
                <w:bCs/>
                <w:kern w:val="24"/>
                <w:szCs w:val="21"/>
              </w:rPr>
              <w:t>·a</w:t>
            </w:r>
            <w:r>
              <w:rPr>
                <w:rFonts w:cs="Times New Roman"/>
                <w:bCs/>
                <w:kern w:val="24"/>
                <w:szCs w:val="21"/>
              </w:rPr>
              <w:t>）</w:t>
            </w:r>
            <w:r>
              <w:rPr>
                <w:rFonts w:cs="宋体" w:hint="eastAsia"/>
                <w:bCs/>
                <w:kern w:val="24"/>
                <w:szCs w:val="21"/>
              </w:rPr>
              <w:t>）</w:t>
            </w:r>
          </w:p>
        </w:tc>
        <w:tc>
          <w:tcPr>
            <w:tcW w:w="832" w:type="pct"/>
            <w:vAlign w:val="center"/>
          </w:tcPr>
          <w:p w14:paraId="4D233B35" w14:textId="77777777" w:rsidR="000F0227" w:rsidRDefault="00000000">
            <w:pPr>
              <w:widowControl/>
              <w:jc w:val="center"/>
              <w:textAlignment w:val="center"/>
              <w:rPr>
                <w:rFonts w:cs="宋体"/>
                <w:bCs/>
                <w:kern w:val="24"/>
                <w:szCs w:val="21"/>
              </w:rPr>
            </w:pPr>
            <w:r>
              <w:rPr>
                <w:rFonts w:cs="宋体" w:hint="eastAsia"/>
                <w:bCs/>
                <w:kern w:val="24"/>
                <w:szCs w:val="21"/>
              </w:rPr>
              <w:t>高海拔严寒</w:t>
            </w:r>
          </w:p>
          <w:p w14:paraId="5BA33E83" w14:textId="77777777" w:rsidR="000F0227" w:rsidRDefault="00000000">
            <w:pPr>
              <w:widowControl/>
              <w:jc w:val="center"/>
              <w:textAlignment w:val="center"/>
              <w:rPr>
                <w:rFonts w:cs="宋体"/>
                <w:bCs/>
                <w:kern w:val="24"/>
                <w:szCs w:val="21"/>
              </w:rPr>
            </w:pPr>
            <w:r>
              <w:rPr>
                <w:rFonts w:cs="宋体" w:hint="eastAsia"/>
                <w:bCs/>
                <w:kern w:val="24"/>
                <w:szCs w:val="21"/>
              </w:rPr>
              <w:t>地区</w:t>
            </w:r>
          </w:p>
        </w:tc>
        <w:tc>
          <w:tcPr>
            <w:tcW w:w="831" w:type="pct"/>
            <w:gridSpan w:val="2"/>
            <w:vAlign w:val="center"/>
          </w:tcPr>
          <w:p w14:paraId="20A214C3" w14:textId="77777777" w:rsidR="000F0227" w:rsidRDefault="00000000">
            <w:pPr>
              <w:widowControl/>
              <w:jc w:val="center"/>
              <w:textAlignment w:val="center"/>
              <w:rPr>
                <w:rFonts w:cs="宋体"/>
                <w:bCs/>
                <w:kern w:val="24"/>
                <w:szCs w:val="21"/>
              </w:rPr>
            </w:pPr>
            <w:r>
              <w:rPr>
                <w:rFonts w:cs="宋体" w:hint="eastAsia"/>
                <w:bCs/>
                <w:kern w:val="24"/>
                <w:szCs w:val="21"/>
              </w:rPr>
              <w:t>高海拔寒冷</w:t>
            </w:r>
          </w:p>
          <w:p w14:paraId="05034945" w14:textId="77777777" w:rsidR="000F0227" w:rsidRDefault="00000000">
            <w:pPr>
              <w:widowControl/>
              <w:jc w:val="center"/>
              <w:textAlignment w:val="center"/>
              <w:rPr>
                <w:rFonts w:cs="宋体"/>
                <w:bCs/>
                <w:kern w:val="24"/>
                <w:szCs w:val="21"/>
              </w:rPr>
            </w:pPr>
            <w:r>
              <w:rPr>
                <w:rFonts w:cs="宋体" w:hint="eastAsia"/>
                <w:bCs/>
                <w:kern w:val="24"/>
                <w:szCs w:val="21"/>
              </w:rPr>
              <w:t>地区</w:t>
            </w:r>
          </w:p>
        </w:tc>
        <w:tc>
          <w:tcPr>
            <w:tcW w:w="832" w:type="pct"/>
            <w:vAlign w:val="center"/>
          </w:tcPr>
          <w:p w14:paraId="6A1E9A08" w14:textId="77777777" w:rsidR="000F0227" w:rsidRDefault="00000000">
            <w:pPr>
              <w:widowControl/>
              <w:jc w:val="center"/>
              <w:textAlignment w:val="center"/>
              <w:rPr>
                <w:rFonts w:cs="宋体"/>
                <w:bCs/>
                <w:kern w:val="24"/>
                <w:szCs w:val="21"/>
              </w:rPr>
            </w:pPr>
            <w:r>
              <w:rPr>
                <w:rFonts w:cs="宋体" w:hint="eastAsia"/>
                <w:bCs/>
                <w:kern w:val="24"/>
                <w:szCs w:val="21"/>
              </w:rPr>
              <w:t>夏热冬</w:t>
            </w:r>
          </w:p>
          <w:p w14:paraId="33080710" w14:textId="77777777" w:rsidR="000F0227" w:rsidRDefault="00000000">
            <w:pPr>
              <w:widowControl/>
              <w:jc w:val="center"/>
              <w:textAlignment w:val="center"/>
              <w:rPr>
                <w:rFonts w:cs="宋体"/>
                <w:bCs/>
                <w:kern w:val="24"/>
                <w:szCs w:val="21"/>
              </w:rPr>
            </w:pPr>
            <w:proofErr w:type="gramStart"/>
            <w:r>
              <w:rPr>
                <w:rFonts w:cs="宋体" w:hint="eastAsia"/>
                <w:bCs/>
                <w:kern w:val="24"/>
                <w:szCs w:val="21"/>
              </w:rPr>
              <w:t>冷地区</w:t>
            </w:r>
            <w:proofErr w:type="gramEnd"/>
          </w:p>
        </w:tc>
        <w:tc>
          <w:tcPr>
            <w:tcW w:w="778" w:type="pct"/>
            <w:vAlign w:val="center"/>
          </w:tcPr>
          <w:p w14:paraId="5603C8B4" w14:textId="77777777" w:rsidR="000F0227" w:rsidRDefault="00000000">
            <w:pPr>
              <w:widowControl/>
              <w:textAlignment w:val="center"/>
              <w:rPr>
                <w:rFonts w:cs="宋体"/>
                <w:bCs/>
                <w:kern w:val="24"/>
                <w:szCs w:val="21"/>
              </w:rPr>
            </w:pPr>
            <w:r>
              <w:rPr>
                <w:rFonts w:cs="宋体" w:hint="eastAsia"/>
                <w:bCs/>
                <w:kern w:val="24"/>
                <w:szCs w:val="21"/>
              </w:rPr>
              <w:t>温和地区</w:t>
            </w:r>
          </w:p>
        </w:tc>
      </w:tr>
      <w:tr w:rsidR="000F0227" w14:paraId="0F0374AD" w14:textId="77777777">
        <w:trPr>
          <w:jc w:val="center"/>
        </w:trPr>
        <w:tc>
          <w:tcPr>
            <w:tcW w:w="585" w:type="pct"/>
            <w:vMerge/>
            <w:vAlign w:val="center"/>
          </w:tcPr>
          <w:p w14:paraId="6DDE33D6" w14:textId="77777777" w:rsidR="000F0227" w:rsidRDefault="000F0227">
            <w:pPr>
              <w:widowControl/>
              <w:jc w:val="center"/>
              <w:textAlignment w:val="center"/>
              <w:rPr>
                <w:rFonts w:cs="宋体"/>
                <w:bCs/>
                <w:kern w:val="24"/>
                <w:szCs w:val="21"/>
              </w:rPr>
            </w:pPr>
          </w:p>
        </w:tc>
        <w:tc>
          <w:tcPr>
            <w:tcW w:w="1142" w:type="pct"/>
            <w:vMerge/>
            <w:vAlign w:val="center"/>
          </w:tcPr>
          <w:p w14:paraId="00778398" w14:textId="77777777" w:rsidR="000F0227" w:rsidRDefault="000F0227">
            <w:pPr>
              <w:widowControl/>
              <w:jc w:val="center"/>
              <w:textAlignment w:val="center"/>
              <w:rPr>
                <w:rFonts w:cs="宋体"/>
                <w:bCs/>
                <w:kern w:val="24"/>
                <w:szCs w:val="21"/>
              </w:rPr>
            </w:pPr>
          </w:p>
        </w:tc>
        <w:tc>
          <w:tcPr>
            <w:tcW w:w="832" w:type="pct"/>
            <w:vAlign w:val="center"/>
          </w:tcPr>
          <w:p w14:paraId="04001299" w14:textId="77777777" w:rsidR="000F0227" w:rsidRDefault="00000000">
            <w:pPr>
              <w:widowControl/>
              <w:jc w:val="center"/>
              <w:textAlignment w:val="center"/>
              <w:rPr>
                <w:rFonts w:cs="宋体"/>
                <w:bCs/>
                <w:kern w:val="24"/>
                <w:szCs w:val="21"/>
              </w:rPr>
            </w:pPr>
            <w:r>
              <w:rPr>
                <w:rFonts w:cs="宋体" w:hint="eastAsia"/>
                <w:bCs/>
                <w:kern w:val="24"/>
                <w:szCs w:val="21"/>
              </w:rPr>
              <w:t>≤</w:t>
            </w:r>
            <w:r>
              <w:rPr>
                <w:rFonts w:cs="Times New Roman"/>
                <w:bCs/>
                <w:kern w:val="24"/>
                <w:szCs w:val="21"/>
              </w:rPr>
              <w:t>18</w:t>
            </w:r>
          </w:p>
        </w:tc>
        <w:tc>
          <w:tcPr>
            <w:tcW w:w="831" w:type="pct"/>
            <w:gridSpan w:val="2"/>
            <w:vAlign w:val="center"/>
          </w:tcPr>
          <w:p w14:paraId="11D629CA" w14:textId="77777777" w:rsidR="000F0227" w:rsidRDefault="00000000">
            <w:pPr>
              <w:widowControl/>
              <w:jc w:val="center"/>
              <w:textAlignment w:val="center"/>
              <w:rPr>
                <w:rFonts w:cs="宋体"/>
                <w:bCs/>
                <w:kern w:val="24"/>
                <w:szCs w:val="21"/>
              </w:rPr>
            </w:pPr>
            <w:r>
              <w:rPr>
                <w:rFonts w:cs="宋体" w:hint="eastAsia"/>
                <w:bCs/>
                <w:kern w:val="24"/>
                <w:szCs w:val="21"/>
              </w:rPr>
              <w:t>≤</w:t>
            </w:r>
            <w:r>
              <w:rPr>
                <w:rFonts w:cs="Times New Roman"/>
                <w:bCs/>
                <w:kern w:val="24"/>
                <w:szCs w:val="21"/>
              </w:rPr>
              <w:t>15</w:t>
            </w:r>
          </w:p>
        </w:tc>
        <w:tc>
          <w:tcPr>
            <w:tcW w:w="1610" w:type="pct"/>
            <w:gridSpan w:val="2"/>
            <w:vAlign w:val="center"/>
          </w:tcPr>
          <w:p w14:paraId="600DDDD1" w14:textId="77777777" w:rsidR="000F0227" w:rsidRDefault="00000000">
            <w:pPr>
              <w:jc w:val="center"/>
              <w:rPr>
                <w:rFonts w:cs="宋体"/>
                <w:bCs/>
                <w:kern w:val="24"/>
                <w:szCs w:val="21"/>
              </w:rPr>
            </w:pPr>
            <w:r>
              <w:rPr>
                <w:rFonts w:cs="宋体" w:hint="eastAsia"/>
                <w:bCs/>
                <w:kern w:val="24"/>
                <w:szCs w:val="21"/>
              </w:rPr>
              <w:t>≤</w:t>
            </w:r>
            <w:r>
              <w:rPr>
                <w:rFonts w:cs="Times New Roman"/>
                <w:bCs/>
                <w:kern w:val="24"/>
                <w:szCs w:val="21"/>
              </w:rPr>
              <w:t>8</w:t>
            </w:r>
          </w:p>
        </w:tc>
      </w:tr>
      <w:tr w:rsidR="000F0227" w14:paraId="792B858D" w14:textId="77777777">
        <w:trPr>
          <w:jc w:val="center"/>
        </w:trPr>
        <w:tc>
          <w:tcPr>
            <w:tcW w:w="585" w:type="pct"/>
            <w:vMerge/>
            <w:vAlign w:val="center"/>
          </w:tcPr>
          <w:p w14:paraId="129FBD0F" w14:textId="77777777" w:rsidR="000F0227" w:rsidRDefault="000F0227">
            <w:pPr>
              <w:widowControl/>
              <w:jc w:val="center"/>
              <w:textAlignment w:val="center"/>
              <w:rPr>
                <w:rFonts w:cs="宋体"/>
                <w:bCs/>
                <w:kern w:val="24"/>
                <w:szCs w:val="21"/>
              </w:rPr>
            </w:pPr>
          </w:p>
        </w:tc>
        <w:tc>
          <w:tcPr>
            <w:tcW w:w="1142" w:type="pct"/>
            <w:vAlign w:val="center"/>
          </w:tcPr>
          <w:p w14:paraId="1524A25F" w14:textId="77777777" w:rsidR="000F0227" w:rsidRDefault="00000000">
            <w:pPr>
              <w:widowControl/>
              <w:jc w:val="center"/>
              <w:textAlignment w:val="center"/>
              <w:rPr>
                <w:rFonts w:cs="宋体"/>
                <w:bCs/>
                <w:kern w:val="24"/>
                <w:szCs w:val="21"/>
              </w:rPr>
            </w:pPr>
            <w:r>
              <w:rPr>
                <w:rFonts w:cs="宋体" w:hint="eastAsia"/>
                <w:bCs/>
                <w:kern w:val="24"/>
                <w:szCs w:val="21"/>
              </w:rPr>
              <w:t>供冷年耗冷量（</w:t>
            </w:r>
            <w:r>
              <w:rPr>
                <w:rFonts w:cs="Times New Roman"/>
                <w:bCs/>
                <w:kern w:val="24"/>
                <w:szCs w:val="21"/>
              </w:rPr>
              <w:t>kWh/</w:t>
            </w:r>
            <w:r>
              <w:rPr>
                <w:rFonts w:cs="Times New Roman"/>
                <w:bCs/>
                <w:kern w:val="24"/>
                <w:szCs w:val="21"/>
              </w:rPr>
              <w:t>（</w:t>
            </w:r>
            <w:r>
              <w:rPr>
                <w:rFonts w:cs="Times New Roman"/>
                <w:bCs/>
                <w:kern w:val="24"/>
                <w:szCs w:val="21"/>
              </w:rPr>
              <w:t>m</w:t>
            </w:r>
            <w:r>
              <w:rPr>
                <w:rFonts w:cs="Times New Roman"/>
                <w:bCs/>
                <w:kern w:val="24"/>
                <w:szCs w:val="21"/>
                <w:vertAlign w:val="superscript"/>
              </w:rPr>
              <w:t>2</w:t>
            </w:r>
            <w:r>
              <w:rPr>
                <w:rFonts w:cs="Times New Roman"/>
                <w:bCs/>
                <w:kern w:val="24"/>
                <w:szCs w:val="21"/>
              </w:rPr>
              <w:t>·a</w:t>
            </w:r>
            <w:r>
              <w:rPr>
                <w:rFonts w:cs="Times New Roman"/>
                <w:bCs/>
                <w:kern w:val="24"/>
                <w:szCs w:val="21"/>
              </w:rPr>
              <w:t>）</w:t>
            </w:r>
            <w:r>
              <w:rPr>
                <w:rFonts w:cs="宋体" w:hint="eastAsia"/>
                <w:bCs/>
                <w:kern w:val="24"/>
                <w:szCs w:val="21"/>
              </w:rPr>
              <w:t>）</w:t>
            </w:r>
          </w:p>
        </w:tc>
        <w:tc>
          <w:tcPr>
            <w:tcW w:w="3273" w:type="pct"/>
            <w:gridSpan w:val="5"/>
            <w:vAlign w:val="center"/>
          </w:tcPr>
          <w:p w14:paraId="3975D9A6" w14:textId="77777777" w:rsidR="000F0227" w:rsidRDefault="00000000">
            <w:pPr>
              <w:widowControl/>
              <w:jc w:val="center"/>
              <w:textAlignment w:val="center"/>
              <w:rPr>
                <w:rFonts w:cs="宋体"/>
                <w:bCs/>
                <w:kern w:val="24"/>
                <w:szCs w:val="21"/>
              </w:rPr>
            </w:pPr>
            <w:r>
              <w:rPr>
                <w:rFonts w:cs="宋体" w:hint="eastAsia"/>
                <w:bCs/>
                <w:kern w:val="24"/>
                <w:szCs w:val="21"/>
              </w:rPr>
              <w:t>≤</w:t>
            </w:r>
            <w:r>
              <w:rPr>
                <w:rFonts w:cs="Times New Roman"/>
                <w:bCs/>
                <w:kern w:val="24"/>
                <w:szCs w:val="21"/>
              </w:rPr>
              <w:t>3+1.5×WDH</w:t>
            </w:r>
            <w:r>
              <w:rPr>
                <w:rFonts w:cs="Times New Roman"/>
                <w:bCs/>
                <w:kern w:val="24"/>
                <w:szCs w:val="21"/>
                <w:vertAlign w:val="subscript"/>
              </w:rPr>
              <w:t>20</w:t>
            </w:r>
            <w:r>
              <w:rPr>
                <w:rFonts w:cs="Times New Roman"/>
                <w:bCs/>
                <w:kern w:val="24"/>
                <w:szCs w:val="21"/>
              </w:rPr>
              <w:t>+2.0×DDH</w:t>
            </w:r>
            <w:r>
              <w:rPr>
                <w:rFonts w:cs="Times New Roman"/>
                <w:bCs/>
                <w:kern w:val="24"/>
                <w:szCs w:val="21"/>
                <w:vertAlign w:val="subscript"/>
              </w:rPr>
              <w:t>28</w:t>
            </w:r>
          </w:p>
        </w:tc>
      </w:tr>
      <w:tr w:rsidR="000F0227" w14:paraId="0B6BD2A5" w14:textId="77777777">
        <w:trPr>
          <w:jc w:val="center"/>
        </w:trPr>
        <w:tc>
          <w:tcPr>
            <w:tcW w:w="585" w:type="pct"/>
            <w:vMerge/>
            <w:vAlign w:val="center"/>
          </w:tcPr>
          <w:p w14:paraId="15AF60AB" w14:textId="77777777" w:rsidR="000F0227" w:rsidRDefault="000F0227">
            <w:pPr>
              <w:widowControl/>
              <w:jc w:val="center"/>
              <w:textAlignment w:val="center"/>
              <w:rPr>
                <w:rFonts w:cs="宋体"/>
                <w:bCs/>
                <w:kern w:val="24"/>
                <w:szCs w:val="21"/>
              </w:rPr>
            </w:pPr>
          </w:p>
        </w:tc>
        <w:tc>
          <w:tcPr>
            <w:tcW w:w="1142" w:type="pct"/>
            <w:vAlign w:val="center"/>
          </w:tcPr>
          <w:p w14:paraId="041C5013" w14:textId="77777777" w:rsidR="000F0227" w:rsidRDefault="00000000">
            <w:pPr>
              <w:widowControl/>
              <w:jc w:val="center"/>
              <w:textAlignment w:val="center"/>
              <w:rPr>
                <w:rFonts w:cs="宋体"/>
                <w:bCs/>
                <w:kern w:val="24"/>
                <w:szCs w:val="21"/>
              </w:rPr>
            </w:pPr>
            <w:r>
              <w:rPr>
                <w:rFonts w:cs="宋体" w:hint="eastAsia"/>
                <w:bCs/>
                <w:kern w:val="24"/>
                <w:szCs w:val="21"/>
              </w:rPr>
              <w:t>外窗及敞开阳台的门气密性等级</w:t>
            </w:r>
          </w:p>
        </w:tc>
        <w:tc>
          <w:tcPr>
            <w:tcW w:w="1637" w:type="pct"/>
            <w:gridSpan w:val="2"/>
            <w:vAlign w:val="center"/>
          </w:tcPr>
          <w:p w14:paraId="4D38951C" w14:textId="77777777" w:rsidR="000F0227" w:rsidRDefault="00000000">
            <w:pPr>
              <w:widowControl/>
              <w:jc w:val="center"/>
              <w:textAlignment w:val="center"/>
              <w:rPr>
                <w:rFonts w:cs="宋体"/>
                <w:bCs/>
                <w:kern w:val="24"/>
                <w:szCs w:val="21"/>
              </w:rPr>
            </w:pPr>
            <w:r>
              <w:rPr>
                <w:rFonts w:cs="Times New Roman" w:hint="eastAsia"/>
                <w:bCs/>
                <w:kern w:val="24"/>
                <w:szCs w:val="21"/>
              </w:rPr>
              <w:t>7</w:t>
            </w:r>
            <w:r>
              <w:rPr>
                <w:rFonts w:cs="宋体" w:hint="eastAsia"/>
                <w:bCs/>
                <w:kern w:val="24"/>
                <w:szCs w:val="21"/>
              </w:rPr>
              <w:t>级</w:t>
            </w:r>
          </w:p>
        </w:tc>
        <w:tc>
          <w:tcPr>
            <w:tcW w:w="1636" w:type="pct"/>
            <w:gridSpan w:val="3"/>
            <w:vAlign w:val="center"/>
          </w:tcPr>
          <w:p w14:paraId="0EBD3375" w14:textId="77777777" w:rsidR="000F0227" w:rsidRDefault="00000000">
            <w:pPr>
              <w:widowControl/>
              <w:jc w:val="center"/>
              <w:textAlignment w:val="center"/>
              <w:rPr>
                <w:rFonts w:cs="宋体"/>
                <w:bCs/>
                <w:kern w:val="24"/>
                <w:szCs w:val="21"/>
              </w:rPr>
            </w:pPr>
            <w:r>
              <w:rPr>
                <w:rFonts w:cs="Times New Roman"/>
                <w:bCs/>
                <w:kern w:val="24"/>
                <w:szCs w:val="21"/>
              </w:rPr>
              <w:t>6</w:t>
            </w:r>
            <w:r>
              <w:rPr>
                <w:rFonts w:cs="宋体" w:hint="eastAsia"/>
                <w:bCs/>
                <w:kern w:val="24"/>
                <w:szCs w:val="21"/>
              </w:rPr>
              <w:t>级</w:t>
            </w:r>
          </w:p>
        </w:tc>
      </w:tr>
      <w:tr w:rsidR="000F0227" w14:paraId="70666AD2" w14:textId="77777777">
        <w:trPr>
          <w:jc w:val="center"/>
        </w:trPr>
        <w:tc>
          <w:tcPr>
            <w:tcW w:w="585" w:type="pct"/>
            <w:vMerge/>
            <w:vAlign w:val="center"/>
          </w:tcPr>
          <w:p w14:paraId="427CADD4" w14:textId="77777777" w:rsidR="000F0227" w:rsidRDefault="000F0227">
            <w:pPr>
              <w:widowControl/>
              <w:jc w:val="center"/>
              <w:textAlignment w:val="center"/>
              <w:rPr>
                <w:rFonts w:cs="宋体"/>
                <w:bCs/>
                <w:kern w:val="24"/>
                <w:szCs w:val="21"/>
              </w:rPr>
            </w:pPr>
          </w:p>
        </w:tc>
        <w:tc>
          <w:tcPr>
            <w:tcW w:w="1142" w:type="pct"/>
            <w:vAlign w:val="center"/>
          </w:tcPr>
          <w:p w14:paraId="44256619" w14:textId="77777777" w:rsidR="000F0227" w:rsidRDefault="00000000">
            <w:pPr>
              <w:widowControl/>
              <w:jc w:val="center"/>
              <w:textAlignment w:val="center"/>
              <w:rPr>
                <w:rFonts w:cs="宋体"/>
                <w:bCs/>
                <w:kern w:val="24"/>
                <w:szCs w:val="21"/>
              </w:rPr>
            </w:pPr>
            <w:r>
              <w:rPr>
                <w:rFonts w:cs="宋体" w:hint="eastAsia"/>
                <w:bCs/>
                <w:kern w:val="24"/>
                <w:szCs w:val="21"/>
              </w:rPr>
              <w:t>幕墙气密性等级</w:t>
            </w:r>
          </w:p>
        </w:tc>
        <w:tc>
          <w:tcPr>
            <w:tcW w:w="1637" w:type="pct"/>
            <w:gridSpan w:val="2"/>
            <w:vAlign w:val="center"/>
          </w:tcPr>
          <w:p w14:paraId="69CA9CE1" w14:textId="77777777" w:rsidR="000F0227" w:rsidRDefault="00000000">
            <w:pPr>
              <w:widowControl/>
              <w:jc w:val="center"/>
              <w:textAlignment w:val="center"/>
              <w:rPr>
                <w:rFonts w:cs="Times New Roman"/>
                <w:bCs/>
                <w:kern w:val="24"/>
                <w:szCs w:val="21"/>
              </w:rPr>
            </w:pPr>
            <w:r>
              <w:rPr>
                <w:rFonts w:cs="Times New Roman" w:hint="eastAsia"/>
                <w:bCs/>
                <w:kern w:val="24"/>
                <w:szCs w:val="21"/>
              </w:rPr>
              <w:t>4</w:t>
            </w:r>
            <w:r>
              <w:rPr>
                <w:rFonts w:cs="Times New Roman" w:hint="eastAsia"/>
                <w:bCs/>
                <w:kern w:val="24"/>
                <w:szCs w:val="21"/>
              </w:rPr>
              <w:t>级</w:t>
            </w:r>
          </w:p>
        </w:tc>
        <w:tc>
          <w:tcPr>
            <w:tcW w:w="1636" w:type="pct"/>
            <w:gridSpan w:val="3"/>
            <w:vAlign w:val="center"/>
          </w:tcPr>
          <w:p w14:paraId="1CF14EBD" w14:textId="77777777" w:rsidR="000F0227" w:rsidRDefault="00000000">
            <w:pPr>
              <w:widowControl/>
              <w:jc w:val="center"/>
              <w:textAlignment w:val="center"/>
              <w:rPr>
                <w:rFonts w:cs="Times New Roman"/>
                <w:bCs/>
                <w:kern w:val="24"/>
                <w:szCs w:val="21"/>
              </w:rPr>
            </w:pPr>
            <w:r>
              <w:rPr>
                <w:rFonts w:cs="Times New Roman" w:hint="eastAsia"/>
                <w:bCs/>
                <w:kern w:val="24"/>
                <w:szCs w:val="21"/>
              </w:rPr>
              <w:t>3</w:t>
            </w:r>
            <w:r>
              <w:rPr>
                <w:rFonts w:cs="Times New Roman" w:hint="eastAsia"/>
                <w:bCs/>
                <w:kern w:val="24"/>
                <w:szCs w:val="21"/>
              </w:rPr>
              <w:t>级</w:t>
            </w:r>
          </w:p>
        </w:tc>
      </w:tr>
      <w:tr w:rsidR="000F0227" w14:paraId="1B7487C5" w14:textId="77777777">
        <w:trPr>
          <w:jc w:val="center"/>
        </w:trPr>
        <w:tc>
          <w:tcPr>
            <w:tcW w:w="1727" w:type="pct"/>
            <w:gridSpan w:val="2"/>
            <w:vAlign w:val="center"/>
          </w:tcPr>
          <w:p w14:paraId="241CE30A" w14:textId="77777777" w:rsidR="000F0227" w:rsidRDefault="00000000">
            <w:pPr>
              <w:widowControl/>
              <w:jc w:val="center"/>
              <w:textAlignment w:val="center"/>
              <w:rPr>
                <w:rFonts w:cs="宋体"/>
                <w:bCs/>
                <w:kern w:val="24"/>
                <w:szCs w:val="21"/>
              </w:rPr>
            </w:pPr>
            <w:r>
              <w:rPr>
                <w:rFonts w:cs="宋体" w:hint="eastAsia"/>
                <w:bCs/>
                <w:kern w:val="24"/>
                <w:szCs w:val="21"/>
              </w:rPr>
              <w:t>可再生能源利用率</w:t>
            </w:r>
          </w:p>
        </w:tc>
        <w:tc>
          <w:tcPr>
            <w:tcW w:w="3273" w:type="pct"/>
            <w:gridSpan w:val="5"/>
            <w:vAlign w:val="center"/>
          </w:tcPr>
          <w:p w14:paraId="033ECE14" w14:textId="77777777" w:rsidR="000F0227" w:rsidRDefault="00000000">
            <w:pPr>
              <w:widowControl/>
              <w:jc w:val="center"/>
              <w:textAlignment w:val="center"/>
              <w:rPr>
                <w:rFonts w:cs="宋体"/>
                <w:bCs/>
                <w:kern w:val="24"/>
                <w:szCs w:val="21"/>
              </w:rPr>
            </w:pPr>
            <w:r>
              <w:rPr>
                <w:rFonts w:cs="宋体" w:hint="eastAsia"/>
                <w:bCs/>
                <w:kern w:val="24"/>
                <w:szCs w:val="21"/>
              </w:rPr>
              <w:t>≥</w:t>
            </w:r>
            <w:r>
              <w:rPr>
                <w:rFonts w:cs="Times New Roman"/>
                <w:bCs/>
                <w:kern w:val="24"/>
                <w:szCs w:val="21"/>
              </w:rPr>
              <w:t>10</w:t>
            </w:r>
            <w:r>
              <w:rPr>
                <w:rFonts w:cs="Times New Roman"/>
                <w:bCs/>
                <w:kern w:val="24"/>
                <w:szCs w:val="21"/>
              </w:rPr>
              <w:t>％</w:t>
            </w:r>
          </w:p>
        </w:tc>
      </w:tr>
    </w:tbl>
    <w:p w14:paraId="60895461" w14:textId="77777777" w:rsidR="000F0227" w:rsidRDefault="00000000">
      <w:pPr>
        <w:spacing w:line="240" w:lineRule="auto"/>
        <w:jc w:val="left"/>
        <w:rPr>
          <w:rFonts w:eastAsia="楷体" w:cs="Times New Roman"/>
          <w:sz w:val="21"/>
          <w:szCs w:val="21"/>
        </w:rPr>
      </w:pPr>
      <w:r>
        <w:rPr>
          <w:rFonts w:eastAsia="楷体" w:cs="Times New Roman" w:hint="eastAsia"/>
          <w:sz w:val="21"/>
          <w:szCs w:val="21"/>
        </w:rPr>
        <w:lastRenderedPageBreak/>
        <w:t>注：</w:t>
      </w:r>
      <w:r>
        <w:rPr>
          <w:rFonts w:eastAsia="楷体" w:cs="Times New Roman" w:hint="eastAsia"/>
          <w:sz w:val="21"/>
          <w:szCs w:val="21"/>
        </w:rPr>
        <w:t xml:space="preserve">1 </w:t>
      </w:r>
      <w:r>
        <w:rPr>
          <w:rFonts w:eastAsia="楷体" w:cs="Times New Roman" w:hint="eastAsia"/>
          <w:sz w:val="21"/>
          <w:szCs w:val="21"/>
        </w:rPr>
        <w:t>建筑本体性能指标中的照明、生活热水、电梯系统能耗通过建筑能耗综合值进行约束，不作分项限值要求；</w:t>
      </w:r>
    </w:p>
    <w:p w14:paraId="0F76E67B" w14:textId="77777777" w:rsidR="000F0227" w:rsidRDefault="00000000">
      <w:pPr>
        <w:spacing w:line="240" w:lineRule="auto"/>
        <w:ind w:firstLineChars="200" w:firstLine="420"/>
        <w:jc w:val="left"/>
        <w:rPr>
          <w:rFonts w:eastAsia="楷体" w:cs="Times New Roman"/>
          <w:sz w:val="21"/>
          <w:szCs w:val="21"/>
        </w:rPr>
      </w:pPr>
      <w:r>
        <w:rPr>
          <w:rFonts w:eastAsia="楷体" w:cs="Times New Roman" w:hint="eastAsia"/>
          <w:sz w:val="21"/>
          <w:szCs w:val="21"/>
        </w:rPr>
        <w:t xml:space="preserve">2 </w:t>
      </w:r>
      <w:r>
        <w:rPr>
          <w:rFonts w:eastAsia="楷体" w:cs="Times New Roman" w:hint="eastAsia"/>
          <w:sz w:val="21"/>
          <w:szCs w:val="21"/>
        </w:rPr>
        <w:t>本表适用于居住建筑中的住宅类建筑，面积的计算基准为套内使用面积；</w:t>
      </w:r>
    </w:p>
    <w:p w14:paraId="5F74BCF8" w14:textId="77777777" w:rsidR="000F0227" w:rsidRDefault="00000000">
      <w:pPr>
        <w:spacing w:line="240" w:lineRule="auto"/>
        <w:ind w:firstLineChars="200" w:firstLine="420"/>
        <w:jc w:val="left"/>
        <w:rPr>
          <w:rFonts w:eastAsia="楷体" w:cs="Times New Roman"/>
          <w:sz w:val="21"/>
          <w:szCs w:val="21"/>
        </w:rPr>
      </w:pPr>
      <w:r>
        <w:rPr>
          <w:rFonts w:eastAsia="楷体" w:cs="Times New Roman" w:hint="eastAsia"/>
          <w:sz w:val="21"/>
          <w:szCs w:val="21"/>
        </w:rPr>
        <w:t>3 WDH</w:t>
      </w:r>
      <w:r>
        <w:rPr>
          <w:rFonts w:eastAsia="楷体" w:cs="Times New Roman" w:hint="eastAsia"/>
          <w:sz w:val="21"/>
          <w:szCs w:val="21"/>
          <w:vertAlign w:val="subscript"/>
        </w:rPr>
        <w:t>20</w:t>
      </w:r>
      <w:r>
        <w:rPr>
          <w:rFonts w:eastAsia="楷体" w:cs="Times New Roman" w:hint="eastAsia"/>
          <w:sz w:val="21"/>
          <w:szCs w:val="21"/>
        </w:rPr>
        <w:t>（</w:t>
      </w:r>
      <w:r>
        <w:rPr>
          <w:rFonts w:eastAsia="楷体" w:cs="Times New Roman" w:hint="eastAsia"/>
          <w:sz w:val="21"/>
          <w:szCs w:val="21"/>
        </w:rPr>
        <w:t>Wet-bulb degree hours 20</w:t>
      </w:r>
      <w:r>
        <w:rPr>
          <w:rFonts w:eastAsia="楷体" w:cs="Times New Roman" w:hint="eastAsia"/>
          <w:sz w:val="21"/>
          <w:szCs w:val="21"/>
        </w:rPr>
        <w:t>）为一年中室外湿球温度高于</w:t>
      </w:r>
      <w:r>
        <w:rPr>
          <w:rFonts w:eastAsia="楷体" w:cs="Times New Roman" w:hint="eastAsia"/>
          <w:sz w:val="21"/>
          <w:szCs w:val="21"/>
        </w:rPr>
        <w:t>20</w:t>
      </w:r>
      <w:r>
        <w:rPr>
          <w:rFonts w:eastAsia="楷体" w:cs="Times New Roman" w:hint="eastAsia"/>
          <w:sz w:val="21"/>
          <w:szCs w:val="21"/>
        </w:rPr>
        <w:t>°</w:t>
      </w:r>
      <w:r>
        <w:rPr>
          <w:rFonts w:eastAsia="楷体" w:cs="Times New Roman" w:hint="eastAsia"/>
          <w:sz w:val="21"/>
          <w:szCs w:val="21"/>
        </w:rPr>
        <w:t>C</w:t>
      </w:r>
      <w:r>
        <w:rPr>
          <w:rFonts w:eastAsia="楷体" w:cs="Times New Roman" w:hint="eastAsia"/>
          <w:sz w:val="21"/>
          <w:szCs w:val="21"/>
        </w:rPr>
        <w:t>时刻的湿球温度与</w:t>
      </w:r>
      <w:r>
        <w:rPr>
          <w:rFonts w:eastAsia="楷体" w:cs="Times New Roman" w:hint="eastAsia"/>
          <w:sz w:val="21"/>
          <w:szCs w:val="21"/>
        </w:rPr>
        <w:t>20</w:t>
      </w:r>
      <w:r>
        <w:rPr>
          <w:rFonts w:eastAsia="楷体" w:cs="Times New Roman" w:hint="eastAsia"/>
          <w:sz w:val="21"/>
          <w:szCs w:val="21"/>
        </w:rPr>
        <w:t>°</w:t>
      </w:r>
      <w:r>
        <w:rPr>
          <w:rFonts w:eastAsia="楷体" w:cs="Times New Roman" w:hint="eastAsia"/>
          <w:sz w:val="21"/>
          <w:szCs w:val="21"/>
        </w:rPr>
        <w:t>C</w:t>
      </w:r>
      <w:r>
        <w:rPr>
          <w:rFonts w:eastAsia="楷体" w:cs="Times New Roman" w:hint="eastAsia"/>
          <w:sz w:val="21"/>
          <w:szCs w:val="21"/>
        </w:rPr>
        <w:t>差值的逐时累计值（单位：</w:t>
      </w:r>
      <w:proofErr w:type="spellStart"/>
      <w:r>
        <w:rPr>
          <w:rFonts w:eastAsia="楷体" w:cs="Times New Roman" w:hint="eastAsia"/>
          <w:sz w:val="21"/>
          <w:szCs w:val="21"/>
        </w:rPr>
        <w:t>kKh</w:t>
      </w:r>
      <w:proofErr w:type="spellEnd"/>
      <w:r>
        <w:rPr>
          <w:rFonts w:eastAsia="楷体" w:cs="Times New Roman" w:hint="eastAsia"/>
          <w:sz w:val="21"/>
          <w:szCs w:val="21"/>
        </w:rPr>
        <w:t>，千度小时）；</w:t>
      </w:r>
    </w:p>
    <w:p w14:paraId="1C827074" w14:textId="77777777" w:rsidR="000F0227" w:rsidRDefault="00000000">
      <w:pPr>
        <w:spacing w:line="240" w:lineRule="auto"/>
        <w:ind w:firstLineChars="200" w:firstLine="420"/>
        <w:jc w:val="left"/>
        <w:rPr>
          <w:rFonts w:eastAsia="楷体" w:cs="Times New Roman"/>
          <w:sz w:val="21"/>
          <w:szCs w:val="21"/>
        </w:rPr>
      </w:pPr>
      <w:r>
        <w:rPr>
          <w:rFonts w:eastAsia="楷体" w:cs="Times New Roman" w:hint="eastAsia"/>
          <w:sz w:val="21"/>
          <w:szCs w:val="21"/>
        </w:rPr>
        <w:t>4 DDH</w:t>
      </w:r>
      <w:r>
        <w:rPr>
          <w:rFonts w:eastAsia="楷体" w:cs="Times New Roman" w:hint="eastAsia"/>
          <w:sz w:val="21"/>
          <w:szCs w:val="21"/>
          <w:vertAlign w:val="subscript"/>
        </w:rPr>
        <w:t>28</w:t>
      </w:r>
      <w:r>
        <w:rPr>
          <w:rFonts w:eastAsia="楷体" w:cs="Times New Roman" w:hint="eastAsia"/>
          <w:sz w:val="21"/>
          <w:szCs w:val="21"/>
        </w:rPr>
        <w:t xml:space="preserve"> </w:t>
      </w:r>
      <w:r>
        <w:rPr>
          <w:rFonts w:eastAsia="楷体" w:cs="Times New Roman" w:hint="eastAsia"/>
          <w:sz w:val="21"/>
          <w:szCs w:val="21"/>
        </w:rPr>
        <w:t>（</w:t>
      </w:r>
      <w:r>
        <w:rPr>
          <w:rFonts w:eastAsia="楷体" w:cs="Times New Roman" w:hint="eastAsia"/>
          <w:sz w:val="21"/>
          <w:szCs w:val="21"/>
        </w:rPr>
        <w:t>Dry-bulb degree hours 28</w:t>
      </w:r>
      <w:r>
        <w:rPr>
          <w:rFonts w:eastAsia="楷体" w:cs="Times New Roman" w:hint="eastAsia"/>
          <w:sz w:val="21"/>
          <w:szCs w:val="21"/>
        </w:rPr>
        <w:t>）为一年中室外干球温度高于</w:t>
      </w:r>
      <w:r>
        <w:rPr>
          <w:rFonts w:eastAsia="楷体" w:cs="Times New Roman" w:hint="eastAsia"/>
          <w:sz w:val="21"/>
          <w:szCs w:val="21"/>
        </w:rPr>
        <w:t xml:space="preserve"> 28</w:t>
      </w:r>
      <w:r>
        <w:rPr>
          <w:rFonts w:eastAsia="楷体" w:cs="Times New Roman" w:hint="eastAsia"/>
          <w:sz w:val="21"/>
          <w:szCs w:val="21"/>
        </w:rPr>
        <w:t>°</w:t>
      </w:r>
      <w:r>
        <w:rPr>
          <w:rFonts w:eastAsia="楷体" w:cs="Times New Roman" w:hint="eastAsia"/>
          <w:sz w:val="21"/>
          <w:szCs w:val="21"/>
        </w:rPr>
        <w:t>C</w:t>
      </w:r>
      <w:r>
        <w:rPr>
          <w:rFonts w:eastAsia="楷体" w:cs="Times New Roman" w:hint="eastAsia"/>
          <w:sz w:val="21"/>
          <w:szCs w:val="21"/>
        </w:rPr>
        <w:t>时刻的干球温度与</w:t>
      </w:r>
      <w:r>
        <w:rPr>
          <w:rFonts w:eastAsia="楷体" w:cs="Times New Roman" w:hint="eastAsia"/>
          <w:sz w:val="21"/>
          <w:szCs w:val="21"/>
        </w:rPr>
        <w:t>28</w:t>
      </w:r>
      <w:r>
        <w:rPr>
          <w:rFonts w:eastAsia="楷体" w:cs="Times New Roman" w:hint="eastAsia"/>
          <w:sz w:val="21"/>
          <w:szCs w:val="21"/>
        </w:rPr>
        <w:t>°</w:t>
      </w:r>
      <w:r>
        <w:rPr>
          <w:rFonts w:eastAsia="楷体" w:cs="Times New Roman" w:hint="eastAsia"/>
          <w:sz w:val="21"/>
          <w:szCs w:val="21"/>
        </w:rPr>
        <w:t>C</w:t>
      </w:r>
      <w:r>
        <w:rPr>
          <w:rFonts w:eastAsia="楷体" w:cs="Times New Roman" w:hint="eastAsia"/>
          <w:sz w:val="21"/>
          <w:szCs w:val="21"/>
        </w:rPr>
        <w:t>差值的逐时累计值（单位：</w:t>
      </w:r>
      <w:proofErr w:type="spellStart"/>
      <w:r>
        <w:rPr>
          <w:rFonts w:eastAsia="楷体" w:cs="Times New Roman" w:hint="eastAsia"/>
          <w:sz w:val="21"/>
          <w:szCs w:val="21"/>
        </w:rPr>
        <w:t>kKh</w:t>
      </w:r>
      <w:proofErr w:type="spellEnd"/>
      <w:r>
        <w:rPr>
          <w:rFonts w:eastAsia="楷体" w:cs="Times New Roman" w:hint="eastAsia"/>
          <w:sz w:val="21"/>
          <w:szCs w:val="21"/>
        </w:rPr>
        <w:t>，千度小时）；</w:t>
      </w:r>
    </w:p>
    <w:p w14:paraId="5320DD5E" w14:textId="77777777" w:rsidR="000F0227" w:rsidRDefault="00000000">
      <w:pPr>
        <w:spacing w:line="240" w:lineRule="auto"/>
        <w:ind w:firstLineChars="200" w:firstLine="420"/>
        <w:jc w:val="left"/>
        <w:rPr>
          <w:rFonts w:eastAsia="楷体" w:cs="Times New Roman"/>
          <w:sz w:val="21"/>
          <w:szCs w:val="21"/>
        </w:rPr>
      </w:pPr>
      <w:r>
        <w:rPr>
          <w:rFonts w:eastAsia="楷体" w:cs="Times New Roman" w:hint="eastAsia"/>
          <w:sz w:val="21"/>
          <w:szCs w:val="21"/>
        </w:rPr>
        <w:t>5</w:t>
      </w:r>
      <w:r>
        <w:rPr>
          <w:rFonts w:eastAsia="楷体" w:cs="Times New Roman" w:hint="eastAsia"/>
          <w:sz w:val="21"/>
          <w:szCs w:val="21"/>
        </w:rPr>
        <w:t>气密性指不低于《建筑幕墙、门窗通用技术条件》</w:t>
      </w:r>
      <w:r>
        <w:rPr>
          <w:rFonts w:eastAsia="楷体" w:cs="Times New Roman" w:hint="eastAsia"/>
          <w:sz w:val="21"/>
          <w:szCs w:val="21"/>
        </w:rPr>
        <w:t>GB/T31433-2015</w:t>
      </w:r>
      <w:r>
        <w:rPr>
          <w:rFonts w:eastAsia="楷体" w:cs="Times New Roman" w:hint="eastAsia"/>
          <w:sz w:val="21"/>
          <w:szCs w:val="21"/>
        </w:rPr>
        <w:t>中对应的气密性等级。</w:t>
      </w:r>
    </w:p>
    <w:p w14:paraId="2ED94713" w14:textId="77777777" w:rsidR="000F0227" w:rsidRDefault="00000000">
      <w:pPr>
        <w:outlineLvl w:val="2"/>
        <w:rPr>
          <w:rFonts w:cs="Times New Roman"/>
        </w:rPr>
      </w:pPr>
      <w:r>
        <w:rPr>
          <w:rFonts w:cs="Times New Roman" w:hint="eastAsia"/>
          <w:b/>
          <w:bCs/>
        </w:rPr>
        <w:t>4.</w:t>
      </w:r>
      <w:r>
        <w:rPr>
          <w:rFonts w:cs="Times New Roman"/>
          <w:b/>
          <w:bCs/>
        </w:rPr>
        <w:t>2</w:t>
      </w:r>
      <w:r>
        <w:rPr>
          <w:rFonts w:cs="Times New Roman" w:hint="eastAsia"/>
          <w:b/>
          <w:bCs/>
        </w:rPr>
        <w:t>.</w:t>
      </w:r>
      <w:r>
        <w:rPr>
          <w:rFonts w:cs="Times New Roman"/>
          <w:b/>
          <w:bCs/>
        </w:rPr>
        <w:t>2</w:t>
      </w:r>
      <w:r>
        <w:rPr>
          <w:rFonts w:cs="Times New Roman" w:hint="eastAsia"/>
        </w:rPr>
        <w:t xml:space="preserve"> </w:t>
      </w:r>
      <w:r>
        <w:rPr>
          <w:rFonts w:cs="Times New Roman" w:hint="eastAsia"/>
        </w:rPr>
        <w:t>超低能耗与近零能耗公共建筑的能效指标应符合表</w:t>
      </w:r>
      <w:r>
        <w:rPr>
          <w:rFonts w:cs="Times New Roman" w:hint="eastAsia"/>
        </w:rPr>
        <w:t>4.</w:t>
      </w:r>
      <w:r>
        <w:rPr>
          <w:rFonts w:cs="Times New Roman"/>
        </w:rPr>
        <w:t>2</w:t>
      </w:r>
      <w:r>
        <w:rPr>
          <w:rFonts w:cs="Times New Roman" w:hint="eastAsia"/>
        </w:rPr>
        <w:t>.</w:t>
      </w:r>
      <w:r>
        <w:rPr>
          <w:rFonts w:cs="Times New Roman"/>
        </w:rPr>
        <w:t>2</w:t>
      </w:r>
      <w:r>
        <w:rPr>
          <w:rFonts w:cs="Times New Roman" w:hint="eastAsia"/>
        </w:rPr>
        <w:t>的规定。</w:t>
      </w:r>
    </w:p>
    <w:p w14:paraId="60887B44" w14:textId="77777777" w:rsidR="000F0227" w:rsidRDefault="00000000">
      <w:pPr>
        <w:ind w:firstLineChars="200" w:firstLine="480"/>
        <w:jc w:val="center"/>
        <w:rPr>
          <w:rFonts w:cs="宋体"/>
        </w:rPr>
      </w:pPr>
      <w:r>
        <w:rPr>
          <w:rFonts w:cs="宋体" w:hint="eastAsia"/>
        </w:rPr>
        <w:t>表</w:t>
      </w:r>
      <w:r>
        <w:rPr>
          <w:rFonts w:eastAsia="楷体" w:cs="Times New Roman" w:hint="eastAsia"/>
        </w:rPr>
        <w:t>4.</w:t>
      </w:r>
      <w:r>
        <w:rPr>
          <w:rFonts w:eastAsia="楷体" w:cs="Times New Roman"/>
        </w:rPr>
        <w:t>2</w:t>
      </w:r>
      <w:r>
        <w:rPr>
          <w:rFonts w:eastAsia="楷体" w:cs="Times New Roman" w:hint="eastAsia"/>
        </w:rPr>
        <w:t>.</w:t>
      </w:r>
      <w:r>
        <w:rPr>
          <w:rFonts w:eastAsia="楷体" w:cs="Times New Roman"/>
        </w:rPr>
        <w:t>2-</w:t>
      </w:r>
      <w:r>
        <w:rPr>
          <w:rFonts w:eastAsia="楷体" w:cs="Times New Roman" w:hint="eastAsia"/>
        </w:rPr>
        <w:t>1</w:t>
      </w:r>
      <w:r>
        <w:rPr>
          <w:rFonts w:cs="宋体" w:hint="eastAsia"/>
        </w:rPr>
        <w:t>超低能耗公共建筑能效指标</w:t>
      </w:r>
    </w:p>
    <w:tbl>
      <w:tblPr>
        <w:tblStyle w:val="af1"/>
        <w:tblW w:w="5000" w:type="pct"/>
        <w:jc w:val="center"/>
        <w:tblLook w:val="04A0" w:firstRow="1" w:lastRow="0" w:firstColumn="1" w:lastColumn="0" w:noHBand="0" w:noVBand="1"/>
      </w:tblPr>
      <w:tblGrid>
        <w:gridCol w:w="961"/>
        <w:gridCol w:w="2240"/>
        <w:gridCol w:w="1378"/>
        <w:gridCol w:w="1165"/>
        <w:gridCol w:w="1318"/>
        <w:gridCol w:w="1227"/>
      </w:tblGrid>
      <w:tr w:rsidR="000F0227" w14:paraId="79D7C99E" w14:textId="77777777">
        <w:trPr>
          <w:jc w:val="center"/>
        </w:trPr>
        <w:tc>
          <w:tcPr>
            <w:tcW w:w="1931" w:type="pct"/>
            <w:gridSpan w:val="2"/>
            <w:vAlign w:val="center"/>
          </w:tcPr>
          <w:p w14:paraId="6EEDD7F6" w14:textId="77777777" w:rsidR="000F0227" w:rsidRDefault="00000000">
            <w:pPr>
              <w:widowControl/>
              <w:jc w:val="center"/>
              <w:textAlignment w:val="center"/>
              <w:rPr>
                <w:rFonts w:cs="宋体"/>
                <w:bCs/>
                <w:kern w:val="24"/>
                <w:szCs w:val="21"/>
              </w:rPr>
            </w:pPr>
            <w:r>
              <w:rPr>
                <w:rFonts w:cs="宋体" w:hint="eastAsia"/>
                <w:bCs/>
                <w:kern w:val="24"/>
                <w:szCs w:val="21"/>
              </w:rPr>
              <w:t>建筑综合节能率</w:t>
            </w:r>
          </w:p>
        </w:tc>
        <w:tc>
          <w:tcPr>
            <w:tcW w:w="3069" w:type="pct"/>
            <w:gridSpan w:val="4"/>
            <w:vAlign w:val="center"/>
          </w:tcPr>
          <w:p w14:paraId="3582E6AA" w14:textId="77777777" w:rsidR="000F0227" w:rsidRDefault="00000000">
            <w:pPr>
              <w:widowControl/>
              <w:jc w:val="center"/>
              <w:textAlignment w:val="center"/>
              <w:rPr>
                <w:rFonts w:eastAsia="楷体" w:cs="Times New Roman"/>
                <w:bCs/>
                <w:kern w:val="24"/>
                <w:szCs w:val="21"/>
              </w:rPr>
            </w:pPr>
            <w:r>
              <w:rPr>
                <w:rFonts w:cs="宋体" w:hint="eastAsia"/>
                <w:bCs/>
                <w:kern w:val="24"/>
                <w:szCs w:val="21"/>
              </w:rPr>
              <w:t>≥</w:t>
            </w:r>
            <w:r>
              <w:rPr>
                <w:rFonts w:eastAsia="楷体" w:cs="Times New Roman" w:hint="eastAsia"/>
                <w:bCs/>
                <w:kern w:val="24"/>
                <w:szCs w:val="21"/>
              </w:rPr>
              <w:t>50</w:t>
            </w:r>
            <w:r>
              <w:rPr>
                <w:rFonts w:eastAsia="楷体" w:cs="Times New Roman"/>
                <w:bCs/>
                <w:kern w:val="24"/>
                <w:szCs w:val="21"/>
              </w:rPr>
              <w:t>％</w:t>
            </w:r>
          </w:p>
        </w:tc>
      </w:tr>
      <w:tr w:rsidR="000F0227" w14:paraId="132D161A" w14:textId="77777777">
        <w:trPr>
          <w:jc w:val="center"/>
        </w:trPr>
        <w:tc>
          <w:tcPr>
            <w:tcW w:w="580" w:type="pct"/>
            <w:vMerge w:val="restart"/>
            <w:vAlign w:val="center"/>
          </w:tcPr>
          <w:p w14:paraId="665EA5A3" w14:textId="77777777" w:rsidR="000F0227" w:rsidRDefault="00000000">
            <w:pPr>
              <w:widowControl/>
              <w:jc w:val="center"/>
              <w:textAlignment w:val="center"/>
              <w:rPr>
                <w:rFonts w:cs="宋体"/>
                <w:bCs/>
                <w:kern w:val="24"/>
                <w:szCs w:val="21"/>
              </w:rPr>
            </w:pPr>
            <w:r>
              <w:rPr>
                <w:rFonts w:cs="宋体" w:hint="eastAsia"/>
                <w:bCs/>
                <w:kern w:val="24"/>
                <w:szCs w:val="21"/>
              </w:rPr>
              <w:t>建筑本体性能指标</w:t>
            </w:r>
          </w:p>
        </w:tc>
        <w:tc>
          <w:tcPr>
            <w:tcW w:w="1351" w:type="pct"/>
            <w:vMerge w:val="restart"/>
            <w:vAlign w:val="center"/>
          </w:tcPr>
          <w:p w14:paraId="58054624" w14:textId="77777777" w:rsidR="000F0227" w:rsidRDefault="00000000">
            <w:pPr>
              <w:widowControl/>
              <w:jc w:val="center"/>
              <w:textAlignment w:val="center"/>
              <w:rPr>
                <w:rFonts w:cs="宋体"/>
                <w:bCs/>
                <w:kern w:val="24"/>
                <w:szCs w:val="21"/>
              </w:rPr>
            </w:pPr>
            <w:r>
              <w:rPr>
                <w:rFonts w:cs="宋体" w:hint="eastAsia"/>
                <w:bCs/>
                <w:kern w:val="24"/>
                <w:szCs w:val="21"/>
              </w:rPr>
              <w:t>建筑本体节能率</w:t>
            </w:r>
          </w:p>
        </w:tc>
        <w:tc>
          <w:tcPr>
            <w:tcW w:w="831" w:type="pct"/>
            <w:vAlign w:val="center"/>
          </w:tcPr>
          <w:p w14:paraId="5D60AA71" w14:textId="77777777" w:rsidR="000F0227" w:rsidRDefault="00000000">
            <w:pPr>
              <w:widowControl/>
              <w:jc w:val="center"/>
              <w:textAlignment w:val="center"/>
              <w:rPr>
                <w:rFonts w:cs="宋体"/>
                <w:bCs/>
                <w:kern w:val="24"/>
                <w:szCs w:val="21"/>
              </w:rPr>
            </w:pPr>
            <w:r>
              <w:rPr>
                <w:rFonts w:cs="宋体" w:hint="eastAsia"/>
                <w:bCs/>
                <w:kern w:val="24"/>
                <w:szCs w:val="21"/>
              </w:rPr>
              <w:t>高海拔严寒地区</w:t>
            </w:r>
          </w:p>
        </w:tc>
        <w:tc>
          <w:tcPr>
            <w:tcW w:w="703" w:type="pct"/>
            <w:vAlign w:val="center"/>
          </w:tcPr>
          <w:p w14:paraId="6077A94F" w14:textId="77777777" w:rsidR="000F0227" w:rsidRDefault="00000000">
            <w:pPr>
              <w:widowControl/>
              <w:jc w:val="center"/>
              <w:textAlignment w:val="center"/>
              <w:rPr>
                <w:rFonts w:cs="宋体"/>
                <w:bCs/>
                <w:kern w:val="24"/>
                <w:szCs w:val="21"/>
              </w:rPr>
            </w:pPr>
            <w:r>
              <w:rPr>
                <w:rFonts w:cs="宋体" w:hint="eastAsia"/>
                <w:bCs/>
                <w:kern w:val="24"/>
                <w:szCs w:val="21"/>
              </w:rPr>
              <w:t>高海拔寒冷地区</w:t>
            </w:r>
          </w:p>
        </w:tc>
        <w:tc>
          <w:tcPr>
            <w:tcW w:w="795" w:type="pct"/>
            <w:vAlign w:val="center"/>
          </w:tcPr>
          <w:p w14:paraId="69A729FE" w14:textId="77777777" w:rsidR="000F0227" w:rsidRDefault="00000000">
            <w:pPr>
              <w:widowControl/>
              <w:jc w:val="center"/>
              <w:textAlignment w:val="center"/>
              <w:rPr>
                <w:rFonts w:cs="宋体"/>
                <w:bCs/>
                <w:kern w:val="24"/>
                <w:szCs w:val="21"/>
              </w:rPr>
            </w:pPr>
            <w:r>
              <w:rPr>
                <w:rFonts w:cs="宋体" w:hint="eastAsia"/>
                <w:bCs/>
                <w:kern w:val="24"/>
                <w:szCs w:val="21"/>
              </w:rPr>
              <w:t>夏热冬</w:t>
            </w:r>
          </w:p>
          <w:p w14:paraId="4D02DD80" w14:textId="77777777" w:rsidR="000F0227" w:rsidRDefault="00000000">
            <w:pPr>
              <w:widowControl/>
              <w:jc w:val="center"/>
              <w:textAlignment w:val="center"/>
              <w:rPr>
                <w:rFonts w:cs="宋体"/>
                <w:bCs/>
                <w:kern w:val="24"/>
                <w:szCs w:val="21"/>
              </w:rPr>
            </w:pPr>
            <w:proofErr w:type="gramStart"/>
            <w:r>
              <w:rPr>
                <w:rFonts w:cs="宋体" w:hint="eastAsia"/>
                <w:bCs/>
                <w:kern w:val="24"/>
                <w:szCs w:val="21"/>
              </w:rPr>
              <w:t>冷地区</w:t>
            </w:r>
            <w:proofErr w:type="gramEnd"/>
          </w:p>
        </w:tc>
        <w:tc>
          <w:tcPr>
            <w:tcW w:w="740" w:type="pct"/>
            <w:vAlign w:val="center"/>
          </w:tcPr>
          <w:p w14:paraId="01F84461" w14:textId="77777777" w:rsidR="000F0227" w:rsidRDefault="00000000">
            <w:pPr>
              <w:widowControl/>
              <w:jc w:val="center"/>
              <w:textAlignment w:val="center"/>
              <w:rPr>
                <w:rFonts w:cs="宋体"/>
                <w:bCs/>
                <w:kern w:val="24"/>
                <w:szCs w:val="21"/>
              </w:rPr>
            </w:pPr>
            <w:r>
              <w:rPr>
                <w:rFonts w:cs="宋体" w:hint="eastAsia"/>
                <w:bCs/>
                <w:kern w:val="24"/>
                <w:szCs w:val="21"/>
              </w:rPr>
              <w:t>温和</w:t>
            </w:r>
          </w:p>
          <w:p w14:paraId="2C63FEA7" w14:textId="77777777" w:rsidR="000F0227" w:rsidRDefault="00000000">
            <w:pPr>
              <w:widowControl/>
              <w:jc w:val="center"/>
              <w:textAlignment w:val="center"/>
              <w:rPr>
                <w:rFonts w:cs="宋体"/>
                <w:bCs/>
                <w:kern w:val="24"/>
                <w:szCs w:val="21"/>
              </w:rPr>
            </w:pPr>
            <w:r>
              <w:rPr>
                <w:rFonts w:cs="宋体" w:hint="eastAsia"/>
                <w:bCs/>
                <w:kern w:val="24"/>
                <w:szCs w:val="21"/>
              </w:rPr>
              <w:t>地区</w:t>
            </w:r>
          </w:p>
        </w:tc>
      </w:tr>
      <w:tr w:rsidR="000F0227" w14:paraId="78331D20" w14:textId="77777777">
        <w:trPr>
          <w:jc w:val="center"/>
        </w:trPr>
        <w:tc>
          <w:tcPr>
            <w:tcW w:w="580" w:type="pct"/>
            <w:vMerge/>
            <w:vAlign w:val="center"/>
          </w:tcPr>
          <w:p w14:paraId="43B5AE39" w14:textId="77777777" w:rsidR="000F0227" w:rsidRDefault="000F0227">
            <w:pPr>
              <w:widowControl/>
              <w:jc w:val="center"/>
              <w:textAlignment w:val="center"/>
              <w:rPr>
                <w:rFonts w:eastAsia="楷体" w:cs="Times New Roman"/>
                <w:bCs/>
                <w:kern w:val="24"/>
                <w:szCs w:val="21"/>
              </w:rPr>
            </w:pPr>
          </w:p>
        </w:tc>
        <w:tc>
          <w:tcPr>
            <w:tcW w:w="1351" w:type="pct"/>
            <w:vMerge/>
            <w:vAlign w:val="center"/>
          </w:tcPr>
          <w:p w14:paraId="2BE9A530" w14:textId="77777777" w:rsidR="000F0227" w:rsidRDefault="000F0227">
            <w:pPr>
              <w:widowControl/>
              <w:jc w:val="center"/>
              <w:textAlignment w:val="center"/>
              <w:rPr>
                <w:rFonts w:eastAsia="楷体" w:cs="Times New Roman"/>
                <w:bCs/>
                <w:kern w:val="24"/>
                <w:szCs w:val="21"/>
              </w:rPr>
            </w:pPr>
          </w:p>
        </w:tc>
        <w:tc>
          <w:tcPr>
            <w:tcW w:w="1534" w:type="pct"/>
            <w:gridSpan w:val="2"/>
            <w:vAlign w:val="center"/>
          </w:tcPr>
          <w:p w14:paraId="3D72EC2B" w14:textId="77777777" w:rsidR="000F0227" w:rsidRDefault="00000000">
            <w:pPr>
              <w:widowControl/>
              <w:jc w:val="center"/>
              <w:textAlignment w:val="center"/>
              <w:rPr>
                <w:rFonts w:eastAsia="楷体" w:cs="Times New Roman"/>
                <w:bCs/>
                <w:kern w:val="24"/>
                <w:szCs w:val="21"/>
              </w:rPr>
            </w:pPr>
            <w:r>
              <w:rPr>
                <w:rFonts w:cs="宋体" w:hint="eastAsia"/>
                <w:bCs/>
                <w:kern w:val="24"/>
                <w:szCs w:val="21"/>
              </w:rPr>
              <w:t>≥</w:t>
            </w:r>
            <w:r>
              <w:rPr>
                <w:rFonts w:eastAsia="楷体" w:cs="Times New Roman" w:hint="eastAsia"/>
                <w:bCs/>
                <w:kern w:val="24"/>
                <w:szCs w:val="21"/>
              </w:rPr>
              <w:t>25</w:t>
            </w:r>
            <w:r>
              <w:rPr>
                <w:rFonts w:eastAsia="楷体" w:cs="Times New Roman"/>
                <w:bCs/>
                <w:kern w:val="24"/>
                <w:szCs w:val="21"/>
              </w:rPr>
              <w:t>％</w:t>
            </w:r>
          </w:p>
        </w:tc>
        <w:tc>
          <w:tcPr>
            <w:tcW w:w="1535" w:type="pct"/>
            <w:gridSpan w:val="2"/>
            <w:vAlign w:val="center"/>
          </w:tcPr>
          <w:p w14:paraId="7CDAFD44" w14:textId="77777777" w:rsidR="000F0227" w:rsidRDefault="00000000">
            <w:pPr>
              <w:widowControl/>
              <w:jc w:val="center"/>
              <w:textAlignment w:val="center"/>
              <w:rPr>
                <w:rFonts w:eastAsia="楷体" w:cs="Times New Roman"/>
                <w:bCs/>
                <w:kern w:val="24"/>
                <w:szCs w:val="21"/>
              </w:rPr>
            </w:pPr>
            <w:r>
              <w:rPr>
                <w:rFonts w:cs="宋体" w:hint="eastAsia"/>
                <w:bCs/>
                <w:kern w:val="24"/>
                <w:szCs w:val="21"/>
              </w:rPr>
              <w:t>≥</w:t>
            </w:r>
            <w:r>
              <w:rPr>
                <w:rFonts w:eastAsia="楷体" w:cs="Times New Roman" w:hint="eastAsia"/>
                <w:bCs/>
                <w:kern w:val="24"/>
                <w:szCs w:val="21"/>
              </w:rPr>
              <w:t>20</w:t>
            </w:r>
            <w:r>
              <w:rPr>
                <w:rFonts w:eastAsia="楷体" w:cs="Times New Roman"/>
                <w:bCs/>
                <w:kern w:val="24"/>
                <w:szCs w:val="21"/>
              </w:rPr>
              <w:t>％</w:t>
            </w:r>
          </w:p>
        </w:tc>
      </w:tr>
      <w:tr w:rsidR="000F0227" w14:paraId="691C8CB4" w14:textId="77777777">
        <w:trPr>
          <w:jc w:val="center"/>
        </w:trPr>
        <w:tc>
          <w:tcPr>
            <w:tcW w:w="580" w:type="pct"/>
            <w:vMerge/>
            <w:vAlign w:val="center"/>
          </w:tcPr>
          <w:p w14:paraId="5BF1458A" w14:textId="77777777" w:rsidR="000F0227" w:rsidRDefault="000F0227">
            <w:pPr>
              <w:widowControl/>
              <w:jc w:val="center"/>
              <w:textAlignment w:val="center"/>
              <w:rPr>
                <w:rFonts w:cs="宋体"/>
                <w:bCs/>
                <w:kern w:val="24"/>
                <w:szCs w:val="21"/>
              </w:rPr>
            </w:pPr>
          </w:p>
        </w:tc>
        <w:tc>
          <w:tcPr>
            <w:tcW w:w="1351" w:type="pct"/>
            <w:vAlign w:val="center"/>
          </w:tcPr>
          <w:p w14:paraId="5205B525" w14:textId="77777777" w:rsidR="000F0227" w:rsidRDefault="00000000">
            <w:pPr>
              <w:widowControl/>
              <w:jc w:val="center"/>
              <w:textAlignment w:val="center"/>
              <w:rPr>
                <w:rFonts w:cs="宋体"/>
                <w:bCs/>
                <w:kern w:val="24"/>
                <w:szCs w:val="21"/>
              </w:rPr>
            </w:pPr>
            <w:r>
              <w:rPr>
                <w:rFonts w:cs="宋体" w:hint="eastAsia"/>
                <w:bCs/>
                <w:kern w:val="24"/>
                <w:szCs w:val="21"/>
              </w:rPr>
              <w:t>外窗气密性等级</w:t>
            </w:r>
          </w:p>
        </w:tc>
        <w:tc>
          <w:tcPr>
            <w:tcW w:w="1534" w:type="pct"/>
            <w:gridSpan w:val="2"/>
            <w:vAlign w:val="center"/>
          </w:tcPr>
          <w:p w14:paraId="40032981" w14:textId="77777777" w:rsidR="000F0227" w:rsidRDefault="00000000">
            <w:pPr>
              <w:widowControl/>
              <w:jc w:val="center"/>
              <w:textAlignment w:val="center"/>
              <w:rPr>
                <w:rFonts w:eastAsia="楷体" w:cs="Times New Roman"/>
                <w:bCs/>
                <w:kern w:val="24"/>
                <w:szCs w:val="21"/>
              </w:rPr>
            </w:pPr>
            <w:r>
              <w:rPr>
                <w:rFonts w:cs="Times New Roman" w:hint="eastAsia"/>
                <w:bCs/>
                <w:kern w:val="24"/>
                <w:szCs w:val="21"/>
              </w:rPr>
              <w:t>8</w:t>
            </w:r>
            <w:r>
              <w:rPr>
                <w:rFonts w:cs="宋体" w:hint="eastAsia"/>
                <w:bCs/>
                <w:kern w:val="24"/>
                <w:szCs w:val="21"/>
              </w:rPr>
              <w:t>级</w:t>
            </w:r>
          </w:p>
        </w:tc>
        <w:tc>
          <w:tcPr>
            <w:tcW w:w="1535" w:type="pct"/>
            <w:gridSpan w:val="2"/>
            <w:vAlign w:val="center"/>
          </w:tcPr>
          <w:p w14:paraId="545C0444" w14:textId="77777777" w:rsidR="000F0227" w:rsidRDefault="00000000">
            <w:pPr>
              <w:widowControl/>
              <w:jc w:val="center"/>
              <w:textAlignment w:val="center"/>
              <w:rPr>
                <w:rFonts w:eastAsia="楷体" w:cs="Times New Roman"/>
                <w:bCs/>
                <w:kern w:val="24"/>
                <w:szCs w:val="21"/>
              </w:rPr>
            </w:pPr>
            <w:r>
              <w:rPr>
                <w:rFonts w:cs="Times New Roman"/>
                <w:bCs/>
                <w:kern w:val="24"/>
                <w:szCs w:val="21"/>
              </w:rPr>
              <w:t>7</w:t>
            </w:r>
            <w:r>
              <w:rPr>
                <w:rFonts w:cs="宋体" w:hint="eastAsia"/>
                <w:bCs/>
                <w:kern w:val="24"/>
                <w:szCs w:val="21"/>
              </w:rPr>
              <w:t>级</w:t>
            </w:r>
          </w:p>
        </w:tc>
      </w:tr>
      <w:tr w:rsidR="000F0227" w14:paraId="5AA774E0" w14:textId="77777777">
        <w:trPr>
          <w:jc w:val="center"/>
        </w:trPr>
        <w:tc>
          <w:tcPr>
            <w:tcW w:w="580" w:type="pct"/>
            <w:vMerge/>
            <w:vAlign w:val="center"/>
          </w:tcPr>
          <w:p w14:paraId="074EB3BB" w14:textId="77777777" w:rsidR="000F0227" w:rsidRDefault="000F0227">
            <w:pPr>
              <w:widowControl/>
              <w:jc w:val="center"/>
              <w:textAlignment w:val="center"/>
              <w:rPr>
                <w:rFonts w:cs="宋体"/>
                <w:bCs/>
                <w:kern w:val="24"/>
                <w:szCs w:val="21"/>
              </w:rPr>
            </w:pPr>
          </w:p>
        </w:tc>
        <w:tc>
          <w:tcPr>
            <w:tcW w:w="1351" w:type="pct"/>
            <w:vAlign w:val="center"/>
          </w:tcPr>
          <w:p w14:paraId="7151B458" w14:textId="77777777" w:rsidR="000F0227" w:rsidRDefault="00000000">
            <w:pPr>
              <w:widowControl/>
              <w:jc w:val="center"/>
              <w:textAlignment w:val="center"/>
              <w:rPr>
                <w:rFonts w:cs="宋体"/>
                <w:bCs/>
                <w:kern w:val="24"/>
                <w:szCs w:val="21"/>
              </w:rPr>
            </w:pPr>
            <w:r>
              <w:rPr>
                <w:rFonts w:cs="宋体" w:hint="eastAsia"/>
                <w:bCs/>
                <w:kern w:val="24"/>
                <w:szCs w:val="21"/>
              </w:rPr>
              <w:t>外门及幕墙气密性等级</w:t>
            </w:r>
          </w:p>
        </w:tc>
        <w:tc>
          <w:tcPr>
            <w:tcW w:w="1534" w:type="pct"/>
            <w:gridSpan w:val="2"/>
            <w:vAlign w:val="center"/>
          </w:tcPr>
          <w:p w14:paraId="668082A3" w14:textId="77777777" w:rsidR="000F0227" w:rsidRDefault="00000000">
            <w:pPr>
              <w:widowControl/>
              <w:jc w:val="center"/>
              <w:textAlignment w:val="center"/>
              <w:rPr>
                <w:rFonts w:eastAsia="楷体" w:cs="Times New Roman"/>
                <w:bCs/>
                <w:kern w:val="24"/>
                <w:szCs w:val="21"/>
              </w:rPr>
            </w:pPr>
            <w:r>
              <w:rPr>
                <w:rFonts w:eastAsia="楷体" w:cs="Times New Roman" w:hint="eastAsia"/>
                <w:bCs/>
                <w:kern w:val="24"/>
                <w:szCs w:val="21"/>
              </w:rPr>
              <w:t>4</w:t>
            </w:r>
            <w:r>
              <w:rPr>
                <w:rFonts w:cs="宋体" w:hint="eastAsia"/>
                <w:bCs/>
                <w:kern w:val="24"/>
                <w:szCs w:val="21"/>
              </w:rPr>
              <w:t>级</w:t>
            </w:r>
          </w:p>
        </w:tc>
        <w:tc>
          <w:tcPr>
            <w:tcW w:w="1535" w:type="pct"/>
            <w:gridSpan w:val="2"/>
            <w:vAlign w:val="center"/>
          </w:tcPr>
          <w:p w14:paraId="6B208BFE" w14:textId="77777777" w:rsidR="000F0227" w:rsidRDefault="00000000">
            <w:pPr>
              <w:widowControl/>
              <w:jc w:val="center"/>
              <w:textAlignment w:val="center"/>
              <w:rPr>
                <w:rFonts w:eastAsia="楷体" w:cs="Times New Roman"/>
                <w:bCs/>
                <w:kern w:val="24"/>
                <w:szCs w:val="21"/>
              </w:rPr>
            </w:pPr>
            <w:r>
              <w:rPr>
                <w:rFonts w:eastAsia="楷体" w:cs="Times New Roman" w:hint="eastAsia"/>
                <w:bCs/>
                <w:kern w:val="24"/>
                <w:szCs w:val="21"/>
              </w:rPr>
              <w:t>3</w:t>
            </w:r>
            <w:r>
              <w:rPr>
                <w:rFonts w:cs="宋体" w:hint="eastAsia"/>
                <w:bCs/>
                <w:kern w:val="24"/>
                <w:szCs w:val="21"/>
              </w:rPr>
              <w:t>级</w:t>
            </w:r>
          </w:p>
        </w:tc>
      </w:tr>
    </w:tbl>
    <w:p w14:paraId="653B9AE7" w14:textId="77777777" w:rsidR="000F0227" w:rsidRDefault="00000000">
      <w:pPr>
        <w:ind w:firstLineChars="200" w:firstLine="480"/>
        <w:jc w:val="center"/>
        <w:rPr>
          <w:rFonts w:cs="宋体"/>
        </w:rPr>
      </w:pPr>
      <w:r>
        <w:rPr>
          <w:rFonts w:cs="宋体" w:hint="eastAsia"/>
        </w:rPr>
        <w:t>表</w:t>
      </w:r>
      <w:r>
        <w:rPr>
          <w:rFonts w:eastAsia="楷体" w:cs="Times New Roman" w:hint="eastAsia"/>
        </w:rPr>
        <w:t>4.</w:t>
      </w:r>
      <w:r>
        <w:rPr>
          <w:rFonts w:eastAsia="楷体" w:cs="Times New Roman"/>
        </w:rPr>
        <w:t>2</w:t>
      </w:r>
      <w:r>
        <w:rPr>
          <w:rFonts w:eastAsia="楷体" w:cs="Times New Roman" w:hint="eastAsia"/>
        </w:rPr>
        <w:t>.</w:t>
      </w:r>
      <w:r>
        <w:rPr>
          <w:rFonts w:eastAsia="楷体" w:cs="Times New Roman"/>
        </w:rPr>
        <w:t>2-</w:t>
      </w:r>
      <w:r>
        <w:rPr>
          <w:rFonts w:eastAsia="楷体" w:cs="Times New Roman" w:hint="eastAsia"/>
        </w:rPr>
        <w:t>2</w:t>
      </w:r>
      <w:r>
        <w:rPr>
          <w:rFonts w:cs="宋体" w:hint="eastAsia"/>
        </w:rPr>
        <w:t>近零能耗公共建筑能效指标</w:t>
      </w:r>
    </w:p>
    <w:tbl>
      <w:tblPr>
        <w:tblStyle w:val="af1"/>
        <w:tblW w:w="5000" w:type="pct"/>
        <w:jc w:val="center"/>
        <w:tblLook w:val="04A0" w:firstRow="1" w:lastRow="0" w:firstColumn="1" w:lastColumn="0" w:noHBand="0" w:noVBand="1"/>
      </w:tblPr>
      <w:tblGrid>
        <w:gridCol w:w="961"/>
        <w:gridCol w:w="2241"/>
        <w:gridCol w:w="1378"/>
        <w:gridCol w:w="1242"/>
        <w:gridCol w:w="1242"/>
        <w:gridCol w:w="1225"/>
      </w:tblGrid>
      <w:tr w:rsidR="000F0227" w14:paraId="790FDF4E" w14:textId="77777777">
        <w:trPr>
          <w:jc w:val="center"/>
        </w:trPr>
        <w:tc>
          <w:tcPr>
            <w:tcW w:w="1931" w:type="pct"/>
            <w:gridSpan w:val="2"/>
            <w:vAlign w:val="center"/>
          </w:tcPr>
          <w:p w14:paraId="3AB26E7A" w14:textId="77777777" w:rsidR="000F0227" w:rsidRDefault="00000000">
            <w:pPr>
              <w:widowControl/>
              <w:jc w:val="center"/>
              <w:textAlignment w:val="center"/>
              <w:rPr>
                <w:rFonts w:cs="宋体"/>
                <w:bCs/>
                <w:kern w:val="24"/>
                <w:szCs w:val="21"/>
              </w:rPr>
            </w:pPr>
            <w:r>
              <w:rPr>
                <w:rFonts w:cs="宋体" w:hint="eastAsia"/>
                <w:bCs/>
                <w:kern w:val="24"/>
                <w:szCs w:val="21"/>
              </w:rPr>
              <w:t>建筑综合节能率</w:t>
            </w:r>
          </w:p>
        </w:tc>
        <w:tc>
          <w:tcPr>
            <w:tcW w:w="3069" w:type="pct"/>
            <w:gridSpan w:val="4"/>
            <w:vAlign w:val="center"/>
          </w:tcPr>
          <w:p w14:paraId="6A452100" w14:textId="77777777" w:rsidR="000F0227" w:rsidRDefault="00000000">
            <w:pPr>
              <w:widowControl/>
              <w:jc w:val="center"/>
              <w:textAlignment w:val="center"/>
              <w:rPr>
                <w:rFonts w:cs="宋体"/>
                <w:bCs/>
                <w:kern w:val="24"/>
                <w:szCs w:val="21"/>
              </w:rPr>
            </w:pPr>
            <w:r>
              <w:rPr>
                <w:rFonts w:cs="宋体" w:hint="eastAsia"/>
                <w:bCs/>
                <w:kern w:val="24"/>
                <w:szCs w:val="21"/>
              </w:rPr>
              <w:t>≥</w:t>
            </w:r>
            <w:r>
              <w:rPr>
                <w:rFonts w:cs="Times New Roman" w:hint="eastAsia"/>
                <w:bCs/>
                <w:kern w:val="24"/>
                <w:szCs w:val="21"/>
              </w:rPr>
              <w:t>6</w:t>
            </w:r>
            <w:r>
              <w:rPr>
                <w:rFonts w:cs="Times New Roman"/>
                <w:bCs/>
                <w:kern w:val="24"/>
                <w:szCs w:val="21"/>
              </w:rPr>
              <w:t>0</w:t>
            </w:r>
            <w:r>
              <w:rPr>
                <w:rFonts w:cs="Times New Roman"/>
                <w:bCs/>
                <w:kern w:val="24"/>
                <w:szCs w:val="21"/>
              </w:rPr>
              <w:t>％</w:t>
            </w:r>
          </w:p>
        </w:tc>
      </w:tr>
      <w:tr w:rsidR="000F0227" w14:paraId="2C81BBDB" w14:textId="77777777">
        <w:trPr>
          <w:jc w:val="center"/>
        </w:trPr>
        <w:tc>
          <w:tcPr>
            <w:tcW w:w="580" w:type="pct"/>
            <w:vMerge w:val="restart"/>
            <w:vAlign w:val="center"/>
          </w:tcPr>
          <w:p w14:paraId="70F69929" w14:textId="77777777" w:rsidR="000F0227" w:rsidRDefault="00000000">
            <w:pPr>
              <w:widowControl/>
              <w:jc w:val="center"/>
              <w:textAlignment w:val="center"/>
              <w:rPr>
                <w:rFonts w:cs="宋体"/>
                <w:bCs/>
                <w:kern w:val="24"/>
                <w:szCs w:val="21"/>
              </w:rPr>
            </w:pPr>
            <w:r>
              <w:rPr>
                <w:rFonts w:cs="宋体" w:hint="eastAsia"/>
                <w:bCs/>
                <w:kern w:val="24"/>
                <w:szCs w:val="21"/>
              </w:rPr>
              <w:t>建筑本体性能指标</w:t>
            </w:r>
          </w:p>
        </w:tc>
        <w:tc>
          <w:tcPr>
            <w:tcW w:w="1352" w:type="pct"/>
            <w:vMerge w:val="restart"/>
            <w:vAlign w:val="center"/>
          </w:tcPr>
          <w:p w14:paraId="3F5EB467" w14:textId="77777777" w:rsidR="000F0227" w:rsidRDefault="00000000">
            <w:pPr>
              <w:widowControl/>
              <w:jc w:val="center"/>
              <w:textAlignment w:val="center"/>
              <w:rPr>
                <w:rFonts w:cs="宋体"/>
                <w:bCs/>
                <w:kern w:val="24"/>
                <w:szCs w:val="21"/>
              </w:rPr>
            </w:pPr>
            <w:r>
              <w:rPr>
                <w:rFonts w:cs="宋体" w:hint="eastAsia"/>
                <w:bCs/>
                <w:kern w:val="24"/>
                <w:szCs w:val="21"/>
              </w:rPr>
              <w:t>建筑本体节能率</w:t>
            </w:r>
          </w:p>
        </w:tc>
        <w:tc>
          <w:tcPr>
            <w:tcW w:w="831" w:type="pct"/>
            <w:vAlign w:val="center"/>
          </w:tcPr>
          <w:p w14:paraId="2F3BACA9" w14:textId="77777777" w:rsidR="000F0227" w:rsidRDefault="00000000">
            <w:pPr>
              <w:jc w:val="center"/>
              <w:rPr>
                <w:rFonts w:cs="宋体"/>
                <w:bCs/>
                <w:kern w:val="24"/>
                <w:szCs w:val="21"/>
              </w:rPr>
            </w:pPr>
            <w:r>
              <w:rPr>
                <w:rFonts w:cs="宋体" w:hint="eastAsia"/>
                <w:bCs/>
                <w:kern w:val="24"/>
                <w:szCs w:val="21"/>
              </w:rPr>
              <w:t>高海拔严寒地区</w:t>
            </w:r>
          </w:p>
        </w:tc>
        <w:tc>
          <w:tcPr>
            <w:tcW w:w="749" w:type="pct"/>
            <w:vAlign w:val="center"/>
          </w:tcPr>
          <w:p w14:paraId="1F5B8FAF" w14:textId="77777777" w:rsidR="000F0227" w:rsidRDefault="00000000">
            <w:pPr>
              <w:widowControl/>
              <w:jc w:val="center"/>
              <w:textAlignment w:val="center"/>
              <w:rPr>
                <w:rFonts w:cs="宋体"/>
                <w:bCs/>
                <w:kern w:val="24"/>
                <w:szCs w:val="21"/>
              </w:rPr>
            </w:pPr>
            <w:r>
              <w:rPr>
                <w:rFonts w:cs="宋体" w:hint="eastAsia"/>
                <w:bCs/>
                <w:kern w:val="24"/>
                <w:szCs w:val="21"/>
              </w:rPr>
              <w:t>高海拔寒冷地区</w:t>
            </w:r>
          </w:p>
        </w:tc>
        <w:tc>
          <w:tcPr>
            <w:tcW w:w="749" w:type="pct"/>
            <w:vAlign w:val="center"/>
          </w:tcPr>
          <w:p w14:paraId="16A40092" w14:textId="77777777" w:rsidR="000F0227" w:rsidRDefault="00000000">
            <w:pPr>
              <w:widowControl/>
              <w:jc w:val="center"/>
              <w:textAlignment w:val="center"/>
              <w:rPr>
                <w:rFonts w:cs="宋体"/>
                <w:bCs/>
                <w:kern w:val="24"/>
                <w:szCs w:val="21"/>
              </w:rPr>
            </w:pPr>
            <w:r>
              <w:rPr>
                <w:rFonts w:cs="宋体" w:hint="eastAsia"/>
                <w:bCs/>
                <w:kern w:val="24"/>
                <w:szCs w:val="21"/>
              </w:rPr>
              <w:t>夏热冬</w:t>
            </w:r>
          </w:p>
          <w:p w14:paraId="2CB6AC45" w14:textId="77777777" w:rsidR="000F0227" w:rsidRDefault="00000000">
            <w:pPr>
              <w:widowControl/>
              <w:jc w:val="center"/>
              <w:textAlignment w:val="center"/>
              <w:rPr>
                <w:rFonts w:cs="宋体"/>
                <w:bCs/>
                <w:kern w:val="24"/>
                <w:szCs w:val="21"/>
              </w:rPr>
            </w:pPr>
            <w:proofErr w:type="gramStart"/>
            <w:r>
              <w:rPr>
                <w:rFonts w:cs="宋体" w:hint="eastAsia"/>
                <w:bCs/>
                <w:kern w:val="24"/>
                <w:szCs w:val="21"/>
              </w:rPr>
              <w:t>冷地区</w:t>
            </w:r>
            <w:proofErr w:type="gramEnd"/>
          </w:p>
        </w:tc>
        <w:tc>
          <w:tcPr>
            <w:tcW w:w="739" w:type="pct"/>
            <w:vAlign w:val="center"/>
          </w:tcPr>
          <w:p w14:paraId="76FB94A0" w14:textId="77777777" w:rsidR="000F0227" w:rsidRDefault="00000000">
            <w:pPr>
              <w:widowControl/>
              <w:jc w:val="center"/>
              <w:textAlignment w:val="center"/>
              <w:rPr>
                <w:rFonts w:cs="宋体"/>
                <w:bCs/>
                <w:kern w:val="24"/>
                <w:szCs w:val="21"/>
              </w:rPr>
            </w:pPr>
            <w:r>
              <w:rPr>
                <w:rFonts w:cs="宋体" w:hint="eastAsia"/>
                <w:bCs/>
                <w:kern w:val="24"/>
                <w:szCs w:val="21"/>
              </w:rPr>
              <w:t>温和地区</w:t>
            </w:r>
          </w:p>
        </w:tc>
      </w:tr>
      <w:tr w:rsidR="000F0227" w14:paraId="426CC777" w14:textId="77777777">
        <w:trPr>
          <w:jc w:val="center"/>
        </w:trPr>
        <w:tc>
          <w:tcPr>
            <w:tcW w:w="580" w:type="pct"/>
            <w:vMerge/>
            <w:vAlign w:val="center"/>
          </w:tcPr>
          <w:p w14:paraId="0810929C" w14:textId="77777777" w:rsidR="000F0227" w:rsidRDefault="000F0227">
            <w:pPr>
              <w:widowControl/>
              <w:jc w:val="center"/>
              <w:textAlignment w:val="center"/>
              <w:rPr>
                <w:rFonts w:cs="宋体"/>
                <w:bCs/>
                <w:kern w:val="24"/>
                <w:szCs w:val="21"/>
              </w:rPr>
            </w:pPr>
          </w:p>
        </w:tc>
        <w:tc>
          <w:tcPr>
            <w:tcW w:w="1352" w:type="pct"/>
            <w:vMerge/>
            <w:vAlign w:val="center"/>
          </w:tcPr>
          <w:p w14:paraId="7ED51A2C" w14:textId="77777777" w:rsidR="000F0227" w:rsidRDefault="000F0227">
            <w:pPr>
              <w:widowControl/>
              <w:jc w:val="center"/>
              <w:textAlignment w:val="center"/>
              <w:rPr>
                <w:rFonts w:cs="宋体"/>
                <w:bCs/>
                <w:kern w:val="24"/>
                <w:szCs w:val="21"/>
              </w:rPr>
            </w:pPr>
          </w:p>
        </w:tc>
        <w:tc>
          <w:tcPr>
            <w:tcW w:w="1580" w:type="pct"/>
            <w:gridSpan w:val="2"/>
            <w:vAlign w:val="center"/>
          </w:tcPr>
          <w:p w14:paraId="505A1055" w14:textId="77777777" w:rsidR="000F0227" w:rsidRDefault="00000000">
            <w:pPr>
              <w:widowControl/>
              <w:jc w:val="center"/>
              <w:textAlignment w:val="center"/>
              <w:rPr>
                <w:rFonts w:cs="宋体"/>
                <w:bCs/>
                <w:kern w:val="24"/>
                <w:szCs w:val="21"/>
              </w:rPr>
            </w:pPr>
            <w:r>
              <w:rPr>
                <w:rFonts w:cs="宋体" w:hint="eastAsia"/>
                <w:bCs/>
                <w:kern w:val="24"/>
                <w:szCs w:val="21"/>
              </w:rPr>
              <w:t>≥</w:t>
            </w:r>
            <w:r>
              <w:rPr>
                <w:rFonts w:cs="Times New Roman" w:hint="eastAsia"/>
                <w:bCs/>
                <w:kern w:val="24"/>
                <w:szCs w:val="21"/>
              </w:rPr>
              <w:t>30</w:t>
            </w:r>
            <w:r>
              <w:rPr>
                <w:rFonts w:cs="Times New Roman"/>
                <w:bCs/>
                <w:kern w:val="24"/>
                <w:szCs w:val="21"/>
              </w:rPr>
              <w:t>％</w:t>
            </w:r>
          </w:p>
        </w:tc>
        <w:tc>
          <w:tcPr>
            <w:tcW w:w="1488" w:type="pct"/>
            <w:gridSpan w:val="2"/>
            <w:vAlign w:val="center"/>
          </w:tcPr>
          <w:p w14:paraId="2A315A95" w14:textId="77777777" w:rsidR="000F0227" w:rsidRDefault="00000000">
            <w:pPr>
              <w:widowControl/>
              <w:jc w:val="center"/>
              <w:textAlignment w:val="center"/>
              <w:rPr>
                <w:rFonts w:cs="宋体"/>
                <w:bCs/>
                <w:kern w:val="24"/>
                <w:szCs w:val="21"/>
              </w:rPr>
            </w:pPr>
            <w:r>
              <w:rPr>
                <w:rFonts w:cs="宋体" w:hint="eastAsia"/>
                <w:bCs/>
                <w:kern w:val="24"/>
                <w:szCs w:val="21"/>
              </w:rPr>
              <w:t>≥</w:t>
            </w:r>
            <w:r>
              <w:rPr>
                <w:rFonts w:cs="Times New Roman" w:hint="eastAsia"/>
                <w:bCs/>
                <w:kern w:val="24"/>
                <w:szCs w:val="21"/>
              </w:rPr>
              <w:t>20</w:t>
            </w:r>
            <w:r>
              <w:rPr>
                <w:rFonts w:cs="Times New Roman"/>
                <w:bCs/>
                <w:kern w:val="24"/>
                <w:szCs w:val="21"/>
              </w:rPr>
              <w:t>％</w:t>
            </w:r>
          </w:p>
        </w:tc>
      </w:tr>
      <w:tr w:rsidR="000F0227" w14:paraId="0894D711" w14:textId="77777777">
        <w:trPr>
          <w:jc w:val="center"/>
        </w:trPr>
        <w:tc>
          <w:tcPr>
            <w:tcW w:w="580" w:type="pct"/>
            <w:vMerge/>
            <w:vAlign w:val="center"/>
          </w:tcPr>
          <w:p w14:paraId="622D090E" w14:textId="77777777" w:rsidR="000F0227" w:rsidRDefault="000F0227">
            <w:pPr>
              <w:widowControl/>
              <w:jc w:val="center"/>
              <w:textAlignment w:val="center"/>
              <w:rPr>
                <w:rFonts w:cs="宋体"/>
                <w:bCs/>
                <w:kern w:val="24"/>
                <w:szCs w:val="21"/>
              </w:rPr>
            </w:pPr>
          </w:p>
        </w:tc>
        <w:tc>
          <w:tcPr>
            <w:tcW w:w="1352" w:type="pct"/>
            <w:vAlign w:val="center"/>
          </w:tcPr>
          <w:p w14:paraId="74C13C58" w14:textId="77777777" w:rsidR="000F0227" w:rsidRDefault="00000000">
            <w:pPr>
              <w:widowControl/>
              <w:jc w:val="center"/>
              <w:textAlignment w:val="center"/>
              <w:rPr>
                <w:rFonts w:cs="宋体"/>
                <w:bCs/>
                <w:kern w:val="24"/>
                <w:szCs w:val="21"/>
              </w:rPr>
            </w:pPr>
            <w:r>
              <w:rPr>
                <w:rFonts w:cs="宋体" w:hint="eastAsia"/>
                <w:bCs/>
                <w:kern w:val="24"/>
                <w:szCs w:val="21"/>
              </w:rPr>
              <w:t>外窗气密性等级</w:t>
            </w:r>
          </w:p>
        </w:tc>
        <w:tc>
          <w:tcPr>
            <w:tcW w:w="1580" w:type="pct"/>
            <w:gridSpan w:val="2"/>
            <w:vAlign w:val="center"/>
          </w:tcPr>
          <w:p w14:paraId="3434E924" w14:textId="77777777" w:rsidR="000F0227" w:rsidRDefault="00000000">
            <w:pPr>
              <w:widowControl/>
              <w:jc w:val="center"/>
              <w:textAlignment w:val="center"/>
              <w:rPr>
                <w:rFonts w:cs="宋体"/>
                <w:bCs/>
                <w:kern w:val="24"/>
                <w:szCs w:val="21"/>
              </w:rPr>
            </w:pPr>
            <w:r>
              <w:rPr>
                <w:rFonts w:cs="Times New Roman" w:hint="eastAsia"/>
                <w:bCs/>
                <w:kern w:val="24"/>
                <w:szCs w:val="21"/>
              </w:rPr>
              <w:t>8</w:t>
            </w:r>
            <w:r>
              <w:rPr>
                <w:rFonts w:cs="宋体" w:hint="eastAsia"/>
                <w:bCs/>
                <w:kern w:val="24"/>
                <w:szCs w:val="21"/>
              </w:rPr>
              <w:t>级</w:t>
            </w:r>
          </w:p>
        </w:tc>
        <w:tc>
          <w:tcPr>
            <w:tcW w:w="1488" w:type="pct"/>
            <w:gridSpan w:val="2"/>
            <w:vAlign w:val="center"/>
          </w:tcPr>
          <w:p w14:paraId="6CE0D694" w14:textId="77777777" w:rsidR="000F0227" w:rsidRDefault="00000000">
            <w:pPr>
              <w:widowControl/>
              <w:jc w:val="center"/>
              <w:textAlignment w:val="center"/>
              <w:rPr>
                <w:rFonts w:cs="宋体"/>
                <w:bCs/>
                <w:kern w:val="24"/>
                <w:szCs w:val="21"/>
              </w:rPr>
            </w:pPr>
            <w:r>
              <w:rPr>
                <w:rFonts w:cs="Times New Roman" w:hint="eastAsia"/>
                <w:bCs/>
                <w:kern w:val="24"/>
                <w:szCs w:val="21"/>
              </w:rPr>
              <w:t>7</w:t>
            </w:r>
            <w:r>
              <w:rPr>
                <w:rFonts w:cs="宋体" w:hint="eastAsia"/>
                <w:bCs/>
                <w:kern w:val="24"/>
                <w:szCs w:val="21"/>
              </w:rPr>
              <w:t>级</w:t>
            </w:r>
          </w:p>
        </w:tc>
      </w:tr>
      <w:tr w:rsidR="000F0227" w14:paraId="1FA19EB4" w14:textId="77777777">
        <w:trPr>
          <w:jc w:val="center"/>
        </w:trPr>
        <w:tc>
          <w:tcPr>
            <w:tcW w:w="580" w:type="pct"/>
            <w:vMerge/>
            <w:vAlign w:val="center"/>
          </w:tcPr>
          <w:p w14:paraId="510B5ED9" w14:textId="77777777" w:rsidR="000F0227" w:rsidRDefault="000F0227">
            <w:pPr>
              <w:widowControl/>
              <w:jc w:val="center"/>
              <w:textAlignment w:val="center"/>
              <w:rPr>
                <w:rFonts w:cs="宋体"/>
                <w:bCs/>
                <w:kern w:val="24"/>
                <w:szCs w:val="21"/>
              </w:rPr>
            </w:pPr>
          </w:p>
        </w:tc>
        <w:tc>
          <w:tcPr>
            <w:tcW w:w="1352" w:type="pct"/>
            <w:vAlign w:val="center"/>
          </w:tcPr>
          <w:p w14:paraId="3C428319" w14:textId="77777777" w:rsidR="000F0227" w:rsidRDefault="00000000">
            <w:pPr>
              <w:widowControl/>
              <w:jc w:val="center"/>
              <w:textAlignment w:val="center"/>
              <w:rPr>
                <w:rFonts w:cs="宋体"/>
                <w:bCs/>
                <w:kern w:val="24"/>
                <w:szCs w:val="21"/>
              </w:rPr>
            </w:pPr>
            <w:r>
              <w:rPr>
                <w:rFonts w:cs="宋体" w:hint="eastAsia"/>
                <w:bCs/>
                <w:kern w:val="24"/>
                <w:szCs w:val="21"/>
              </w:rPr>
              <w:t>外门及幕墙气密性等级</w:t>
            </w:r>
          </w:p>
        </w:tc>
        <w:tc>
          <w:tcPr>
            <w:tcW w:w="1580" w:type="pct"/>
            <w:gridSpan w:val="2"/>
            <w:vAlign w:val="center"/>
          </w:tcPr>
          <w:p w14:paraId="5EAC2EDF" w14:textId="77777777" w:rsidR="000F0227" w:rsidRDefault="00000000">
            <w:pPr>
              <w:widowControl/>
              <w:jc w:val="center"/>
              <w:textAlignment w:val="center"/>
              <w:rPr>
                <w:rFonts w:cs="宋体"/>
                <w:bCs/>
                <w:kern w:val="24"/>
                <w:szCs w:val="21"/>
              </w:rPr>
            </w:pPr>
            <w:r>
              <w:rPr>
                <w:rFonts w:cs="Times New Roman" w:hint="eastAsia"/>
                <w:bCs/>
                <w:kern w:val="24"/>
                <w:szCs w:val="21"/>
              </w:rPr>
              <w:t>4</w:t>
            </w:r>
            <w:r>
              <w:rPr>
                <w:rFonts w:cs="宋体" w:hint="eastAsia"/>
                <w:bCs/>
                <w:kern w:val="24"/>
                <w:szCs w:val="21"/>
              </w:rPr>
              <w:t>级</w:t>
            </w:r>
          </w:p>
        </w:tc>
        <w:tc>
          <w:tcPr>
            <w:tcW w:w="1488" w:type="pct"/>
            <w:gridSpan w:val="2"/>
            <w:vAlign w:val="center"/>
          </w:tcPr>
          <w:p w14:paraId="0E8F0438" w14:textId="77777777" w:rsidR="000F0227" w:rsidRDefault="00000000">
            <w:pPr>
              <w:widowControl/>
              <w:jc w:val="center"/>
              <w:textAlignment w:val="center"/>
              <w:rPr>
                <w:rFonts w:cs="宋体"/>
                <w:bCs/>
                <w:kern w:val="24"/>
                <w:szCs w:val="21"/>
              </w:rPr>
            </w:pPr>
            <w:r>
              <w:rPr>
                <w:rFonts w:cs="Times New Roman" w:hint="eastAsia"/>
                <w:bCs/>
                <w:kern w:val="24"/>
                <w:szCs w:val="21"/>
              </w:rPr>
              <w:t>3</w:t>
            </w:r>
            <w:r>
              <w:rPr>
                <w:rFonts w:cs="宋体" w:hint="eastAsia"/>
                <w:bCs/>
                <w:kern w:val="24"/>
                <w:szCs w:val="21"/>
              </w:rPr>
              <w:t>级</w:t>
            </w:r>
          </w:p>
        </w:tc>
      </w:tr>
      <w:tr w:rsidR="000F0227" w14:paraId="7EC5F9CC" w14:textId="77777777">
        <w:trPr>
          <w:jc w:val="center"/>
        </w:trPr>
        <w:tc>
          <w:tcPr>
            <w:tcW w:w="1931" w:type="pct"/>
            <w:gridSpan w:val="2"/>
            <w:vAlign w:val="center"/>
          </w:tcPr>
          <w:p w14:paraId="16522860" w14:textId="77777777" w:rsidR="000F0227" w:rsidRDefault="00000000">
            <w:pPr>
              <w:widowControl/>
              <w:jc w:val="center"/>
              <w:textAlignment w:val="center"/>
              <w:rPr>
                <w:rFonts w:cs="宋体"/>
                <w:bCs/>
                <w:kern w:val="24"/>
                <w:szCs w:val="21"/>
              </w:rPr>
            </w:pPr>
            <w:r>
              <w:rPr>
                <w:rFonts w:cs="宋体" w:hint="eastAsia"/>
                <w:bCs/>
                <w:kern w:val="24"/>
                <w:szCs w:val="21"/>
              </w:rPr>
              <w:t>可再生能源利用率</w:t>
            </w:r>
          </w:p>
        </w:tc>
        <w:tc>
          <w:tcPr>
            <w:tcW w:w="3069" w:type="pct"/>
            <w:gridSpan w:val="4"/>
            <w:vAlign w:val="center"/>
          </w:tcPr>
          <w:p w14:paraId="68E39B34" w14:textId="77777777" w:rsidR="000F0227" w:rsidRDefault="00000000">
            <w:pPr>
              <w:widowControl/>
              <w:jc w:val="center"/>
              <w:textAlignment w:val="center"/>
              <w:rPr>
                <w:rFonts w:cs="宋体"/>
                <w:bCs/>
                <w:kern w:val="24"/>
                <w:szCs w:val="21"/>
              </w:rPr>
            </w:pPr>
            <w:r>
              <w:rPr>
                <w:rFonts w:cs="宋体" w:hint="eastAsia"/>
                <w:bCs/>
                <w:kern w:val="24"/>
                <w:szCs w:val="21"/>
              </w:rPr>
              <w:t>≥</w:t>
            </w:r>
            <w:r>
              <w:rPr>
                <w:rFonts w:cs="Times New Roman" w:hint="eastAsia"/>
                <w:bCs/>
                <w:kern w:val="24"/>
                <w:szCs w:val="21"/>
              </w:rPr>
              <w:t>1</w:t>
            </w:r>
            <w:r>
              <w:rPr>
                <w:rFonts w:cs="Times New Roman"/>
                <w:bCs/>
                <w:kern w:val="24"/>
                <w:szCs w:val="21"/>
              </w:rPr>
              <w:t>0</w:t>
            </w:r>
            <w:r>
              <w:rPr>
                <w:rFonts w:cs="Times New Roman"/>
                <w:bCs/>
                <w:kern w:val="24"/>
                <w:szCs w:val="21"/>
              </w:rPr>
              <w:t>％</w:t>
            </w:r>
          </w:p>
        </w:tc>
      </w:tr>
    </w:tbl>
    <w:p w14:paraId="0C0CF422" w14:textId="77777777" w:rsidR="000F0227" w:rsidRDefault="00000000">
      <w:pPr>
        <w:spacing w:line="240" w:lineRule="auto"/>
        <w:jc w:val="left"/>
        <w:rPr>
          <w:rFonts w:eastAsia="楷体" w:cs="Times New Roman"/>
          <w:sz w:val="21"/>
          <w:szCs w:val="21"/>
        </w:rPr>
      </w:pPr>
      <w:r>
        <w:rPr>
          <w:rFonts w:eastAsia="楷体" w:cs="Times New Roman" w:hint="eastAsia"/>
          <w:sz w:val="21"/>
          <w:szCs w:val="21"/>
        </w:rPr>
        <w:t>注：</w:t>
      </w:r>
      <w:r>
        <w:rPr>
          <w:rFonts w:eastAsia="楷体" w:cs="Times New Roman" w:hint="eastAsia"/>
          <w:sz w:val="21"/>
          <w:szCs w:val="21"/>
        </w:rPr>
        <w:t xml:space="preserve">1 </w:t>
      </w:r>
      <w:r>
        <w:rPr>
          <w:rFonts w:eastAsia="楷体" w:cs="Times New Roman" w:hint="eastAsia"/>
          <w:sz w:val="21"/>
          <w:szCs w:val="21"/>
        </w:rPr>
        <w:t>本表也适用于非住宅类居住建筑。</w:t>
      </w:r>
    </w:p>
    <w:p w14:paraId="67FE7AEA" w14:textId="77777777" w:rsidR="000F0227" w:rsidRDefault="00000000">
      <w:pPr>
        <w:spacing w:line="240" w:lineRule="auto"/>
        <w:ind w:firstLineChars="200" w:firstLine="420"/>
        <w:jc w:val="left"/>
        <w:rPr>
          <w:rFonts w:eastAsia="楷体" w:cs="Times New Roman"/>
          <w:sz w:val="21"/>
          <w:szCs w:val="21"/>
        </w:rPr>
      </w:pPr>
      <w:r>
        <w:rPr>
          <w:rFonts w:eastAsia="楷体" w:cs="Times New Roman" w:hint="eastAsia"/>
          <w:sz w:val="21"/>
          <w:szCs w:val="21"/>
        </w:rPr>
        <w:t xml:space="preserve">5 </w:t>
      </w:r>
      <w:r>
        <w:rPr>
          <w:rFonts w:eastAsia="楷体" w:cs="Times New Roman" w:hint="eastAsia"/>
          <w:sz w:val="21"/>
          <w:szCs w:val="21"/>
        </w:rPr>
        <w:t>气密性指不低于《建筑幕墙、门窗通用技术条件》</w:t>
      </w:r>
      <w:r>
        <w:rPr>
          <w:rFonts w:eastAsia="楷体" w:cs="Times New Roman" w:hint="eastAsia"/>
          <w:sz w:val="21"/>
          <w:szCs w:val="21"/>
        </w:rPr>
        <w:t>GB/T31433-2015</w:t>
      </w:r>
      <w:r>
        <w:rPr>
          <w:rFonts w:eastAsia="楷体" w:cs="Times New Roman" w:hint="eastAsia"/>
          <w:sz w:val="21"/>
          <w:szCs w:val="21"/>
        </w:rPr>
        <w:t>中对应的气密性等级。</w:t>
      </w:r>
    </w:p>
    <w:p w14:paraId="28BE568D" w14:textId="77777777" w:rsidR="000F0227" w:rsidRDefault="00000000">
      <w:pPr>
        <w:outlineLvl w:val="2"/>
        <w:rPr>
          <w:rFonts w:cs="Times New Roman"/>
        </w:rPr>
      </w:pPr>
      <w:r>
        <w:rPr>
          <w:rFonts w:cs="Times New Roman" w:hint="eastAsia"/>
          <w:b/>
          <w:bCs/>
        </w:rPr>
        <w:lastRenderedPageBreak/>
        <w:t>4.</w:t>
      </w:r>
      <w:r>
        <w:rPr>
          <w:rFonts w:cs="Times New Roman"/>
          <w:b/>
          <w:bCs/>
        </w:rPr>
        <w:t>2</w:t>
      </w:r>
      <w:r>
        <w:rPr>
          <w:rFonts w:cs="Times New Roman" w:hint="eastAsia"/>
          <w:b/>
          <w:bCs/>
        </w:rPr>
        <w:t>.</w:t>
      </w:r>
      <w:r>
        <w:rPr>
          <w:rFonts w:cs="Times New Roman"/>
          <w:b/>
          <w:bCs/>
        </w:rPr>
        <w:t>3</w:t>
      </w:r>
      <w:r>
        <w:rPr>
          <w:rFonts w:cs="Times New Roman" w:hint="eastAsia"/>
        </w:rPr>
        <w:t xml:space="preserve"> </w:t>
      </w:r>
      <w:r>
        <w:rPr>
          <w:rFonts w:cs="Times New Roman" w:hint="eastAsia"/>
        </w:rPr>
        <w:t>零能耗建筑的能效指标应符合以下规定：</w:t>
      </w:r>
    </w:p>
    <w:p w14:paraId="290B1626" w14:textId="77777777" w:rsidR="000F0227" w:rsidRDefault="00000000">
      <w:pPr>
        <w:ind w:firstLineChars="200" w:firstLine="480"/>
        <w:rPr>
          <w:rFonts w:cs="Times New Roman"/>
        </w:rPr>
      </w:pPr>
      <w:r>
        <w:rPr>
          <w:rFonts w:cs="Times New Roman" w:hint="eastAsia"/>
        </w:rPr>
        <w:t xml:space="preserve">1 </w:t>
      </w:r>
      <w:r>
        <w:rPr>
          <w:rFonts w:cs="Times New Roman" w:hint="eastAsia"/>
        </w:rPr>
        <w:t>居住建筑、公共建筑本体性能指标应分别符合本标准第</w:t>
      </w:r>
      <w:r>
        <w:rPr>
          <w:rFonts w:cs="Times New Roman" w:hint="eastAsia"/>
        </w:rPr>
        <w:t>4.</w:t>
      </w:r>
      <w:bookmarkStart w:id="125" w:name="OLE_LINK11"/>
      <w:bookmarkStart w:id="126" w:name="OLE_LINK12"/>
      <w:r>
        <w:rPr>
          <w:rFonts w:cs="Times New Roman" w:hint="eastAsia"/>
        </w:rPr>
        <w:t>2.1-2</w:t>
      </w:r>
      <w:r>
        <w:rPr>
          <w:rFonts w:cs="Times New Roman" w:hint="eastAsia"/>
        </w:rPr>
        <w:t>条</w:t>
      </w:r>
      <w:bookmarkEnd w:id="125"/>
      <w:bookmarkEnd w:id="126"/>
      <w:r>
        <w:rPr>
          <w:rFonts w:cs="Times New Roman" w:hint="eastAsia"/>
        </w:rPr>
        <w:t>、</w:t>
      </w:r>
      <w:r>
        <w:rPr>
          <w:rFonts w:cs="Times New Roman" w:hint="eastAsia"/>
        </w:rPr>
        <w:t>4.2.2-2</w:t>
      </w:r>
      <w:r>
        <w:rPr>
          <w:rFonts w:cs="Times New Roman" w:hint="eastAsia"/>
        </w:rPr>
        <w:t>条的规定；</w:t>
      </w:r>
    </w:p>
    <w:p w14:paraId="295D68C0" w14:textId="77777777" w:rsidR="000F0227" w:rsidRDefault="00000000">
      <w:pPr>
        <w:ind w:firstLineChars="200" w:firstLine="480"/>
        <w:rPr>
          <w:rFonts w:cs="Times New Roman"/>
        </w:rPr>
      </w:pPr>
      <w:r>
        <w:rPr>
          <w:rFonts w:cs="Times New Roman" w:hint="eastAsia"/>
        </w:rPr>
        <w:t xml:space="preserve">2 </w:t>
      </w:r>
      <w:r>
        <w:rPr>
          <w:rFonts w:cs="Times New Roman" w:hint="eastAsia"/>
        </w:rPr>
        <w:t>建筑本体和周边可再生能源产能量不应小于建筑年终端能源消耗量。</w:t>
      </w:r>
    </w:p>
    <w:p w14:paraId="7F886962" w14:textId="77777777" w:rsidR="000F0227" w:rsidRDefault="00000000">
      <w:pPr>
        <w:rPr>
          <w:rFonts w:eastAsia="楷体" w:cs="Times New Roman"/>
          <w:szCs w:val="21"/>
        </w:rPr>
      </w:pPr>
      <w:r>
        <w:rPr>
          <w:rFonts w:eastAsia="楷体" w:cs="Times New Roman" w:hint="eastAsia"/>
          <w:b/>
          <w:bCs/>
          <w:szCs w:val="21"/>
        </w:rPr>
        <w:t>【条文说明】</w:t>
      </w:r>
      <w:r>
        <w:rPr>
          <w:rFonts w:eastAsia="楷体" w:cs="Times New Roman" w:hint="eastAsia"/>
          <w:szCs w:val="21"/>
        </w:rPr>
        <w:t>能效指标是判别建筑是否达到近零能耗建筑标准的约束性指标，其计算方法应符合本标准附录</w:t>
      </w:r>
      <w:r>
        <w:rPr>
          <w:rFonts w:eastAsia="楷体" w:cs="Times New Roman" w:hint="eastAsia"/>
          <w:szCs w:val="21"/>
        </w:rPr>
        <w:t>A</w:t>
      </w:r>
      <w:r>
        <w:rPr>
          <w:rFonts w:eastAsia="楷体" w:cs="Times New Roman" w:hint="eastAsia"/>
          <w:szCs w:val="21"/>
        </w:rPr>
        <w:t>能效指标计算方法的规定。能效指标中能耗的范围为供暖、通风、空调、照明、生活热水、电梯系统的能耗和可再生能源利用量。</w:t>
      </w:r>
    </w:p>
    <w:p w14:paraId="2F3FDA6D" w14:textId="77777777" w:rsidR="000F0227" w:rsidRDefault="00000000">
      <w:pPr>
        <w:ind w:firstLineChars="200" w:firstLine="480"/>
        <w:rPr>
          <w:rFonts w:eastAsia="楷体" w:cs="Times New Roman"/>
          <w:bCs/>
          <w:szCs w:val="21"/>
        </w:rPr>
      </w:pPr>
      <w:r>
        <w:rPr>
          <w:rFonts w:eastAsia="楷体" w:cs="Times New Roman" w:hint="eastAsia"/>
          <w:bCs/>
          <w:szCs w:val="21"/>
        </w:rPr>
        <w:t>能效指标包括建筑能耗综合值、可再生能源利用率和建筑本体性能指标三部分，三者需要同时满足要求。建筑能耗综合值是表征建筑总体能效的指标，其中包括了可再生能源的贡献，建筑本体性能指标是指除利用可再生能源发电外，建筑围护结构、能源系统等能效提升要求，其中公共建筑以建筑本体节能率作为约束指标，居住建筑以供暖年耗热量、供冷年耗冷量作为约束指标，照明、通风、生活热水和电梯的能耗在建筑能耗综合值中体现，不作分项能耗限值要求。</w:t>
      </w:r>
    </w:p>
    <w:p w14:paraId="3FAB4AF5" w14:textId="77777777" w:rsidR="000F0227" w:rsidRDefault="00000000">
      <w:pPr>
        <w:ind w:firstLineChars="200" w:firstLine="480"/>
        <w:rPr>
          <w:rFonts w:eastAsia="楷体" w:cs="Times New Roman"/>
          <w:bCs/>
          <w:szCs w:val="21"/>
        </w:rPr>
      </w:pPr>
      <w:r>
        <w:rPr>
          <w:rFonts w:eastAsia="楷体" w:cs="Times New Roman" w:hint="eastAsia"/>
          <w:bCs/>
          <w:szCs w:val="21"/>
        </w:rPr>
        <w:t>居住建筑中包含住宅、宿舍、公寓等，其中住宅类建筑是居住建筑中最主要的类型。随着时代的发展，居住建筑中非住宅类建筑的使用模式和建筑特点逐渐接近公共建筑，因此考虑到建筑的特征，本标准中居住建筑的能效指标适用于居住建筑中的住宅类建筑，居住建筑中的非住宅类建筑的能效指标参照公共建筑。居住建筑以供暖年耗热量、供冷年耗冷量以及门窗气密性指标为约束，保证围护结构的高性能。在此基础上，再通过提高能源系统效率和可再生能源的利用进一步降低能耗建筑能耗综合值，其中供暖和空调能耗与围护结构和能源系统效率有关，照明系统的能耗与天然采光利用、照明系统效率和使用强度有关，通过优化设计可以降低供暖、空调、通风、照明、生活热水、电梯等系统能耗。</w:t>
      </w:r>
    </w:p>
    <w:p w14:paraId="29677E29" w14:textId="77777777" w:rsidR="000F0227" w:rsidRDefault="00000000">
      <w:pPr>
        <w:ind w:firstLineChars="200" w:firstLine="480"/>
        <w:rPr>
          <w:rFonts w:eastAsia="楷体" w:cs="Times New Roman"/>
          <w:bCs/>
          <w:szCs w:val="21"/>
        </w:rPr>
      </w:pPr>
      <w:r>
        <w:rPr>
          <w:rFonts w:eastAsia="楷体" w:cs="Times New Roman" w:hint="eastAsia"/>
          <w:bCs/>
          <w:szCs w:val="21"/>
        </w:rPr>
        <w:t>公共建筑，由于建筑功能复杂、用</w:t>
      </w:r>
      <w:proofErr w:type="gramStart"/>
      <w:r>
        <w:rPr>
          <w:rFonts w:eastAsia="楷体" w:cs="Times New Roman" w:hint="eastAsia"/>
          <w:bCs/>
          <w:szCs w:val="21"/>
        </w:rPr>
        <w:t>能特征</w:t>
      </w:r>
      <w:proofErr w:type="gramEnd"/>
      <w:r>
        <w:rPr>
          <w:rFonts w:eastAsia="楷体" w:cs="Times New Roman" w:hint="eastAsia"/>
          <w:bCs/>
          <w:szCs w:val="21"/>
        </w:rPr>
        <w:t>差异大</w:t>
      </w:r>
      <w:r>
        <w:rPr>
          <w:rFonts w:cs="Times New Roman" w:hint="eastAsia"/>
          <w:bCs/>
          <w:szCs w:val="21"/>
        </w:rPr>
        <w:t>，</w:t>
      </w:r>
      <w:r>
        <w:rPr>
          <w:rFonts w:eastAsia="楷体" w:cs="Times New Roman" w:hint="eastAsia"/>
          <w:bCs/>
          <w:szCs w:val="21"/>
        </w:rPr>
        <w:t>不同气候区不同类型建筑实现近零能耗的技术路线侧重点也不同。已有工程实践表明</w:t>
      </w:r>
      <w:r>
        <w:rPr>
          <w:rFonts w:cs="Times New Roman" w:hint="eastAsia"/>
          <w:bCs/>
          <w:szCs w:val="21"/>
        </w:rPr>
        <w:t>，</w:t>
      </w:r>
      <w:r>
        <w:rPr>
          <w:rFonts w:eastAsia="楷体" w:cs="Times New Roman" w:hint="eastAsia"/>
          <w:bCs/>
          <w:szCs w:val="21"/>
        </w:rPr>
        <w:t>小型非住宅类建筑的超低能耗和近零能耗目标比较易于达成。随着建筑体量的增加和功能的多样化</w:t>
      </w:r>
      <w:r>
        <w:rPr>
          <w:rFonts w:cs="Times New Roman" w:hint="eastAsia"/>
          <w:bCs/>
          <w:szCs w:val="21"/>
        </w:rPr>
        <w:t>，</w:t>
      </w:r>
      <w:r>
        <w:rPr>
          <w:rFonts w:eastAsia="楷体" w:cs="Times New Roman" w:hint="eastAsia"/>
          <w:bCs/>
          <w:szCs w:val="21"/>
        </w:rPr>
        <w:t>建筑冷负荷强度变大</w:t>
      </w:r>
      <w:r>
        <w:rPr>
          <w:rFonts w:cs="Times New Roman" w:hint="eastAsia"/>
          <w:bCs/>
          <w:szCs w:val="21"/>
        </w:rPr>
        <w:t>，</w:t>
      </w:r>
      <w:r>
        <w:rPr>
          <w:rFonts w:eastAsia="楷体" w:cs="Times New Roman" w:hint="eastAsia"/>
          <w:bCs/>
          <w:szCs w:val="21"/>
        </w:rPr>
        <w:t>单位建筑面积可利用场地内的可再生能源资源变小</w:t>
      </w:r>
      <w:r>
        <w:rPr>
          <w:rFonts w:cs="Times New Roman" w:hint="eastAsia"/>
          <w:bCs/>
          <w:szCs w:val="21"/>
        </w:rPr>
        <w:t>，</w:t>
      </w:r>
      <w:r>
        <w:rPr>
          <w:rFonts w:eastAsia="楷体" w:cs="Times New Roman" w:hint="eastAsia"/>
          <w:bCs/>
          <w:szCs w:val="21"/>
        </w:rPr>
        <w:t>实现超低能耗建筑和近零能耗建筑的难度加大。此时在充分降低建筑自身用</w:t>
      </w:r>
      <w:proofErr w:type="gramStart"/>
      <w:r>
        <w:rPr>
          <w:rFonts w:eastAsia="楷体" w:cs="Times New Roman" w:hint="eastAsia"/>
          <w:bCs/>
          <w:szCs w:val="21"/>
        </w:rPr>
        <w:t>能需求</w:t>
      </w:r>
      <w:proofErr w:type="gramEnd"/>
      <w:r>
        <w:rPr>
          <w:rFonts w:eastAsia="楷体" w:cs="Times New Roman" w:hint="eastAsia"/>
          <w:bCs/>
          <w:szCs w:val="21"/>
        </w:rPr>
        <w:t>的</w:t>
      </w:r>
      <w:r>
        <w:rPr>
          <w:rFonts w:eastAsia="楷体" w:cs="Times New Roman" w:hint="eastAsia"/>
          <w:bCs/>
          <w:szCs w:val="21"/>
        </w:rPr>
        <w:lastRenderedPageBreak/>
        <w:t>前提下</w:t>
      </w:r>
      <w:r>
        <w:rPr>
          <w:rFonts w:cs="Times New Roman" w:hint="eastAsia"/>
          <w:bCs/>
          <w:szCs w:val="21"/>
        </w:rPr>
        <w:t>，</w:t>
      </w:r>
      <w:r>
        <w:rPr>
          <w:rFonts w:eastAsia="楷体" w:cs="Times New Roman" w:hint="eastAsia"/>
          <w:bCs/>
          <w:szCs w:val="21"/>
        </w:rPr>
        <w:t>建筑需利用更多的可再生能源以达到近零能耗的目标</w:t>
      </w:r>
      <w:r>
        <w:rPr>
          <w:rFonts w:cs="Times New Roman" w:hint="eastAsia"/>
          <w:bCs/>
          <w:szCs w:val="21"/>
        </w:rPr>
        <w:t>，</w:t>
      </w:r>
      <w:r>
        <w:rPr>
          <w:rFonts w:eastAsia="楷体" w:cs="Times New Roman" w:hint="eastAsia"/>
          <w:bCs/>
          <w:szCs w:val="21"/>
        </w:rPr>
        <w:t>在建筑设计时</w:t>
      </w:r>
      <w:r>
        <w:rPr>
          <w:rFonts w:cs="Times New Roman" w:hint="eastAsia"/>
          <w:bCs/>
          <w:szCs w:val="21"/>
        </w:rPr>
        <w:t>，</w:t>
      </w:r>
      <w:r>
        <w:rPr>
          <w:rFonts w:eastAsia="楷体" w:cs="Times New Roman" w:hint="eastAsia"/>
          <w:bCs/>
          <w:szCs w:val="21"/>
        </w:rPr>
        <w:t>应充分考虑多种技术方案</w:t>
      </w:r>
      <w:r>
        <w:rPr>
          <w:rFonts w:cs="Times New Roman" w:hint="eastAsia"/>
          <w:bCs/>
          <w:szCs w:val="21"/>
        </w:rPr>
        <w:t>，</w:t>
      </w:r>
      <w:r>
        <w:rPr>
          <w:rFonts w:eastAsia="楷体" w:cs="Times New Roman" w:hint="eastAsia"/>
          <w:bCs/>
          <w:szCs w:val="21"/>
        </w:rPr>
        <w:t>通过综合比较确定最优的技术路线。现阶段</w:t>
      </w:r>
      <w:r>
        <w:rPr>
          <w:rFonts w:cs="Times New Roman" w:hint="eastAsia"/>
          <w:bCs/>
          <w:szCs w:val="21"/>
        </w:rPr>
        <w:t>，</w:t>
      </w:r>
      <w:r>
        <w:rPr>
          <w:rFonts w:eastAsia="楷体" w:cs="Times New Roman" w:hint="eastAsia"/>
          <w:bCs/>
          <w:szCs w:val="21"/>
        </w:rPr>
        <w:t>例如航站楼、候车楼、短时间使用的体育场馆等类型的建筑实现近零能耗建筑的难度很大</w:t>
      </w:r>
      <w:r>
        <w:rPr>
          <w:rFonts w:cs="Times New Roman" w:hint="eastAsia"/>
          <w:bCs/>
          <w:szCs w:val="21"/>
        </w:rPr>
        <w:t>，</w:t>
      </w:r>
      <w:r>
        <w:rPr>
          <w:rFonts w:eastAsia="楷体" w:cs="Times New Roman" w:hint="eastAsia"/>
          <w:bCs/>
          <w:szCs w:val="21"/>
        </w:rPr>
        <w:t>应通过详细的技术经济分析</w:t>
      </w:r>
      <w:r>
        <w:rPr>
          <w:rFonts w:cs="Times New Roman" w:hint="eastAsia"/>
          <w:bCs/>
          <w:szCs w:val="21"/>
        </w:rPr>
        <w:t>，</w:t>
      </w:r>
      <w:r>
        <w:rPr>
          <w:rFonts w:eastAsia="楷体" w:cs="Times New Roman" w:hint="eastAsia"/>
          <w:bCs/>
          <w:szCs w:val="21"/>
        </w:rPr>
        <w:t>确保其实现近零能耗的可行性和合理性。</w:t>
      </w:r>
    </w:p>
    <w:p w14:paraId="025FA69E" w14:textId="77777777" w:rsidR="000F0227" w:rsidRDefault="00000000">
      <w:pPr>
        <w:ind w:firstLineChars="200" w:firstLine="480"/>
        <w:rPr>
          <w:rFonts w:eastAsia="楷体" w:cs="Times New Roman"/>
          <w:bCs/>
          <w:szCs w:val="21"/>
        </w:rPr>
      </w:pPr>
      <w:r>
        <w:rPr>
          <w:rFonts w:eastAsia="楷体" w:cs="Times New Roman" w:hint="eastAsia"/>
          <w:bCs/>
          <w:szCs w:val="21"/>
        </w:rPr>
        <w:t>由于炊事、家用电器等生活用能与建筑的实际使用方式、实际使用人数、家电设备的种类和能效等相关度较大，均为建筑设计不可控因素，在设计阶段对其准确预测存在一定难度，因此在能效指标计算中超低能耗建筑与近零能耗建筑计算范围为建筑供暖、空调、通风、照明、生活热水和电梯的能耗，不包括炊事、家电和插座等受个体用户行为影响较大的能源系统消耗。</w:t>
      </w:r>
    </w:p>
    <w:p w14:paraId="2A87A5F6" w14:textId="77777777" w:rsidR="000F0227" w:rsidRDefault="00000000">
      <w:pPr>
        <w:ind w:firstLineChars="200" w:firstLine="480"/>
        <w:rPr>
          <w:rFonts w:eastAsia="楷体" w:cs="Times New Roman"/>
          <w:bCs/>
          <w:szCs w:val="21"/>
        </w:rPr>
      </w:pPr>
      <w:r>
        <w:rPr>
          <w:rFonts w:eastAsia="楷体" w:cs="Times New Roman" w:hint="eastAsia"/>
          <w:bCs/>
          <w:szCs w:val="21"/>
        </w:rPr>
        <w:t>零能耗建筑的本质是以年为平衡周期</w:t>
      </w:r>
      <w:r>
        <w:rPr>
          <w:rFonts w:cs="Times New Roman" w:hint="eastAsia"/>
          <w:bCs/>
          <w:szCs w:val="21"/>
        </w:rPr>
        <w:t>，</w:t>
      </w:r>
      <w:r>
        <w:rPr>
          <w:rFonts w:eastAsia="楷体" w:cs="Times New Roman" w:hint="eastAsia"/>
          <w:bCs/>
          <w:szCs w:val="21"/>
        </w:rPr>
        <w:t>极低的建筑终端能源消耗全部由本体和周边可再生能源产能补偿。不同类型的能源应折算到标准煤当量。建筑本体和周边未被建筑消耗的可再生能源可以输出到电网或提供给其他建筑使用</w:t>
      </w:r>
      <w:r>
        <w:rPr>
          <w:rFonts w:cs="Times New Roman" w:hint="eastAsia"/>
          <w:bCs/>
          <w:szCs w:val="21"/>
        </w:rPr>
        <w:t>，</w:t>
      </w:r>
      <w:r>
        <w:rPr>
          <w:rFonts w:eastAsia="楷体" w:cs="Times New Roman" w:hint="eastAsia"/>
          <w:bCs/>
          <w:szCs w:val="21"/>
        </w:rPr>
        <w:t>用来平衡建筑终端能耗中由外界提供的能耗。建筑终端能源消耗是指建筑的全部能源消耗</w:t>
      </w:r>
      <w:r>
        <w:rPr>
          <w:rFonts w:cs="Times New Roman" w:hint="eastAsia"/>
          <w:bCs/>
          <w:szCs w:val="21"/>
        </w:rPr>
        <w:t>，</w:t>
      </w:r>
      <w:r>
        <w:rPr>
          <w:rFonts w:eastAsia="楷体" w:cs="Times New Roman" w:hint="eastAsia"/>
          <w:bCs/>
          <w:szCs w:val="21"/>
        </w:rPr>
        <w:t>包括供暖、通风、供冷、照明、生活热水、电梯、插座、炊事等。实现零能耗，极低的建筑终端能源消耗量是基础</w:t>
      </w:r>
      <w:r>
        <w:rPr>
          <w:rFonts w:cs="Times New Roman" w:hint="eastAsia"/>
          <w:bCs/>
          <w:szCs w:val="21"/>
        </w:rPr>
        <w:t>，</w:t>
      </w:r>
      <w:r>
        <w:rPr>
          <w:rFonts w:eastAsia="楷体" w:cs="Times New Roman" w:hint="eastAsia"/>
          <w:bCs/>
          <w:szCs w:val="21"/>
        </w:rPr>
        <w:t>建筑本体和周边充足的可再生能源产能则是必要条件。建筑可再生能源系统产能量的计算，宜考虑系统衰减率评估系统运行周期产能稳定性。</w:t>
      </w:r>
    </w:p>
    <w:p w14:paraId="30F68871" w14:textId="77777777" w:rsidR="000F0227" w:rsidRDefault="00000000">
      <w:pPr>
        <w:pStyle w:val="2"/>
        <w:rPr>
          <w:bCs w:val="0"/>
          <w:kern w:val="44"/>
          <w:sz w:val="30"/>
          <w:szCs w:val="30"/>
        </w:rPr>
      </w:pPr>
      <w:bookmarkStart w:id="127" w:name="_Toc206407470"/>
      <w:bookmarkStart w:id="128" w:name="_Toc26988"/>
      <w:r>
        <w:rPr>
          <w:rFonts w:hint="eastAsia"/>
          <w:bCs w:val="0"/>
          <w:kern w:val="44"/>
          <w:sz w:val="30"/>
          <w:szCs w:val="30"/>
        </w:rPr>
        <w:t xml:space="preserve">4.3  </w:t>
      </w:r>
      <w:r>
        <w:rPr>
          <w:rFonts w:hint="eastAsia"/>
          <w:bCs w:val="0"/>
          <w:kern w:val="44"/>
          <w:sz w:val="30"/>
          <w:szCs w:val="30"/>
        </w:rPr>
        <w:t>技</w:t>
      </w:r>
      <w:r>
        <w:rPr>
          <w:rFonts w:hint="eastAsia"/>
          <w:bCs w:val="0"/>
          <w:kern w:val="44"/>
          <w:sz w:val="30"/>
          <w:szCs w:val="30"/>
        </w:rPr>
        <w:t xml:space="preserve"> </w:t>
      </w:r>
      <w:r>
        <w:rPr>
          <w:rFonts w:hint="eastAsia"/>
          <w:bCs w:val="0"/>
          <w:kern w:val="44"/>
          <w:sz w:val="30"/>
          <w:szCs w:val="30"/>
        </w:rPr>
        <w:t>术</w:t>
      </w:r>
      <w:r>
        <w:rPr>
          <w:rFonts w:hint="eastAsia"/>
          <w:bCs w:val="0"/>
          <w:kern w:val="44"/>
          <w:sz w:val="30"/>
          <w:szCs w:val="30"/>
        </w:rPr>
        <w:t xml:space="preserve"> </w:t>
      </w:r>
      <w:r>
        <w:rPr>
          <w:rFonts w:hint="eastAsia"/>
          <w:bCs w:val="0"/>
          <w:kern w:val="44"/>
          <w:sz w:val="30"/>
          <w:szCs w:val="30"/>
        </w:rPr>
        <w:t>性</w:t>
      </w:r>
      <w:r>
        <w:rPr>
          <w:rFonts w:hint="eastAsia"/>
          <w:bCs w:val="0"/>
          <w:kern w:val="44"/>
          <w:sz w:val="30"/>
          <w:szCs w:val="30"/>
        </w:rPr>
        <w:t xml:space="preserve"> </w:t>
      </w:r>
      <w:r>
        <w:rPr>
          <w:rFonts w:hint="eastAsia"/>
          <w:bCs w:val="0"/>
          <w:kern w:val="44"/>
          <w:sz w:val="30"/>
          <w:szCs w:val="30"/>
        </w:rPr>
        <w:t>能</w:t>
      </w:r>
      <w:bookmarkEnd w:id="127"/>
      <w:bookmarkEnd w:id="128"/>
    </w:p>
    <w:p w14:paraId="7CDD18C2" w14:textId="77777777" w:rsidR="000F0227" w:rsidRDefault="00000000">
      <w:pPr>
        <w:outlineLvl w:val="2"/>
      </w:pPr>
      <w:r>
        <w:rPr>
          <w:rFonts w:cs="Times New Roman" w:hint="eastAsia"/>
          <w:b/>
          <w:bCs/>
        </w:rPr>
        <w:t>4.3.1</w:t>
      </w:r>
      <w:r>
        <w:rPr>
          <w:rFonts w:hint="eastAsia"/>
          <w:lang w:bidi="ar"/>
        </w:rPr>
        <w:t>居住建筑非透光围护结构平均传热系数可按表</w:t>
      </w:r>
      <w:r>
        <w:rPr>
          <w:rFonts w:cs="Times New Roman"/>
          <w:lang w:bidi="ar"/>
        </w:rPr>
        <w:t>4.3.</w:t>
      </w:r>
      <w:r>
        <w:rPr>
          <w:rFonts w:cs="Times New Roman" w:hint="eastAsia"/>
          <w:lang w:bidi="ar"/>
        </w:rPr>
        <w:t>1</w:t>
      </w:r>
      <w:r>
        <w:rPr>
          <w:rFonts w:cs="Times New Roman" w:hint="eastAsia"/>
          <w:lang w:bidi="ar"/>
        </w:rPr>
        <w:t>选取。</w:t>
      </w:r>
    </w:p>
    <w:p w14:paraId="490BD625" w14:textId="77777777" w:rsidR="000F0227" w:rsidRDefault="00000000">
      <w:pPr>
        <w:ind w:firstLineChars="200" w:firstLine="480"/>
        <w:jc w:val="center"/>
        <w:rPr>
          <w:rFonts w:cs="Times New Roman"/>
        </w:rPr>
      </w:pPr>
      <w:r>
        <w:rPr>
          <w:rFonts w:cs="Times New Roman" w:hint="eastAsia"/>
        </w:rPr>
        <w:t>表</w:t>
      </w:r>
      <w:r>
        <w:rPr>
          <w:rFonts w:cs="Times New Roman" w:hint="eastAsia"/>
        </w:rPr>
        <w:t>4.3.1</w:t>
      </w:r>
      <w:r>
        <w:rPr>
          <w:rFonts w:cs="Times New Roman" w:hint="eastAsia"/>
        </w:rPr>
        <w:t>居住建筑非透光围护结构平均传热系数</w:t>
      </w:r>
    </w:p>
    <w:tbl>
      <w:tblPr>
        <w:tblStyle w:val="af1"/>
        <w:tblW w:w="4998" w:type="pct"/>
        <w:tblLook w:val="04A0" w:firstRow="1" w:lastRow="0" w:firstColumn="1" w:lastColumn="0" w:noHBand="0" w:noVBand="1"/>
      </w:tblPr>
      <w:tblGrid>
        <w:gridCol w:w="1866"/>
        <w:gridCol w:w="1424"/>
        <w:gridCol w:w="1354"/>
        <w:gridCol w:w="1268"/>
        <w:gridCol w:w="1187"/>
        <w:gridCol w:w="7"/>
        <w:gridCol w:w="1180"/>
      </w:tblGrid>
      <w:tr w:rsidR="000F0227" w14:paraId="27C61006" w14:textId="77777777">
        <w:tc>
          <w:tcPr>
            <w:tcW w:w="1126" w:type="pct"/>
            <w:vMerge w:val="restart"/>
            <w:vAlign w:val="center"/>
          </w:tcPr>
          <w:p w14:paraId="66231318" w14:textId="77777777" w:rsidR="000F0227" w:rsidRDefault="00000000">
            <w:pPr>
              <w:jc w:val="center"/>
            </w:pPr>
            <w:r>
              <w:rPr>
                <w:rFonts w:hint="eastAsia"/>
              </w:rPr>
              <w:t>围护结构部位</w:t>
            </w:r>
          </w:p>
        </w:tc>
        <w:tc>
          <w:tcPr>
            <w:tcW w:w="3873" w:type="pct"/>
            <w:gridSpan w:val="6"/>
          </w:tcPr>
          <w:p w14:paraId="6AA06EC3" w14:textId="77777777" w:rsidR="000F0227" w:rsidRDefault="00000000">
            <w:pPr>
              <w:jc w:val="center"/>
            </w:pPr>
            <w:r>
              <w:rPr>
                <w:rFonts w:hint="eastAsia"/>
              </w:rPr>
              <w:t>传热系数</w:t>
            </w:r>
            <w:r>
              <w:t>K</w:t>
            </w:r>
            <w:r>
              <w:t>（</w:t>
            </w:r>
            <w:r>
              <w:t>W/m</w:t>
            </w:r>
            <w:r>
              <w:rPr>
                <w:vertAlign w:val="superscript"/>
              </w:rPr>
              <w:t>2</w:t>
            </w:r>
            <w:r>
              <w:t>·K</w:t>
            </w:r>
            <w:r>
              <w:t>））</w:t>
            </w:r>
          </w:p>
        </w:tc>
      </w:tr>
      <w:tr w:rsidR="000F0227" w14:paraId="40DB2094" w14:textId="77777777">
        <w:trPr>
          <w:trHeight w:val="493"/>
        </w:trPr>
        <w:tc>
          <w:tcPr>
            <w:tcW w:w="1126" w:type="pct"/>
            <w:vMerge/>
          </w:tcPr>
          <w:p w14:paraId="74618035" w14:textId="77777777" w:rsidR="000F0227" w:rsidRDefault="000F0227">
            <w:pPr>
              <w:jc w:val="center"/>
            </w:pPr>
          </w:p>
        </w:tc>
        <w:tc>
          <w:tcPr>
            <w:tcW w:w="859" w:type="pct"/>
            <w:vMerge w:val="restart"/>
          </w:tcPr>
          <w:p w14:paraId="5B805CC6" w14:textId="77777777" w:rsidR="000F0227" w:rsidRDefault="00000000">
            <w:pPr>
              <w:jc w:val="center"/>
            </w:pPr>
            <w:r>
              <w:rPr>
                <w:rFonts w:hint="eastAsia"/>
              </w:rPr>
              <w:t>高海拔严寒地区</w:t>
            </w:r>
          </w:p>
        </w:tc>
        <w:tc>
          <w:tcPr>
            <w:tcW w:w="817" w:type="pct"/>
            <w:vMerge w:val="restart"/>
          </w:tcPr>
          <w:p w14:paraId="66740AF1" w14:textId="77777777" w:rsidR="000F0227" w:rsidRDefault="00000000">
            <w:pPr>
              <w:jc w:val="center"/>
            </w:pPr>
            <w:r>
              <w:rPr>
                <w:rFonts w:hint="eastAsia"/>
              </w:rPr>
              <w:t>高海拔寒冷地区</w:t>
            </w:r>
          </w:p>
        </w:tc>
        <w:tc>
          <w:tcPr>
            <w:tcW w:w="765" w:type="pct"/>
            <w:vMerge w:val="restart"/>
          </w:tcPr>
          <w:p w14:paraId="0CD4B8CA" w14:textId="77777777" w:rsidR="000F0227" w:rsidRDefault="00000000">
            <w:pPr>
              <w:jc w:val="center"/>
            </w:pPr>
            <w:r>
              <w:rPr>
                <w:rFonts w:hint="eastAsia"/>
              </w:rPr>
              <w:t>夏热冬</w:t>
            </w:r>
            <w:proofErr w:type="gramStart"/>
            <w:r>
              <w:rPr>
                <w:rFonts w:hint="eastAsia"/>
              </w:rPr>
              <w:t>冷地区</w:t>
            </w:r>
            <w:proofErr w:type="gramEnd"/>
          </w:p>
        </w:tc>
        <w:tc>
          <w:tcPr>
            <w:tcW w:w="1432" w:type="pct"/>
            <w:gridSpan w:val="3"/>
          </w:tcPr>
          <w:p w14:paraId="57C1CCD0" w14:textId="77777777" w:rsidR="000F0227" w:rsidRDefault="00000000">
            <w:pPr>
              <w:jc w:val="center"/>
            </w:pPr>
            <w:r>
              <w:rPr>
                <w:rFonts w:hint="eastAsia"/>
              </w:rPr>
              <w:t>温和地区</w:t>
            </w:r>
          </w:p>
        </w:tc>
      </w:tr>
      <w:tr w:rsidR="000F0227" w14:paraId="440F2592" w14:textId="77777777">
        <w:trPr>
          <w:trHeight w:val="493"/>
        </w:trPr>
        <w:tc>
          <w:tcPr>
            <w:tcW w:w="1126" w:type="pct"/>
            <w:vMerge/>
          </w:tcPr>
          <w:p w14:paraId="317D9F83" w14:textId="77777777" w:rsidR="000F0227" w:rsidRDefault="000F0227">
            <w:pPr>
              <w:jc w:val="center"/>
            </w:pPr>
          </w:p>
        </w:tc>
        <w:tc>
          <w:tcPr>
            <w:tcW w:w="859" w:type="pct"/>
            <w:vMerge/>
          </w:tcPr>
          <w:p w14:paraId="3B5D44F3" w14:textId="77777777" w:rsidR="000F0227" w:rsidRDefault="000F0227">
            <w:pPr>
              <w:jc w:val="center"/>
            </w:pPr>
          </w:p>
        </w:tc>
        <w:tc>
          <w:tcPr>
            <w:tcW w:w="817" w:type="pct"/>
            <w:vMerge/>
          </w:tcPr>
          <w:p w14:paraId="042AE863" w14:textId="77777777" w:rsidR="000F0227" w:rsidRDefault="000F0227">
            <w:pPr>
              <w:jc w:val="center"/>
            </w:pPr>
          </w:p>
        </w:tc>
        <w:tc>
          <w:tcPr>
            <w:tcW w:w="765" w:type="pct"/>
            <w:vMerge/>
          </w:tcPr>
          <w:p w14:paraId="7D21C3BA" w14:textId="77777777" w:rsidR="000F0227" w:rsidRDefault="000F0227">
            <w:pPr>
              <w:jc w:val="center"/>
            </w:pPr>
          </w:p>
        </w:tc>
        <w:tc>
          <w:tcPr>
            <w:tcW w:w="720" w:type="pct"/>
            <w:gridSpan w:val="2"/>
          </w:tcPr>
          <w:p w14:paraId="135EA564" w14:textId="77777777" w:rsidR="000F0227" w:rsidRDefault="00000000">
            <w:pPr>
              <w:jc w:val="center"/>
            </w:pPr>
            <w:r>
              <w:rPr>
                <w:rFonts w:hint="eastAsia"/>
              </w:rPr>
              <w:t>温和</w:t>
            </w:r>
            <w:r>
              <w:rPr>
                <w:rFonts w:hint="eastAsia"/>
              </w:rPr>
              <w:t>A</w:t>
            </w:r>
            <w:r>
              <w:rPr>
                <w:rFonts w:hint="eastAsia"/>
              </w:rPr>
              <w:t>区</w:t>
            </w:r>
          </w:p>
        </w:tc>
        <w:tc>
          <w:tcPr>
            <w:tcW w:w="711" w:type="pct"/>
          </w:tcPr>
          <w:p w14:paraId="30FBB9AE" w14:textId="77777777" w:rsidR="000F0227" w:rsidRDefault="00000000">
            <w:pPr>
              <w:jc w:val="center"/>
            </w:pPr>
            <w:r>
              <w:rPr>
                <w:rFonts w:hint="eastAsia"/>
              </w:rPr>
              <w:t>温和</w:t>
            </w:r>
            <w:r>
              <w:t>B</w:t>
            </w:r>
            <w:r>
              <w:rPr>
                <w:rFonts w:hint="eastAsia"/>
              </w:rPr>
              <w:t>区</w:t>
            </w:r>
          </w:p>
        </w:tc>
      </w:tr>
      <w:tr w:rsidR="000F0227" w14:paraId="7E139ABA" w14:textId="77777777">
        <w:tc>
          <w:tcPr>
            <w:tcW w:w="1126" w:type="pct"/>
          </w:tcPr>
          <w:p w14:paraId="14213852" w14:textId="77777777" w:rsidR="000F0227" w:rsidRDefault="00000000">
            <w:pPr>
              <w:jc w:val="center"/>
            </w:pPr>
            <w:r>
              <w:rPr>
                <w:rFonts w:hint="eastAsia"/>
              </w:rPr>
              <w:t>屋面</w:t>
            </w:r>
          </w:p>
        </w:tc>
        <w:tc>
          <w:tcPr>
            <w:tcW w:w="859" w:type="pct"/>
          </w:tcPr>
          <w:p w14:paraId="597A52F1" w14:textId="77777777" w:rsidR="000F0227" w:rsidRDefault="00000000">
            <w:pPr>
              <w:jc w:val="center"/>
            </w:pPr>
            <w:r>
              <w:rPr>
                <w:rFonts w:hint="eastAsia"/>
              </w:rPr>
              <w:t>≤</w:t>
            </w:r>
            <w:r>
              <w:rPr>
                <w:rFonts w:hint="eastAsia"/>
              </w:rPr>
              <w:t>0.15</w:t>
            </w:r>
          </w:p>
        </w:tc>
        <w:tc>
          <w:tcPr>
            <w:tcW w:w="817" w:type="pct"/>
          </w:tcPr>
          <w:p w14:paraId="44CCC762" w14:textId="77777777" w:rsidR="000F0227" w:rsidRDefault="00000000">
            <w:pPr>
              <w:jc w:val="center"/>
            </w:pPr>
            <w:r>
              <w:rPr>
                <w:rFonts w:hint="eastAsia"/>
              </w:rPr>
              <w:t>≤</w:t>
            </w:r>
            <w:r>
              <w:rPr>
                <w:rFonts w:hint="eastAsia"/>
              </w:rPr>
              <w:t>0.20</w:t>
            </w:r>
          </w:p>
        </w:tc>
        <w:tc>
          <w:tcPr>
            <w:tcW w:w="765" w:type="pct"/>
          </w:tcPr>
          <w:p w14:paraId="7F09E0A6" w14:textId="77777777" w:rsidR="000F0227" w:rsidRDefault="00000000">
            <w:pPr>
              <w:jc w:val="center"/>
            </w:pPr>
            <w:r>
              <w:rPr>
                <w:rFonts w:hint="eastAsia"/>
              </w:rPr>
              <w:t>≤</w:t>
            </w:r>
            <w:r>
              <w:rPr>
                <w:rFonts w:hint="eastAsia"/>
              </w:rPr>
              <w:t>0.3</w:t>
            </w:r>
            <w:r>
              <w:t>0</w:t>
            </w:r>
          </w:p>
        </w:tc>
        <w:tc>
          <w:tcPr>
            <w:tcW w:w="716" w:type="pct"/>
          </w:tcPr>
          <w:p w14:paraId="38FC4FA5" w14:textId="77777777" w:rsidR="000F0227" w:rsidRDefault="00000000">
            <w:pPr>
              <w:jc w:val="center"/>
            </w:pPr>
            <w:r>
              <w:rPr>
                <w:rFonts w:hint="eastAsia"/>
              </w:rPr>
              <w:t>≤</w:t>
            </w:r>
            <w:r>
              <w:rPr>
                <w:rFonts w:hint="eastAsia"/>
              </w:rPr>
              <w:t>0.40</w:t>
            </w:r>
          </w:p>
        </w:tc>
        <w:tc>
          <w:tcPr>
            <w:tcW w:w="716" w:type="pct"/>
            <w:gridSpan w:val="2"/>
          </w:tcPr>
          <w:p w14:paraId="428832DA" w14:textId="77777777" w:rsidR="000F0227" w:rsidRDefault="00000000">
            <w:pPr>
              <w:jc w:val="center"/>
            </w:pPr>
            <w:r>
              <w:rPr>
                <w:rFonts w:hint="eastAsia"/>
              </w:rPr>
              <w:t>≤</w:t>
            </w:r>
            <w:r>
              <w:t>1.0</w:t>
            </w:r>
            <w:r>
              <w:rPr>
                <w:rFonts w:hint="eastAsia"/>
              </w:rPr>
              <w:t>0</w:t>
            </w:r>
          </w:p>
        </w:tc>
      </w:tr>
      <w:tr w:rsidR="000F0227" w14:paraId="0CDF84E5" w14:textId="77777777">
        <w:tc>
          <w:tcPr>
            <w:tcW w:w="1126" w:type="pct"/>
          </w:tcPr>
          <w:p w14:paraId="5123C0FD" w14:textId="77777777" w:rsidR="000F0227" w:rsidRDefault="00000000">
            <w:pPr>
              <w:jc w:val="center"/>
            </w:pPr>
            <w:r>
              <w:rPr>
                <w:rFonts w:hint="eastAsia"/>
              </w:rPr>
              <w:t>外墙</w:t>
            </w:r>
          </w:p>
        </w:tc>
        <w:tc>
          <w:tcPr>
            <w:tcW w:w="859" w:type="pct"/>
          </w:tcPr>
          <w:p w14:paraId="63AF87A5" w14:textId="77777777" w:rsidR="000F0227" w:rsidRDefault="00000000">
            <w:pPr>
              <w:jc w:val="center"/>
            </w:pPr>
            <w:r>
              <w:rPr>
                <w:rFonts w:hint="eastAsia"/>
              </w:rPr>
              <w:t>≤</w:t>
            </w:r>
            <w:r>
              <w:rPr>
                <w:rFonts w:hint="eastAsia"/>
              </w:rPr>
              <w:t>0.15</w:t>
            </w:r>
          </w:p>
        </w:tc>
        <w:tc>
          <w:tcPr>
            <w:tcW w:w="817" w:type="pct"/>
          </w:tcPr>
          <w:p w14:paraId="5FF3A7B2" w14:textId="77777777" w:rsidR="000F0227" w:rsidRDefault="00000000">
            <w:pPr>
              <w:jc w:val="center"/>
            </w:pPr>
            <w:r>
              <w:rPr>
                <w:rFonts w:hint="eastAsia"/>
              </w:rPr>
              <w:t>≤</w:t>
            </w:r>
            <w:r>
              <w:rPr>
                <w:rFonts w:hint="eastAsia"/>
              </w:rPr>
              <w:t>0.20</w:t>
            </w:r>
          </w:p>
        </w:tc>
        <w:tc>
          <w:tcPr>
            <w:tcW w:w="765" w:type="pct"/>
          </w:tcPr>
          <w:p w14:paraId="217540F1" w14:textId="77777777" w:rsidR="000F0227" w:rsidRDefault="00000000">
            <w:pPr>
              <w:jc w:val="center"/>
            </w:pPr>
            <w:r>
              <w:rPr>
                <w:rFonts w:hint="eastAsia"/>
              </w:rPr>
              <w:t>≤</w:t>
            </w:r>
            <w:r>
              <w:rPr>
                <w:rFonts w:hint="eastAsia"/>
              </w:rPr>
              <w:t>0.40</w:t>
            </w:r>
          </w:p>
        </w:tc>
        <w:tc>
          <w:tcPr>
            <w:tcW w:w="716" w:type="pct"/>
          </w:tcPr>
          <w:p w14:paraId="2A4918E5" w14:textId="77777777" w:rsidR="000F0227" w:rsidRDefault="00000000">
            <w:pPr>
              <w:jc w:val="center"/>
            </w:pPr>
            <w:r>
              <w:rPr>
                <w:rFonts w:hint="eastAsia"/>
              </w:rPr>
              <w:t>≤</w:t>
            </w:r>
            <w:r>
              <w:rPr>
                <w:rFonts w:hint="eastAsia"/>
              </w:rPr>
              <w:t>0.</w:t>
            </w:r>
            <w:r>
              <w:t>8</w:t>
            </w:r>
            <w:r>
              <w:rPr>
                <w:rFonts w:hint="eastAsia"/>
              </w:rPr>
              <w:t>0</w:t>
            </w:r>
          </w:p>
        </w:tc>
        <w:tc>
          <w:tcPr>
            <w:tcW w:w="716" w:type="pct"/>
            <w:gridSpan w:val="2"/>
          </w:tcPr>
          <w:p w14:paraId="514CDDA3" w14:textId="77777777" w:rsidR="000F0227" w:rsidRDefault="00000000">
            <w:pPr>
              <w:jc w:val="center"/>
            </w:pPr>
            <w:r>
              <w:rPr>
                <w:rFonts w:hint="eastAsia"/>
              </w:rPr>
              <w:t>≤</w:t>
            </w:r>
            <w:r>
              <w:t>1</w:t>
            </w:r>
            <w:r>
              <w:rPr>
                <w:rFonts w:hint="eastAsia"/>
              </w:rPr>
              <w:t>.</w:t>
            </w:r>
            <w:r>
              <w:t>8</w:t>
            </w:r>
            <w:r>
              <w:rPr>
                <w:rFonts w:hint="eastAsia"/>
              </w:rPr>
              <w:t>0</w:t>
            </w:r>
          </w:p>
        </w:tc>
      </w:tr>
      <w:tr w:rsidR="000F0227" w14:paraId="7A9BAB02" w14:textId="77777777">
        <w:tc>
          <w:tcPr>
            <w:tcW w:w="1126" w:type="pct"/>
          </w:tcPr>
          <w:p w14:paraId="75F9EE06" w14:textId="77777777" w:rsidR="000F0227" w:rsidRDefault="00000000">
            <w:pPr>
              <w:jc w:val="center"/>
            </w:pPr>
            <w:r>
              <w:rPr>
                <w:rFonts w:hint="eastAsia"/>
              </w:rPr>
              <w:lastRenderedPageBreak/>
              <w:t>地面</w:t>
            </w:r>
            <w:proofErr w:type="gramStart"/>
            <w:r>
              <w:rPr>
                <w:rFonts w:hint="eastAsia"/>
              </w:rPr>
              <w:t>及外挑楼板</w:t>
            </w:r>
            <w:proofErr w:type="gramEnd"/>
          </w:p>
        </w:tc>
        <w:tc>
          <w:tcPr>
            <w:tcW w:w="859" w:type="pct"/>
          </w:tcPr>
          <w:p w14:paraId="102D5C29" w14:textId="77777777" w:rsidR="000F0227" w:rsidRDefault="00000000">
            <w:pPr>
              <w:jc w:val="center"/>
            </w:pPr>
            <w:r>
              <w:rPr>
                <w:rFonts w:hint="eastAsia"/>
              </w:rPr>
              <w:t>≤</w:t>
            </w:r>
            <w:r>
              <w:rPr>
                <w:rFonts w:hint="eastAsia"/>
              </w:rPr>
              <w:t>0.30</w:t>
            </w:r>
          </w:p>
        </w:tc>
        <w:tc>
          <w:tcPr>
            <w:tcW w:w="817" w:type="pct"/>
          </w:tcPr>
          <w:p w14:paraId="37354DAA" w14:textId="77777777" w:rsidR="000F0227" w:rsidRDefault="00000000">
            <w:pPr>
              <w:jc w:val="center"/>
            </w:pPr>
            <w:r>
              <w:rPr>
                <w:rFonts w:hint="eastAsia"/>
              </w:rPr>
              <w:t>≤</w:t>
            </w:r>
            <w:r>
              <w:rPr>
                <w:rFonts w:hint="eastAsia"/>
              </w:rPr>
              <w:t>0.40</w:t>
            </w:r>
          </w:p>
        </w:tc>
        <w:tc>
          <w:tcPr>
            <w:tcW w:w="765" w:type="pct"/>
          </w:tcPr>
          <w:p w14:paraId="12F13226" w14:textId="77777777" w:rsidR="000F0227" w:rsidRDefault="00000000">
            <w:pPr>
              <w:jc w:val="center"/>
            </w:pPr>
            <w:r>
              <w:rPr>
                <w:rFonts w:hint="eastAsia"/>
              </w:rPr>
              <w:t>_</w:t>
            </w:r>
          </w:p>
        </w:tc>
        <w:tc>
          <w:tcPr>
            <w:tcW w:w="716" w:type="pct"/>
          </w:tcPr>
          <w:p w14:paraId="4A1DA8E8" w14:textId="77777777" w:rsidR="000F0227" w:rsidRDefault="00000000">
            <w:pPr>
              <w:jc w:val="center"/>
            </w:pPr>
            <w:r>
              <w:rPr>
                <w:rFonts w:hint="eastAsia"/>
              </w:rPr>
              <w:t>_</w:t>
            </w:r>
          </w:p>
        </w:tc>
        <w:tc>
          <w:tcPr>
            <w:tcW w:w="716" w:type="pct"/>
            <w:gridSpan w:val="2"/>
          </w:tcPr>
          <w:p w14:paraId="6EE5A299" w14:textId="77777777" w:rsidR="000F0227" w:rsidRDefault="00000000">
            <w:pPr>
              <w:jc w:val="center"/>
            </w:pPr>
            <w:r>
              <w:rPr>
                <w:rFonts w:hint="eastAsia"/>
              </w:rPr>
              <w:t>_</w:t>
            </w:r>
          </w:p>
        </w:tc>
      </w:tr>
    </w:tbl>
    <w:p w14:paraId="40FC6D6D" w14:textId="77777777" w:rsidR="000F0227" w:rsidRDefault="00000000">
      <w:pPr>
        <w:outlineLvl w:val="2"/>
        <w:rPr>
          <w:rFonts w:cs="Times New Roman"/>
          <w:lang w:bidi="ar"/>
        </w:rPr>
      </w:pPr>
      <w:r>
        <w:rPr>
          <w:rFonts w:cs="Times New Roman" w:hint="eastAsia"/>
          <w:b/>
          <w:bCs/>
        </w:rPr>
        <w:t>4.3.2</w:t>
      </w:r>
      <w:r>
        <w:rPr>
          <w:rFonts w:hint="eastAsia"/>
          <w:lang w:bidi="ar"/>
        </w:rPr>
        <w:t>公共建筑非透光围护结构平均传热系数可按表</w:t>
      </w:r>
      <w:r>
        <w:rPr>
          <w:rFonts w:cs="Times New Roman"/>
          <w:lang w:bidi="ar"/>
        </w:rPr>
        <w:t>4.3.</w:t>
      </w:r>
      <w:r>
        <w:rPr>
          <w:rFonts w:cs="Times New Roman" w:hint="eastAsia"/>
          <w:lang w:bidi="ar"/>
        </w:rPr>
        <w:t>2</w:t>
      </w:r>
      <w:r>
        <w:rPr>
          <w:rFonts w:cs="Times New Roman" w:hint="eastAsia"/>
          <w:lang w:bidi="ar"/>
        </w:rPr>
        <w:t>选取。</w:t>
      </w:r>
    </w:p>
    <w:p w14:paraId="01C9266E" w14:textId="77777777" w:rsidR="000F0227" w:rsidRDefault="00000000">
      <w:pPr>
        <w:ind w:firstLineChars="200" w:firstLine="480"/>
        <w:jc w:val="center"/>
        <w:rPr>
          <w:rFonts w:cs="Times New Roman"/>
        </w:rPr>
      </w:pPr>
      <w:r>
        <w:rPr>
          <w:rFonts w:cs="Times New Roman" w:hint="eastAsia"/>
        </w:rPr>
        <w:t>表</w:t>
      </w:r>
      <w:r>
        <w:rPr>
          <w:rFonts w:cs="Times New Roman" w:hint="eastAsia"/>
        </w:rPr>
        <w:t>4.3.2</w:t>
      </w:r>
      <w:r>
        <w:rPr>
          <w:rFonts w:cs="Times New Roman" w:hint="eastAsia"/>
        </w:rPr>
        <w:t>公共建筑非透光围护结构平均传热系数</w:t>
      </w:r>
    </w:p>
    <w:tbl>
      <w:tblPr>
        <w:tblStyle w:val="af1"/>
        <w:tblW w:w="4998" w:type="pct"/>
        <w:tblLook w:val="04A0" w:firstRow="1" w:lastRow="0" w:firstColumn="1" w:lastColumn="0" w:noHBand="0" w:noVBand="1"/>
      </w:tblPr>
      <w:tblGrid>
        <w:gridCol w:w="2281"/>
        <w:gridCol w:w="1234"/>
        <w:gridCol w:w="1454"/>
        <w:gridCol w:w="1955"/>
        <w:gridCol w:w="1362"/>
      </w:tblGrid>
      <w:tr w:rsidR="000F0227" w14:paraId="5EB0D0D7" w14:textId="77777777">
        <w:tc>
          <w:tcPr>
            <w:tcW w:w="1376" w:type="pct"/>
            <w:vMerge w:val="restart"/>
            <w:vAlign w:val="center"/>
          </w:tcPr>
          <w:p w14:paraId="1CD3F532" w14:textId="77777777" w:rsidR="000F0227" w:rsidRDefault="00000000">
            <w:pPr>
              <w:jc w:val="center"/>
            </w:pPr>
            <w:r>
              <w:rPr>
                <w:rFonts w:hint="eastAsia"/>
              </w:rPr>
              <w:t>围护结构部位</w:t>
            </w:r>
          </w:p>
        </w:tc>
        <w:tc>
          <w:tcPr>
            <w:tcW w:w="3623" w:type="pct"/>
            <w:gridSpan w:val="4"/>
          </w:tcPr>
          <w:p w14:paraId="0A725197" w14:textId="77777777" w:rsidR="000F0227" w:rsidRDefault="00000000">
            <w:pPr>
              <w:jc w:val="center"/>
            </w:pPr>
            <w:r>
              <w:rPr>
                <w:rFonts w:hint="eastAsia"/>
              </w:rPr>
              <w:t>传热系数</w:t>
            </w:r>
            <w:r>
              <w:t>K</w:t>
            </w:r>
            <w:r>
              <w:t>（</w:t>
            </w:r>
            <w:r>
              <w:t>W/m</w:t>
            </w:r>
            <w:r>
              <w:rPr>
                <w:vertAlign w:val="superscript"/>
              </w:rPr>
              <w:t>2</w:t>
            </w:r>
            <w:r>
              <w:t>·K</w:t>
            </w:r>
            <w:r>
              <w:t>））</w:t>
            </w:r>
          </w:p>
        </w:tc>
      </w:tr>
      <w:tr w:rsidR="000F0227" w14:paraId="3B1B5985" w14:textId="77777777">
        <w:tc>
          <w:tcPr>
            <w:tcW w:w="1376" w:type="pct"/>
            <w:vMerge/>
          </w:tcPr>
          <w:p w14:paraId="4048B0C8" w14:textId="77777777" w:rsidR="000F0227" w:rsidRDefault="000F0227">
            <w:pPr>
              <w:jc w:val="center"/>
            </w:pPr>
          </w:p>
        </w:tc>
        <w:tc>
          <w:tcPr>
            <w:tcW w:w="744" w:type="pct"/>
          </w:tcPr>
          <w:p w14:paraId="3FB2B8FB" w14:textId="77777777" w:rsidR="000F0227" w:rsidRDefault="00000000">
            <w:pPr>
              <w:jc w:val="center"/>
            </w:pPr>
            <w:r>
              <w:rPr>
                <w:rFonts w:hint="eastAsia"/>
              </w:rPr>
              <w:t>高海拔严寒地区</w:t>
            </w:r>
          </w:p>
        </w:tc>
        <w:tc>
          <w:tcPr>
            <w:tcW w:w="877" w:type="pct"/>
          </w:tcPr>
          <w:p w14:paraId="466F443C" w14:textId="77777777" w:rsidR="000F0227" w:rsidRDefault="00000000">
            <w:pPr>
              <w:jc w:val="center"/>
            </w:pPr>
            <w:r>
              <w:rPr>
                <w:rFonts w:hint="eastAsia"/>
              </w:rPr>
              <w:t>高海拔寒冷地区</w:t>
            </w:r>
          </w:p>
        </w:tc>
        <w:tc>
          <w:tcPr>
            <w:tcW w:w="1180" w:type="pct"/>
          </w:tcPr>
          <w:p w14:paraId="35997D7A" w14:textId="77777777" w:rsidR="000F0227" w:rsidRDefault="00000000">
            <w:pPr>
              <w:jc w:val="center"/>
            </w:pPr>
            <w:r>
              <w:rPr>
                <w:rFonts w:hint="eastAsia"/>
              </w:rPr>
              <w:t>夏热冬</w:t>
            </w:r>
            <w:proofErr w:type="gramStart"/>
            <w:r>
              <w:rPr>
                <w:rFonts w:hint="eastAsia"/>
              </w:rPr>
              <w:t>冷地区</w:t>
            </w:r>
            <w:proofErr w:type="gramEnd"/>
          </w:p>
        </w:tc>
        <w:tc>
          <w:tcPr>
            <w:tcW w:w="822" w:type="pct"/>
          </w:tcPr>
          <w:p w14:paraId="5C6F7654" w14:textId="77777777" w:rsidR="000F0227" w:rsidRDefault="00000000">
            <w:pPr>
              <w:jc w:val="center"/>
            </w:pPr>
            <w:r>
              <w:rPr>
                <w:rFonts w:hint="eastAsia"/>
              </w:rPr>
              <w:t>温和地区</w:t>
            </w:r>
          </w:p>
        </w:tc>
      </w:tr>
      <w:tr w:rsidR="000F0227" w14:paraId="7D827625" w14:textId="77777777">
        <w:tc>
          <w:tcPr>
            <w:tcW w:w="1376" w:type="pct"/>
          </w:tcPr>
          <w:p w14:paraId="23461777" w14:textId="77777777" w:rsidR="000F0227" w:rsidRDefault="00000000">
            <w:pPr>
              <w:jc w:val="center"/>
            </w:pPr>
            <w:r>
              <w:rPr>
                <w:rFonts w:hint="eastAsia"/>
              </w:rPr>
              <w:t>屋面</w:t>
            </w:r>
          </w:p>
        </w:tc>
        <w:tc>
          <w:tcPr>
            <w:tcW w:w="744" w:type="pct"/>
          </w:tcPr>
          <w:p w14:paraId="52FEE308" w14:textId="77777777" w:rsidR="000F0227" w:rsidRDefault="00000000">
            <w:pPr>
              <w:jc w:val="center"/>
            </w:pPr>
            <w:r>
              <w:rPr>
                <w:rFonts w:hint="eastAsia"/>
              </w:rPr>
              <w:t>≤</w:t>
            </w:r>
            <w:r>
              <w:rPr>
                <w:rFonts w:hint="eastAsia"/>
              </w:rPr>
              <w:t>0.20</w:t>
            </w:r>
          </w:p>
        </w:tc>
        <w:tc>
          <w:tcPr>
            <w:tcW w:w="877" w:type="pct"/>
          </w:tcPr>
          <w:p w14:paraId="17588998" w14:textId="77777777" w:rsidR="000F0227" w:rsidRDefault="00000000">
            <w:pPr>
              <w:jc w:val="center"/>
            </w:pPr>
            <w:r>
              <w:rPr>
                <w:rFonts w:hint="eastAsia"/>
              </w:rPr>
              <w:t>≤</w:t>
            </w:r>
            <w:r>
              <w:rPr>
                <w:rFonts w:hint="eastAsia"/>
              </w:rPr>
              <w:t>0.</w:t>
            </w:r>
            <w:r>
              <w:t>25</w:t>
            </w:r>
          </w:p>
        </w:tc>
        <w:tc>
          <w:tcPr>
            <w:tcW w:w="1180" w:type="pct"/>
          </w:tcPr>
          <w:p w14:paraId="3AA33DF9" w14:textId="77777777" w:rsidR="000F0227" w:rsidRDefault="00000000">
            <w:pPr>
              <w:jc w:val="center"/>
            </w:pPr>
            <w:r>
              <w:rPr>
                <w:rFonts w:hint="eastAsia"/>
              </w:rPr>
              <w:t>≤</w:t>
            </w:r>
            <w:r>
              <w:rPr>
                <w:rFonts w:hint="eastAsia"/>
              </w:rPr>
              <w:t>0.3</w:t>
            </w:r>
            <w:r>
              <w:t>0</w:t>
            </w:r>
          </w:p>
        </w:tc>
        <w:tc>
          <w:tcPr>
            <w:tcW w:w="822" w:type="pct"/>
          </w:tcPr>
          <w:p w14:paraId="238D4450" w14:textId="77777777" w:rsidR="000F0227" w:rsidRDefault="00000000">
            <w:pPr>
              <w:jc w:val="center"/>
            </w:pPr>
            <w:r>
              <w:rPr>
                <w:rFonts w:hint="eastAsia"/>
              </w:rPr>
              <w:t>≤</w:t>
            </w:r>
            <w:r>
              <w:rPr>
                <w:rFonts w:hint="eastAsia"/>
              </w:rPr>
              <w:t>0.</w:t>
            </w:r>
            <w:r>
              <w:t>5</w:t>
            </w:r>
            <w:r>
              <w:rPr>
                <w:rFonts w:hint="eastAsia"/>
              </w:rPr>
              <w:t>0</w:t>
            </w:r>
          </w:p>
        </w:tc>
      </w:tr>
      <w:tr w:rsidR="000F0227" w14:paraId="159E3564" w14:textId="77777777">
        <w:tc>
          <w:tcPr>
            <w:tcW w:w="1376" w:type="pct"/>
          </w:tcPr>
          <w:p w14:paraId="10FB556B" w14:textId="77777777" w:rsidR="000F0227" w:rsidRDefault="00000000">
            <w:pPr>
              <w:jc w:val="center"/>
            </w:pPr>
            <w:r>
              <w:rPr>
                <w:rFonts w:hint="eastAsia"/>
              </w:rPr>
              <w:t>外墙</w:t>
            </w:r>
          </w:p>
        </w:tc>
        <w:tc>
          <w:tcPr>
            <w:tcW w:w="744" w:type="pct"/>
          </w:tcPr>
          <w:p w14:paraId="1508939C" w14:textId="77777777" w:rsidR="000F0227" w:rsidRDefault="00000000">
            <w:pPr>
              <w:jc w:val="center"/>
            </w:pPr>
            <w:r>
              <w:rPr>
                <w:rFonts w:hint="eastAsia"/>
              </w:rPr>
              <w:t>≤</w:t>
            </w:r>
            <w:r>
              <w:rPr>
                <w:rFonts w:hint="eastAsia"/>
              </w:rPr>
              <w:t>0.25</w:t>
            </w:r>
          </w:p>
        </w:tc>
        <w:tc>
          <w:tcPr>
            <w:tcW w:w="877" w:type="pct"/>
          </w:tcPr>
          <w:p w14:paraId="051381D2" w14:textId="77777777" w:rsidR="000F0227" w:rsidRDefault="00000000">
            <w:pPr>
              <w:jc w:val="center"/>
            </w:pPr>
            <w:r>
              <w:rPr>
                <w:rFonts w:hint="eastAsia"/>
              </w:rPr>
              <w:t>≤</w:t>
            </w:r>
            <w:r>
              <w:rPr>
                <w:rFonts w:hint="eastAsia"/>
              </w:rPr>
              <w:t>0.30</w:t>
            </w:r>
          </w:p>
        </w:tc>
        <w:tc>
          <w:tcPr>
            <w:tcW w:w="1180" w:type="pct"/>
          </w:tcPr>
          <w:p w14:paraId="586806F7" w14:textId="77777777" w:rsidR="000F0227" w:rsidRDefault="00000000">
            <w:pPr>
              <w:jc w:val="center"/>
            </w:pPr>
            <w:r>
              <w:rPr>
                <w:rFonts w:hint="eastAsia"/>
              </w:rPr>
              <w:t>≤</w:t>
            </w:r>
            <w:r>
              <w:rPr>
                <w:rFonts w:hint="eastAsia"/>
              </w:rPr>
              <w:t>0.40</w:t>
            </w:r>
          </w:p>
        </w:tc>
        <w:tc>
          <w:tcPr>
            <w:tcW w:w="822" w:type="pct"/>
          </w:tcPr>
          <w:p w14:paraId="29E01BFB" w14:textId="77777777" w:rsidR="000F0227" w:rsidRDefault="00000000">
            <w:pPr>
              <w:jc w:val="center"/>
            </w:pPr>
            <w:r>
              <w:rPr>
                <w:rFonts w:hint="eastAsia"/>
              </w:rPr>
              <w:t>≤</w:t>
            </w:r>
            <w:r>
              <w:rPr>
                <w:rFonts w:hint="eastAsia"/>
              </w:rPr>
              <w:t>0.80</w:t>
            </w:r>
          </w:p>
        </w:tc>
      </w:tr>
      <w:tr w:rsidR="000F0227" w14:paraId="51986CBE" w14:textId="77777777">
        <w:tc>
          <w:tcPr>
            <w:tcW w:w="1376" w:type="pct"/>
          </w:tcPr>
          <w:p w14:paraId="7173028F" w14:textId="77777777" w:rsidR="000F0227" w:rsidRDefault="00000000">
            <w:pPr>
              <w:jc w:val="center"/>
            </w:pPr>
            <w:r>
              <w:rPr>
                <w:rFonts w:hint="eastAsia"/>
              </w:rPr>
              <w:t>地面</w:t>
            </w:r>
            <w:proofErr w:type="gramStart"/>
            <w:r>
              <w:rPr>
                <w:rFonts w:hint="eastAsia"/>
              </w:rPr>
              <w:t>及外挑楼板</w:t>
            </w:r>
            <w:proofErr w:type="gramEnd"/>
          </w:p>
        </w:tc>
        <w:tc>
          <w:tcPr>
            <w:tcW w:w="744" w:type="pct"/>
          </w:tcPr>
          <w:p w14:paraId="643621DB" w14:textId="77777777" w:rsidR="000F0227" w:rsidRDefault="00000000">
            <w:pPr>
              <w:jc w:val="center"/>
            </w:pPr>
            <w:r>
              <w:rPr>
                <w:rFonts w:hint="eastAsia"/>
              </w:rPr>
              <w:t>≤</w:t>
            </w:r>
            <w:r>
              <w:rPr>
                <w:rFonts w:hint="eastAsia"/>
              </w:rPr>
              <w:t>0.30</w:t>
            </w:r>
          </w:p>
        </w:tc>
        <w:tc>
          <w:tcPr>
            <w:tcW w:w="877" w:type="pct"/>
          </w:tcPr>
          <w:p w14:paraId="0BBDBCC8" w14:textId="77777777" w:rsidR="000F0227" w:rsidRDefault="00000000">
            <w:pPr>
              <w:jc w:val="center"/>
            </w:pPr>
            <w:r>
              <w:rPr>
                <w:rFonts w:hint="eastAsia"/>
              </w:rPr>
              <w:t>≤</w:t>
            </w:r>
            <w:r>
              <w:rPr>
                <w:rFonts w:hint="eastAsia"/>
              </w:rPr>
              <w:t>0.40</w:t>
            </w:r>
          </w:p>
        </w:tc>
        <w:tc>
          <w:tcPr>
            <w:tcW w:w="1180" w:type="pct"/>
          </w:tcPr>
          <w:p w14:paraId="08FFFF8E" w14:textId="77777777" w:rsidR="000F0227" w:rsidRDefault="00000000">
            <w:pPr>
              <w:jc w:val="center"/>
            </w:pPr>
            <w:r>
              <w:rPr>
                <w:rFonts w:hint="eastAsia"/>
              </w:rPr>
              <w:t>—</w:t>
            </w:r>
          </w:p>
        </w:tc>
        <w:tc>
          <w:tcPr>
            <w:tcW w:w="822" w:type="pct"/>
          </w:tcPr>
          <w:p w14:paraId="5FFB9538" w14:textId="77777777" w:rsidR="000F0227" w:rsidRDefault="00000000">
            <w:pPr>
              <w:jc w:val="center"/>
            </w:pPr>
            <w:r>
              <w:rPr>
                <w:rFonts w:hint="eastAsia"/>
              </w:rPr>
              <w:t>—</w:t>
            </w:r>
          </w:p>
        </w:tc>
      </w:tr>
    </w:tbl>
    <w:p w14:paraId="5F90A856" w14:textId="77777777" w:rsidR="000F0227" w:rsidRDefault="00000000">
      <w:pPr>
        <w:outlineLvl w:val="2"/>
      </w:pPr>
      <w:r>
        <w:rPr>
          <w:rFonts w:cs="Times New Roman" w:hint="eastAsia"/>
          <w:b/>
          <w:bCs/>
        </w:rPr>
        <w:t>4.3.3</w:t>
      </w:r>
      <w:r>
        <w:rPr>
          <w:rFonts w:hint="eastAsia"/>
        </w:rPr>
        <w:t>分隔供暖空间和非供暖空间的非透光围护结构平均传热系数可按表</w:t>
      </w:r>
      <w:r>
        <w:rPr>
          <w:rFonts w:hint="eastAsia"/>
        </w:rPr>
        <w:t>4.3.3</w:t>
      </w:r>
      <w:r>
        <w:rPr>
          <w:rFonts w:hint="eastAsia"/>
        </w:rPr>
        <w:t>选取。</w:t>
      </w:r>
    </w:p>
    <w:p w14:paraId="4B96D9FC" w14:textId="77777777" w:rsidR="000F0227" w:rsidRDefault="00000000">
      <w:pPr>
        <w:ind w:firstLineChars="200" w:firstLine="480"/>
        <w:jc w:val="center"/>
        <w:rPr>
          <w:rFonts w:cs="Times New Roman"/>
        </w:rPr>
      </w:pPr>
      <w:r>
        <w:rPr>
          <w:rFonts w:cs="Times New Roman" w:hint="eastAsia"/>
        </w:rPr>
        <w:t>表</w:t>
      </w:r>
      <w:r>
        <w:rPr>
          <w:rFonts w:cs="Times New Roman" w:hint="eastAsia"/>
        </w:rPr>
        <w:t>4.3.3</w:t>
      </w:r>
      <w:r>
        <w:rPr>
          <w:rFonts w:cs="Times New Roman" w:hint="eastAsia"/>
        </w:rPr>
        <w:t>分隔供暖空间和非供暖空间的非透光围护结构平均传热系数</w:t>
      </w:r>
    </w:p>
    <w:tbl>
      <w:tblPr>
        <w:tblStyle w:val="af1"/>
        <w:tblW w:w="5000" w:type="pct"/>
        <w:jc w:val="center"/>
        <w:tblLook w:val="04A0" w:firstRow="1" w:lastRow="0" w:firstColumn="1" w:lastColumn="0" w:noHBand="0" w:noVBand="1"/>
      </w:tblPr>
      <w:tblGrid>
        <w:gridCol w:w="2761"/>
        <w:gridCol w:w="2764"/>
        <w:gridCol w:w="2764"/>
      </w:tblGrid>
      <w:tr w:rsidR="000F0227" w14:paraId="1E91E596" w14:textId="77777777">
        <w:trPr>
          <w:jc w:val="center"/>
        </w:trPr>
        <w:tc>
          <w:tcPr>
            <w:tcW w:w="1666" w:type="pct"/>
            <w:vMerge w:val="restart"/>
            <w:vAlign w:val="center"/>
          </w:tcPr>
          <w:p w14:paraId="75358437" w14:textId="77777777" w:rsidR="000F0227" w:rsidRDefault="00000000">
            <w:pPr>
              <w:jc w:val="center"/>
            </w:pPr>
            <w:r>
              <w:rPr>
                <w:rFonts w:hint="eastAsia"/>
              </w:rPr>
              <w:t>围护结构部位</w:t>
            </w:r>
          </w:p>
        </w:tc>
        <w:tc>
          <w:tcPr>
            <w:tcW w:w="3334" w:type="pct"/>
            <w:gridSpan w:val="2"/>
          </w:tcPr>
          <w:p w14:paraId="211E32DC" w14:textId="77777777" w:rsidR="000F0227" w:rsidRDefault="00000000">
            <w:pPr>
              <w:jc w:val="center"/>
            </w:pPr>
            <w:r>
              <w:rPr>
                <w:rFonts w:hint="eastAsia"/>
              </w:rPr>
              <w:t>传热系数</w:t>
            </w:r>
            <w:r>
              <w:t>K</w:t>
            </w:r>
            <w:r>
              <w:t>（</w:t>
            </w:r>
            <w:r>
              <w:t>W/m</w:t>
            </w:r>
            <w:r>
              <w:rPr>
                <w:vertAlign w:val="superscript"/>
              </w:rPr>
              <w:t>2</w:t>
            </w:r>
            <w:r>
              <w:t>·K</w:t>
            </w:r>
            <w:r>
              <w:t>））</w:t>
            </w:r>
          </w:p>
        </w:tc>
      </w:tr>
      <w:tr w:rsidR="000F0227" w14:paraId="49B548AD" w14:textId="77777777">
        <w:trPr>
          <w:jc w:val="center"/>
        </w:trPr>
        <w:tc>
          <w:tcPr>
            <w:tcW w:w="1666" w:type="pct"/>
            <w:vMerge/>
          </w:tcPr>
          <w:p w14:paraId="5E215FCA" w14:textId="77777777" w:rsidR="000F0227" w:rsidRDefault="000F0227">
            <w:pPr>
              <w:jc w:val="center"/>
            </w:pPr>
          </w:p>
        </w:tc>
        <w:tc>
          <w:tcPr>
            <w:tcW w:w="1667" w:type="pct"/>
          </w:tcPr>
          <w:p w14:paraId="4164C058" w14:textId="77777777" w:rsidR="000F0227" w:rsidRDefault="00000000">
            <w:pPr>
              <w:jc w:val="center"/>
            </w:pPr>
            <w:r>
              <w:rPr>
                <w:rFonts w:hint="eastAsia"/>
              </w:rPr>
              <w:t>高海拔严寒地区</w:t>
            </w:r>
          </w:p>
        </w:tc>
        <w:tc>
          <w:tcPr>
            <w:tcW w:w="1667" w:type="pct"/>
          </w:tcPr>
          <w:p w14:paraId="5133C264" w14:textId="77777777" w:rsidR="000F0227" w:rsidRDefault="00000000">
            <w:pPr>
              <w:jc w:val="center"/>
            </w:pPr>
            <w:r>
              <w:rPr>
                <w:rFonts w:hint="eastAsia"/>
              </w:rPr>
              <w:t>高海拔寒冷地区</w:t>
            </w:r>
          </w:p>
        </w:tc>
      </w:tr>
      <w:tr w:rsidR="000F0227" w14:paraId="4CA7EDE7" w14:textId="77777777">
        <w:trPr>
          <w:jc w:val="center"/>
        </w:trPr>
        <w:tc>
          <w:tcPr>
            <w:tcW w:w="1666" w:type="pct"/>
          </w:tcPr>
          <w:p w14:paraId="4AB1E03A" w14:textId="77777777" w:rsidR="000F0227" w:rsidRDefault="00000000">
            <w:pPr>
              <w:jc w:val="center"/>
            </w:pPr>
            <w:r>
              <w:rPr>
                <w:rFonts w:hint="eastAsia"/>
              </w:rPr>
              <w:t>楼板</w:t>
            </w:r>
          </w:p>
        </w:tc>
        <w:tc>
          <w:tcPr>
            <w:tcW w:w="1667" w:type="pct"/>
          </w:tcPr>
          <w:p w14:paraId="24F3E092" w14:textId="77777777" w:rsidR="000F0227" w:rsidRDefault="00000000">
            <w:pPr>
              <w:jc w:val="center"/>
            </w:pPr>
            <w:r>
              <w:rPr>
                <w:rFonts w:hint="eastAsia"/>
              </w:rPr>
              <w:t>≤</w:t>
            </w:r>
            <w:r>
              <w:rPr>
                <w:rFonts w:hint="eastAsia"/>
              </w:rPr>
              <w:t>0.30</w:t>
            </w:r>
          </w:p>
        </w:tc>
        <w:tc>
          <w:tcPr>
            <w:tcW w:w="1667" w:type="pct"/>
          </w:tcPr>
          <w:p w14:paraId="3AFB102A" w14:textId="77777777" w:rsidR="000F0227" w:rsidRDefault="00000000">
            <w:pPr>
              <w:jc w:val="center"/>
            </w:pPr>
            <w:r>
              <w:rPr>
                <w:rFonts w:hint="eastAsia"/>
              </w:rPr>
              <w:t>≤</w:t>
            </w:r>
            <w:r>
              <w:rPr>
                <w:rFonts w:hint="eastAsia"/>
              </w:rPr>
              <w:t>0.50</w:t>
            </w:r>
          </w:p>
        </w:tc>
      </w:tr>
      <w:tr w:rsidR="000F0227" w14:paraId="545FB3AF" w14:textId="77777777">
        <w:trPr>
          <w:jc w:val="center"/>
        </w:trPr>
        <w:tc>
          <w:tcPr>
            <w:tcW w:w="1666" w:type="pct"/>
          </w:tcPr>
          <w:p w14:paraId="615E9E2B" w14:textId="77777777" w:rsidR="000F0227" w:rsidRDefault="00000000">
            <w:pPr>
              <w:jc w:val="center"/>
            </w:pPr>
            <w:r>
              <w:rPr>
                <w:rFonts w:hint="eastAsia"/>
              </w:rPr>
              <w:t>隔墙</w:t>
            </w:r>
          </w:p>
        </w:tc>
        <w:tc>
          <w:tcPr>
            <w:tcW w:w="1667" w:type="pct"/>
          </w:tcPr>
          <w:p w14:paraId="05E6BD01" w14:textId="77777777" w:rsidR="000F0227" w:rsidRDefault="00000000">
            <w:pPr>
              <w:jc w:val="center"/>
            </w:pPr>
            <w:r>
              <w:rPr>
                <w:rFonts w:hint="eastAsia"/>
              </w:rPr>
              <w:t>≤</w:t>
            </w:r>
            <w:r>
              <w:rPr>
                <w:rFonts w:hint="eastAsia"/>
              </w:rPr>
              <w:t>1.20</w:t>
            </w:r>
          </w:p>
        </w:tc>
        <w:tc>
          <w:tcPr>
            <w:tcW w:w="1667" w:type="pct"/>
          </w:tcPr>
          <w:p w14:paraId="7FED799F" w14:textId="77777777" w:rsidR="000F0227" w:rsidRDefault="00000000">
            <w:pPr>
              <w:jc w:val="center"/>
            </w:pPr>
            <w:r>
              <w:rPr>
                <w:rFonts w:hint="eastAsia"/>
              </w:rPr>
              <w:t>≤</w:t>
            </w:r>
            <w:r>
              <w:rPr>
                <w:rFonts w:hint="eastAsia"/>
              </w:rPr>
              <w:t>1.50</w:t>
            </w:r>
          </w:p>
        </w:tc>
      </w:tr>
    </w:tbl>
    <w:p w14:paraId="767D2234" w14:textId="77777777" w:rsidR="000F0227" w:rsidRDefault="00000000">
      <w:pPr>
        <w:outlineLvl w:val="2"/>
        <w:rPr>
          <w:rFonts w:eastAsia="楷体" w:cs="Times New Roman"/>
        </w:rPr>
      </w:pPr>
      <w:r>
        <w:rPr>
          <w:rFonts w:eastAsia="楷体" w:cs="Times New Roman" w:hint="eastAsia"/>
          <w:b/>
          <w:bCs/>
        </w:rPr>
        <w:t>4.3.4</w:t>
      </w:r>
      <w:r>
        <w:rPr>
          <w:rFonts w:hint="eastAsia"/>
        </w:rPr>
        <w:t>建筑外窗（包括透光幕墙）热工性能参数可按表</w:t>
      </w:r>
      <w:r>
        <w:rPr>
          <w:rFonts w:hint="eastAsia"/>
        </w:rPr>
        <w:t>4.3.4-1~4.3.4-2</w:t>
      </w:r>
      <w:r>
        <w:rPr>
          <w:rFonts w:hint="eastAsia"/>
        </w:rPr>
        <w:t>选取。</w:t>
      </w:r>
    </w:p>
    <w:p w14:paraId="399618BB" w14:textId="77777777" w:rsidR="000F0227" w:rsidRDefault="00000000">
      <w:pPr>
        <w:ind w:firstLineChars="200" w:firstLine="480"/>
        <w:jc w:val="center"/>
        <w:rPr>
          <w:rFonts w:cs="Times New Roman"/>
        </w:rPr>
      </w:pPr>
      <w:r>
        <w:rPr>
          <w:rFonts w:cs="Times New Roman" w:hint="eastAsia"/>
        </w:rPr>
        <w:t>表</w:t>
      </w:r>
      <w:r>
        <w:rPr>
          <w:rFonts w:cs="Times New Roman" w:hint="eastAsia"/>
        </w:rPr>
        <w:t>4.3.4-1</w:t>
      </w:r>
      <w:r>
        <w:rPr>
          <w:rFonts w:cs="Times New Roman" w:hint="eastAsia"/>
        </w:rPr>
        <w:t>居住建筑外窗（包括透光幕墙）传热系数和太阳得热系数</w:t>
      </w:r>
    </w:p>
    <w:tbl>
      <w:tblPr>
        <w:tblStyle w:val="af1"/>
        <w:tblW w:w="4998" w:type="pct"/>
        <w:tblLook w:val="04A0" w:firstRow="1" w:lastRow="0" w:firstColumn="1" w:lastColumn="0" w:noHBand="0" w:noVBand="1"/>
      </w:tblPr>
      <w:tblGrid>
        <w:gridCol w:w="1894"/>
        <w:gridCol w:w="869"/>
        <w:gridCol w:w="1380"/>
        <w:gridCol w:w="1379"/>
        <w:gridCol w:w="1382"/>
        <w:gridCol w:w="1382"/>
      </w:tblGrid>
      <w:tr w:rsidR="000F0227" w14:paraId="650EFC93" w14:textId="77777777">
        <w:tc>
          <w:tcPr>
            <w:tcW w:w="1666" w:type="pct"/>
            <w:gridSpan w:val="2"/>
            <w:vAlign w:val="center"/>
          </w:tcPr>
          <w:p w14:paraId="4E3F90E1" w14:textId="77777777" w:rsidR="000F0227" w:rsidRDefault="00000000">
            <w:pPr>
              <w:jc w:val="center"/>
            </w:pPr>
            <w:r>
              <w:rPr>
                <w:rFonts w:hint="eastAsia"/>
              </w:rPr>
              <w:t>性能参数</w:t>
            </w:r>
          </w:p>
        </w:tc>
        <w:tc>
          <w:tcPr>
            <w:tcW w:w="832" w:type="pct"/>
            <w:vAlign w:val="center"/>
          </w:tcPr>
          <w:p w14:paraId="77A5E47F" w14:textId="77777777" w:rsidR="000F0227" w:rsidRDefault="00000000">
            <w:pPr>
              <w:jc w:val="center"/>
            </w:pPr>
            <w:r>
              <w:rPr>
                <w:rFonts w:hint="eastAsia"/>
              </w:rPr>
              <w:t>高海拔严寒地区</w:t>
            </w:r>
          </w:p>
        </w:tc>
        <w:tc>
          <w:tcPr>
            <w:tcW w:w="832" w:type="pct"/>
            <w:vAlign w:val="center"/>
          </w:tcPr>
          <w:p w14:paraId="323BD765" w14:textId="77777777" w:rsidR="000F0227" w:rsidRDefault="00000000">
            <w:pPr>
              <w:jc w:val="center"/>
            </w:pPr>
            <w:r>
              <w:rPr>
                <w:rFonts w:hint="eastAsia"/>
              </w:rPr>
              <w:t>高海拔寒冷地区</w:t>
            </w:r>
          </w:p>
        </w:tc>
        <w:tc>
          <w:tcPr>
            <w:tcW w:w="834" w:type="pct"/>
            <w:vAlign w:val="center"/>
          </w:tcPr>
          <w:p w14:paraId="3CC30FE3" w14:textId="77777777" w:rsidR="000F0227" w:rsidRDefault="00000000">
            <w:pPr>
              <w:jc w:val="center"/>
            </w:pPr>
            <w:r>
              <w:rPr>
                <w:rFonts w:hint="eastAsia"/>
              </w:rPr>
              <w:t>夏热冬</w:t>
            </w:r>
          </w:p>
          <w:p w14:paraId="22455B45" w14:textId="77777777" w:rsidR="000F0227" w:rsidRDefault="00000000">
            <w:pPr>
              <w:jc w:val="center"/>
            </w:pPr>
            <w:proofErr w:type="gramStart"/>
            <w:r>
              <w:rPr>
                <w:rFonts w:hint="eastAsia"/>
              </w:rPr>
              <w:t>冷地区</w:t>
            </w:r>
            <w:proofErr w:type="gramEnd"/>
          </w:p>
        </w:tc>
        <w:tc>
          <w:tcPr>
            <w:tcW w:w="834" w:type="pct"/>
            <w:vAlign w:val="center"/>
          </w:tcPr>
          <w:p w14:paraId="59CB3DCE" w14:textId="77777777" w:rsidR="000F0227" w:rsidRDefault="00000000">
            <w:pPr>
              <w:jc w:val="center"/>
            </w:pPr>
            <w:r>
              <w:rPr>
                <w:rFonts w:hint="eastAsia"/>
              </w:rPr>
              <w:t>温和地区</w:t>
            </w:r>
          </w:p>
        </w:tc>
      </w:tr>
      <w:tr w:rsidR="000F0227" w14:paraId="0A4892FF" w14:textId="77777777">
        <w:tc>
          <w:tcPr>
            <w:tcW w:w="1666" w:type="pct"/>
            <w:gridSpan w:val="2"/>
          </w:tcPr>
          <w:p w14:paraId="0AFC6D18" w14:textId="77777777" w:rsidR="000F0227" w:rsidRDefault="00000000">
            <w:pPr>
              <w:jc w:val="center"/>
            </w:pPr>
            <w:r>
              <w:rPr>
                <w:rFonts w:hint="eastAsia"/>
              </w:rPr>
              <w:t>传热系数</w:t>
            </w:r>
          </w:p>
          <w:p w14:paraId="10F1F575" w14:textId="77777777" w:rsidR="000F0227" w:rsidRDefault="00000000">
            <w:pPr>
              <w:jc w:val="center"/>
            </w:pPr>
            <w:r>
              <w:rPr>
                <w:rFonts w:hint="eastAsia"/>
              </w:rPr>
              <w:t>K</w:t>
            </w:r>
            <w:r>
              <w:t>（</w:t>
            </w:r>
            <w:r>
              <w:t>W/m</w:t>
            </w:r>
            <w:r>
              <w:rPr>
                <w:vertAlign w:val="superscript"/>
              </w:rPr>
              <w:t>2</w:t>
            </w:r>
            <w:r>
              <w:t>·K</w:t>
            </w:r>
            <w:r>
              <w:t>））</w:t>
            </w:r>
          </w:p>
        </w:tc>
        <w:tc>
          <w:tcPr>
            <w:tcW w:w="832" w:type="pct"/>
            <w:vAlign w:val="center"/>
          </w:tcPr>
          <w:p w14:paraId="2D6244C6" w14:textId="77777777" w:rsidR="000F0227" w:rsidRDefault="00000000">
            <w:pPr>
              <w:jc w:val="center"/>
            </w:pPr>
            <w:r>
              <w:rPr>
                <w:rFonts w:hint="eastAsia"/>
              </w:rPr>
              <w:t>≤</w:t>
            </w:r>
            <w:r>
              <w:rPr>
                <w:rFonts w:hint="eastAsia"/>
              </w:rPr>
              <w:t>1.0</w:t>
            </w:r>
          </w:p>
        </w:tc>
        <w:tc>
          <w:tcPr>
            <w:tcW w:w="832" w:type="pct"/>
            <w:vAlign w:val="center"/>
          </w:tcPr>
          <w:p w14:paraId="2DF52D68" w14:textId="77777777" w:rsidR="000F0227" w:rsidRDefault="00000000">
            <w:pPr>
              <w:jc w:val="center"/>
            </w:pPr>
            <w:r>
              <w:rPr>
                <w:rFonts w:hint="eastAsia"/>
              </w:rPr>
              <w:t>≤</w:t>
            </w:r>
            <w:r>
              <w:rPr>
                <w:rFonts w:hint="eastAsia"/>
              </w:rPr>
              <w:t>1.2</w:t>
            </w:r>
          </w:p>
        </w:tc>
        <w:tc>
          <w:tcPr>
            <w:tcW w:w="834" w:type="pct"/>
            <w:vAlign w:val="center"/>
          </w:tcPr>
          <w:p w14:paraId="31DBC194" w14:textId="77777777" w:rsidR="000F0227" w:rsidRDefault="00000000">
            <w:pPr>
              <w:jc w:val="center"/>
            </w:pPr>
            <w:r>
              <w:rPr>
                <w:rFonts w:hint="eastAsia"/>
              </w:rPr>
              <w:t>≤</w:t>
            </w:r>
            <w:r>
              <w:rPr>
                <w:rFonts w:hint="eastAsia"/>
              </w:rPr>
              <w:t>1.4</w:t>
            </w:r>
          </w:p>
        </w:tc>
        <w:tc>
          <w:tcPr>
            <w:tcW w:w="834" w:type="pct"/>
            <w:vAlign w:val="center"/>
          </w:tcPr>
          <w:p w14:paraId="569E1997" w14:textId="77777777" w:rsidR="000F0227" w:rsidRDefault="00000000">
            <w:pPr>
              <w:jc w:val="center"/>
            </w:pPr>
            <w:r>
              <w:rPr>
                <w:rFonts w:hint="eastAsia"/>
              </w:rPr>
              <w:t>≤</w:t>
            </w:r>
            <w:r>
              <w:rPr>
                <w:rFonts w:hint="eastAsia"/>
              </w:rPr>
              <w:t>1.5</w:t>
            </w:r>
          </w:p>
        </w:tc>
      </w:tr>
      <w:tr w:rsidR="000F0227" w14:paraId="57ED9DB3" w14:textId="77777777">
        <w:tc>
          <w:tcPr>
            <w:tcW w:w="1142" w:type="pct"/>
            <w:vMerge w:val="restart"/>
            <w:vAlign w:val="center"/>
          </w:tcPr>
          <w:p w14:paraId="1D3BEBA6" w14:textId="77777777" w:rsidR="000F0227" w:rsidRDefault="00000000">
            <w:pPr>
              <w:jc w:val="center"/>
            </w:pPr>
            <w:r>
              <w:rPr>
                <w:rFonts w:hint="eastAsia"/>
              </w:rPr>
              <w:t>太阳得热系数</w:t>
            </w:r>
            <w:r>
              <w:rPr>
                <w:rFonts w:hint="eastAsia"/>
              </w:rPr>
              <w:t>SHGC</w:t>
            </w:r>
          </w:p>
        </w:tc>
        <w:tc>
          <w:tcPr>
            <w:tcW w:w="523" w:type="pct"/>
          </w:tcPr>
          <w:p w14:paraId="1ECBFCD3" w14:textId="77777777" w:rsidR="000F0227" w:rsidRDefault="00000000">
            <w:pPr>
              <w:jc w:val="center"/>
            </w:pPr>
            <w:r>
              <w:rPr>
                <w:rFonts w:hint="eastAsia"/>
              </w:rPr>
              <w:t>冬季</w:t>
            </w:r>
          </w:p>
        </w:tc>
        <w:tc>
          <w:tcPr>
            <w:tcW w:w="832" w:type="pct"/>
            <w:vAlign w:val="center"/>
          </w:tcPr>
          <w:p w14:paraId="12AEE300" w14:textId="77777777" w:rsidR="000F0227" w:rsidRDefault="00000000">
            <w:pPr>
              <w:jc w:val="center"/>
            </w:pPr>
            <w:r>
              <w:rPr>
                <w:rFonts w:hint="eastAsia"/>
              </w:rPr>
              <w:t>≥</w:t>
            </w:r>
            <w:r>
              <w:rPr>
                <w:rFonts w:hint="eastAsia"/>
              </w:rPr>
              <w:t>0.45</w:t>
            </w:r>
          </w:p>
        </w:tc>
        <w:tc>
          <w:tcPr>
            <w:tcW w:w="832" w:type="pct"/>
            <w:vAlign w:val="center"/>
          </w:tcPr>
          <w:p w14:paraId="5A474141" w14:textId="77777777" w:rsidR="000F0227" w:rsidRDefault="00000000">
            <w:pPr>
              <w:jc w:val="center"/>
            </w:pPr>
            <w:r>
              <w:rPr>
                <w:rFonts w:hint="eastAsia"/>
              </w:rPr>
              <w:t>≥</w:t>
            </w:r>
            <w:r>
              <w:rPr>
                <w:rFonts w:hint="eastAsia"/>
              </w:rPr>
              <w:t>0.45</w:t>
            </w:r>
          </w:p>
        </w:tc>
        <w:tc>
          <w:tcPr>
            <w:tcW w:w="834" w:type="pct"/>
            <w:vAlign w:val="center"/>
          </w:tcPr>
          <w:p w14:paraId="7A9F34AD" w14:textId="77777777" w:rsidR="000F0227" w:rsidRDefault="00000000">
            <w:pPr>
              <w:jc w:val="center"/>
            </w:pPr>
            <w:r>
              <w:rPr>
                <w:rFonts w:hint="eastAsia"/>
              </w:rPr>
              <w:t>≥</w:t>
            </w:r>
            <w:r>
              <w:rPr>
                <w:rFonts w:hint="eastAsia"/>
              </w:rPr>
              <w:t>0.40</w:t>
            </w:r>
          </w:p>
        </w:tc>
        <w:tc>
          <w:tcPr>
            <w:tcW w:w="834" w:type="pct"/>
            <w:vAlign w:val="center"/>
          </w:tcPr>
          <w:p w14:paraId="48B4B76D" w14:textId="77777777" w:rsidR="000F0227" w:rsidRDefault="00000000">
            <w:pPr>
              <w:jc w:val="center"/>
            </w:pPr>
            <w:r>
              <w:rPr>
                <w:rFonts w:hint="eastAsia"/>
              </w:rPr>
              <w:t>≥</w:t>
            </w:r>
            <w:r>
              <w:rPr>
                <w:rFonts w:hint="eastAsia"/>
              </w:rPr>
              <w:t>0.40</w:t>
            </w:r>
          </w:p>
        </w:tc>
      </w:tr>
      <w:tr w:rsidR="000F0227" w14:paraId="3E378413" w14:textId="77777777">
        <w:tc>
          <w:tcPr>
            <w:tcW w:w="1142" w:type="pct"/>
            <w:vMerge/>
          </w:tcPr>
          <w:p w14:paraId="51C7B258" w14:textId="77777777" w:rsidR="000F0227" w:rsidRDefault="000F0227">
            <w:pPr>
              <w:jc w:val="center"/>
            </w:pPr>
          </w:p>
        </w:tc>
        <w:tc>
          <w:tcPr>
            <w:tcW w:w="523" w:type="pct"/>
          </w:tcPr>
          <w:p w14:paraId="7511BD65" w14:textId="77777777" w:rsidR="000F0227" w:rsidRDefault="00000000">
            <w:pPr>
              <w:jc w:val="center"/>
            </w:pPr>
            <w:r>
              <w:rPr>
                <w:rFonts w:hint="eastAsia"/>
              </w:rPr>
              <w:t>夏季</w:t>
            </w:r>
          </w:p>
        </w:tc>
        <w:tc>
          <w:tcPr>
            <w:tcW w:w="832" w:type="pct"/>
            <w:vAlign w:val="center"/>
          </w:tcPr>
          <w:p w14:paraId="449BCD51" w14:textId="77777777" w:rsidR="000F0227" w:rsidRDefault="00000000">
            <w:pPr>
              <w:jc w:val="center"/>
            </w:pPr>
            <w:r>
              <w:rPr>
                <w:rFonts w:hint="eastAsia"/>
              </w:rPr>
              <w:t>≤</w:t>
            </w:r>
            <w:r>
              <w:rPr>
                <w:rFonts w:hint="eastAsia"/>
              </w:rPr>
              <w:t>0.30</w:t>
            </w:r>
          </w:p>
        </w:tc>
        <w:tc>
          <w:tcPr>
            <w:tcW w:w="832" w:type="pct"/>
            <w:vAlign w:val="center"/>
          </w:tcPr>
          <w:p w14:paraId="28207F8F" w14:textId="77777777" w:rsidR="000F0227" w:rsidRDefault="00000000">
            <w:pPr>
              <w:jc w:val="center"/>
            </w:pPr>
            <w:r>
              <w:rPr>
                <w:rFonts w:hint="eastAsia"/>
              </w:rPr>
              <w:t>≤</w:t>
            </w:r>
            <w:r>
              <w:rPr>
                <w:rFonts w:hint="eastAsia"/>
              </w:rPr>
              <w:t>0.30</w:t>
            </w:r>
          </w:p>
        </w:tc>
        <w:tc>
          <w:tcPr>
            <w:tcW w:w="834" w:type="pct"/>
            <w:vAlign w:val="center"/>
          </w:tcPr>
          <w:p w14:paraId="01CA5058" w14:textId="77777777" w:rsidR="000F0227" w:rsidRDefault="00000000">
            <w:pPr>
              <w:jc w:val="center"/>
            </w:pPr>
            <w:r>
              <w:rPr>
                <w:rFonts w:hint="eastAsia"/>
              </w:rPr>
              <w:t>≤</w:t>
            </w:r>
            <w:r>
              <w:rPr>
                <w:rFonts w:hint="eastAsia"/>
              </w:rPr>
              <w:t>0.30</w:t>
            </w:r>
          </w:p>
        </w:tc>
        <w:tc>
          <w:tcPr>
            <w:tcW w:w="834" w:type="pct"/>
            <w:vAlign w:val="center"/>
          </w:tcPr>
          <w:p w14:paraId="4978E6B5" w14:textId="77777777" w:rsidR="000F0227" w:rsidRDefault="00000000">
            <w:pPr>
              <w:jc w:val="center"/>
            </w:pPr>
            <w:r>
              <w:rPr>
                <w:rFonts w:hint="eastAsia"/>
              </w:rPr>
              <w:t>≤</w:t>
            </w:r>
            <w:r>
              <w:rPr>
                <w:rFonts w:hint="eastAsia"/>
              </w:rPr>
              <w:t>0.30</w:t>
            </w:r>
          </w:p>
        </w:tc>
      </w:tr>
    </w:tbl>
    <w:p w14:paraId="72D2A0F8" w14:textId="77777777" w:rsidR="000F0227" w:rsidRDefault="00000000">
      <w:pPr>
        <w:spacing w:line="240" w:lineRule="auto"/>
        <w:jc w:val="left"/>
        <w:rPr>
          <w:rFonts w:eastAsia="楷体" w:cs="Times New Roman"/>
          <w:sz w:val="21"/>
          <w:szCs w:val="21"/>
        </w:rPr>
      </w:pPr>
      <w:r>
        <w:rPr>
          <w:rFonts w:eastAsia="楷体" w:cs="Times New Roman" w:hint="eastAsia"/>
          <w:sz w:val="21"/>
          <w:szCs w:val="21"/>
        </w:rPr>
        <w:t>注：太阳得热系数为包括遮阳（不含内遮阳）的综合太阳得热系数。</w:t>
      </w:r>
    </w:p>
    <w:p w14:paraId="157642A8" w14:textId="77777777" w:rsidR="000F0227" w:rsidRDefault="00000000">
      <w:pPr>
        <w:ind w:firstLineChars="200" w:firstLine="480"/>
        <w:jc w:val="center"/>
        <w:rPr>
          <w:rFonts w:cs="Times New Roman"/>
        </w:rPr>
      </w:pPr>
      <w:r>
        <w:rPr>
          <w:rFonts w:cs="Times New Roman" w:hint="eastAsia"/>
        </w:rPr>
        <w:t>表</w:t>
      </w:r>
      <w:r>
        <w:rPr>
          <w:rFonts w:cs="Times New Roman" w:hint="eastAsia"/>
        </w:rPr>
        <w:t>4.3.4-2</w:t>
      </w:r>
      <w:r>
        <w:rPr>
          <w:rFonts w:cs="Times New Roman" w:hint="eastAsia"/>
        </w:rPr>
        <w:t>公共建筑外窗（包括透光幕墙）传热系数和太阳得热系数</w:t>
      </w:r>
    </w:p>
    <w:tbl>
      <w:tblPr>
        <w:tblStyle w:val="af1"/>
        <w:tblW w:w="4951" w:type="pct"/>
        <w:tblLook w:val="04A0" w:firstRow="1" w:lastRow="0" w:firstColumn="1" w:lastColumn="0" w:noHBand="0" w:noVBand="1"/>
      </w:tblPr>
      <w:tblGrid>
        <w:gridCol w:w="1876"/>
        <w:gridCol w:w="862"/>
        <w:gridCol w:w="1366"/>
        <w:gridCol w:w="1366"/>
        <w:gridCol w:w="1369"/>
        <w:gridCol w:w="1369"/>
      </w:tblGrid>
      <w:tr w:rsidR="000F0227" w14:paraId="05B3E3D8" w14:textId="77777777">
        <w:tc>
          <w:tcPr>
            <w:tcW w:w="1667" w:type="pct"/>
            <w:gridSpan w:val="2"/>
            <w:vAlign w:val="center"/>
          </w:tcPr>
          <w:p w14:paraId="74E7E48B" w14:textId="77777777" w:rsidR="000F0227" w:rsidRDefault="00000000">
            <w:pPr>
              <w:jc w:val="center"/>
            </w:pPr>
            <w:r>
              <w:rPr>
                <w:rFonts w:hint="eastAsia"/>
              </w:rPr>
              <w:lastRenderedPageBreak/>
              <w:t>性能参数</w:t>
            </w:r>
          </w:p>
        </w:tc>
        <w:tc>
          <w:tcPr>
            <w:tcW w:w="832" w:type="pct"/>
            <w:vAlign w:val="center"/>
          </w:tcPr>
          <w:p w14:paraId="7F37AD91" w14:textId="77777777" w:rsidR="000F0227" w:rsidRDefault="00000000">
            <w:pPr>
              <w:jc w:val="center"/>
            </w:pPr>
            <w:r>
              <w:rPr>
                <w:rFonts w:hint="eastAsia"/>
              </w:rPr>
              <w:t>高海拔严寒地区</w:t>
            </w:r>
          </w:p>
        </w:tc>
        <w:tc>
          <w:tcPr>
            <w:tcW w:w="832" w:type="pct"/>
            <w:vAlign w:val="center"/>
          </w:tcPr>
          <w:p w14:paraId="160A844C" w14:textId="77777777" w:rsidR="000F0227" w:rsidRDefault="00000000">
            <w:pPr>
              <w:jc w:val="center"/>
            </w:pPr>
            <w:r>
              <w:rPr>
                <w:rFonts w:hint="eastAsia"/>
              </w:rPr>
              <w:t>高海拔寒冷地区</w:t>
            </w:r>
          </w:p>
        </w:tc>
        <w:tc>
          <w:tcPr>
            <w:tcW w:w="834" w:type="pct"/>
            <w:vAlign w:val="center"/>
          </w:tcPr>
          <w:p w14:paraId="2C820B63" w14:textId="77777777" w:rsidR="000F0227" w:rsidRDefault="00000000">
            <w:pPr>
              <w:jc w:val="center"/>
            </w:pPr>
            <w:r>
              <w:rPr>
                <w:rFonts w:hint="eastAsia"/>
              </w:rPr>
              <w:t>夏热冬</w:t>
            </w:r>
          </w:p>
          <w:p w14:paraId="13FB9C26" w14:textId="77777777" w:rsidR="000F0227" w:rsidRDefault="00000000">
            <w:pPr>
              <w:jc w:val="center"/>
            </w:pPr>
            <w:proofErr w:type="gramStart"/>
            <w:r>
              <w:rPr>
                <w:rFonts w:hint="eastAsia"/>
              </w:rPr>
              <w:t>冷地区</w:t>
            </w:r>
            <w:proofErr w:type="gramEnd"/>
          </w:p>
        </w:tc>
        <w:tc>
          <w:tcPr>
            <w:tcW w:w="834" w:type="pct"/>
            <w:vAlign w:val="center"/>
          </w:tcPr>
          <w:p w14:paraId="36A226B6" w14:textId="77777777" w:rsidR="000F0227" w:rsidRDefault="00000000">
            <w:pPr>
              <w:jc w:val="center"/>
            </w:pPr>
            <w:r>
              <w:rPr>
                <w:rFonts w:hint="eastAsia"/>
              </w:rPr>
              <w:t>温和地区</w:t>
            </w:r>
          </w:p>
        </w:tc>
      </w:tr>
      <w:tr w:rsidR="000F0227" w14:paraId="7A5D1CE2" w14:textId="77777777">
        <w:tc>
          <w:tcPr>
            <w:tcW w:w="1667" w:type="pct"/>
            <w:gridSpan w:val="2"/>
          </w:tcPr>
          <w:p w14:paraId="61389322" w14:textId="77777777" w:rsidR="000F0227" w:rsidRDefault="00000000">
            <w:pPr>
              <w:jc w:val="center"/>
            </w:pPr>
            <w:r>
              <w:rPr>
                <w:rFonts w:hint="eastAsia"/>
              </w:rPr>
              <w:t>传热系数</w:t>
            </w:r>
          </w:p>
          <w:p w14:paraId="52716BFF" w14:textId="77777777" w:rsidR="000F0227" w:rsidRDefault="00000000">
            <w:pPr>
              <w:jc w:val="center"/>
            </w:pPr>
            <w:r>
              <w:rPr>
                <w:rFonts w:hint="eastAsia"/>
              </w:rPr>
              <w:t>K</w:t>
            </w:r>
            <w:r>
              <w:t>（</w:t>
            </w:r>
            <w:r>
              <w:t>W/m</w:t>
            </w:r>
            <w:r>
              <w:rPr>
                <w:vertAlign w:val="superscript"/>
              </w:rPr>
              <w:t>2</w:t>
            </w:r>
            <w:r>
              <w:t>·K</w:t>
            </w:r>
            <w:r>
              <w:t>））</w:t>
            </w:r>
          </w:p>
        </w:tc>
        <w:tc>
          <w:tcPr>
            <w:tcW w:w="832" w:type="pct"/>
            <w:vAlign w:val="center"/>
          </w:tcPr>
          <w:p w14:paraId="6448FE03" w14:textId="77777777" w:rsidR="000F0227" w:rsidRDefault="00000000">
            <w:pPr>
              <w:jc w:val="center"/>
            </w:pPr>
            <w:r>
              <w:rPr>
                <w:rFonts w:hint="eastAsia"/>
              </w:rPr>
              <w:t>≤</w:t>
            </w:r>
            <w:r>
              <w:rPr>
                <w:rFonts w:hint="eastAsia"/>
              </w:rPr>
              <w:t>1.2</w:t>
            </w:r>
          </w:p>
        </w:tc>
        <w:tc>
          <w:tcPr>
            <w:tcW w:w="832" w:type="pct"/>
            <w:vAlign w:val="center"/>
          </w:tcPr>
          <w:p w14:paraId="5F4593E7" w14:textId="77777777" w:rsidR="000F0227" w:rsidRDefault="00000000">
            <w:pPr>
              <w:jc w:val="center"/>
            </w:pPr>
            <w:r>
              <w:rPr>
                <w:rFonts w:hint="eastAsia"/>
              </w:rPr>
              <w:t>≤</w:t>
            </w:r>
            <w:r>
              <w:rPr>
                <w:rFonts w:hint="eastAsia"/>
              </w:rPr>
              <w:t>1.2</w:t>
            </w:r>
          </w:p>
        </w:tc>
        <w:tc>
          <w:tcPr>
            <w:tcW w:w="834" w:type="pct"/>
            <w:vAlign w:val="center"/>
          </w:tcPr>
          <w:p w14:paraId="0B47E475" w14:textId="77777777" w:rsidR="000F0227" w:rsidRDefault="00000000">
            <w:pPr>
              <w:jc w:val="center"/>
            </w:pPr>
            <w:r>
              <w:rPr>
                <w:rFonts w:hint="eastAsia"/>
              </w:rPr>
              <w:t>≤</w:t>
            </w:r>
            <w:r>
              <w:rPr>
                <w:rFonts w:hint="eastAsia"/>
              </w:rPr>
              <w:t>1.5</w:t>
            </w:r>
          </w:p>
        </w:tc>
        <w:tc>
          <w:tcPr>
            <w:tcW w:w="834" w:type="pct"/>
            <w:vAlign w:val="center"/>
          </w:tcPr>
          <w:p w14:paraId="60140051" w14:textId="77777777" w:rsidR="000F0227" w:rsidRDefault="00000000">
            <w:pPr>
              <w:jc w:val="center"/>
            </w:pPr>
            <w:r>
              <w:rPr>
                <w:rFonts w:hint="eastAsia"/>
              </w:rPr>
              <w:t>≤</w:t>
            </w:r>
            <w:r>
              <w:rPr>
                <w:rFonts w:hint="eastAsia"/>
              </w:rPr>
              <w:t>1.5</w:t>
            </w:r>
          </w:p>
        </w:tc>
      </w:tr>
      <w:tr w:rsidR="000F0227" w14:paraId="578FFD88" w14:textId="77777777">
        <w:tc>
          <w:tcPr>
            <w:tcW w:w="1142" w:type="pct"/>
            <w:vMerge w:val="restart"/>
            <w:vAlign w:val="center"/>
          </w:tcPr>
          <w:p w14:paraId="6129F4CC" w14:textId="77777777" w:rsidR="000F0227" w:rsidRDefault="00000000">
            <w:pPr>
              <w:jc w:val="center"/>
            </w:pPr>
            <w:r>
              <w:rPr>
                <w:rFonts w:hint="eastAsia"/>
              </w:rPr>
              <w:t>太阳得热系数</w:t>
            </w:r>
            <w:r>
              <w:rPr>
                <w:rFonts w:hint="eastAsia"/>
              </w:rPr>
              <w:t>SHGC</w:t>
            </w:r>
          </w:p>
        </w:tc>
        <w:tc>
          <w:tcPr>
            <w:tcW w:w="524" w:type="pct"/>
          </w:tcPr>
          <w:p w14:paraId="21A12920" w14:textId="77777777" w:rsidR="000F0227" w:rsidRDefault="00000000">
            <w:pPr>
              <w:jc w:val="center"/>
            </w:pPr>
            <w:r>
              <w:rPr>
                <w:rFonts w:hint="eastAsia"/>
              </w:rPr>
              <w:t>冬季</w:t>
            </w:r>
          </w:p>
        </w:tc>
        <w:tc>
          <w:tcPr>
            <w:tcW w:w="832" w:type="pct"/>
            <w:vAlign w:val="center"/>
          </w:tcPr>
          <w:p w14:paraId="3EB3837F" w14:textId="77777777" w:rsidR="000F0227" w:rsidRDefault="00000000">
            <w:pPr>
              <w:jc w:val="center"/>
            </w:pPr>
            <w:r>
              <w:rPr>
                <w:rFonts w:hint="eastAsia"/>
              </w:rPr>
              <w:t>≥</w:t>
            </w:r>
            <w:r>
              <w:rPr>
                <w:rFonts w:hint="eastAsia"/>
              </w:rPr>
              <w:t>0.45</w:t>
            </w:r>
          </w:p>
        </w:tc>
        <w:tc>
          <w:tcPr>
            <w:tcW w:w="832" w:type="pct"/>
            <w:vAlign w:val="center"/>
          </w:tcPr>
          <w:p w14:paraId="07C874EF" w14:textId="77777777" w:rsidR="000F0227" w:rsidRDefault="00000000">
            <w:pPr>
              <w:jc w:val="center"/>
            </w:pPr>
            <w:r>
              <w:rPr>
                <w:rFonts w:hint="eastAsia"/>
              </w:rPr>
              <w:t>≥</w:t>
            </w:r>
            <w:r>
              <w:rPr>
                <w:rFonts w:hint="eastAsia"/>
              </w:rPr>
              <w:t>0.45</w:t>
            </w:r>
          </w:p>
        </w:tc>
        <w:tc>
          <w:tcPr>
            <w:tcW w:w="834" w:type="pct"/>
            <w:vAlign w:val="center"/>
          </w:tcPr>
          <w:p w14:paraId="303AA77A" w14:textId="77777777" w:rsidR="000F0227" w:rsidRDefault="00000000">
            <w:pPr>
              <w:jc w:val="center"/>
            </w:pPr>
            <w:r>
              <w:rPr>
                <w:rFonts w:hint="eastAsia"/>
              </w:rPr>
              <w:t>≥</w:t>
            </w:r>
            <w:r>
              <w:rPr>
                <w:rFonts w:hint="eastAsia"/>
              </w:rPr>
              <w:t>0.40</w:t>
            </w:r>
          </w:p>
        </w:tc>
        <w:tc>
          <w:tcPr>
            <w:tcW w:w="834" w:type="pct"/>
            <w:vAlign w:val="center"/>
          </w:tcPr>
          <w:p w14:paraId="5537C511" w14:textId="77777777" w:rsidR="000F0227" w:rsidRDefault="00000000">
            <w:pPr>
              <w:jc w:val="center"/>
            </w:pPr>
            <w:r>
              <w:rPr>
                <w:rFonts w:hint="eastAsia"/>
              </w:rPr>
              <w:t>——</w:t>
            </w:r>
          </w:p>
        </w:tc>
      </w:tr>
      <w:tr w:rsidR="000F0227" w14:paraId="7ADA44D2" w14:textId="77777777">
        <w:tc>
          <w:tcPr>
            <w:tcW w:w="1142" w:type="pct"/>
            <w:vMerge/>
          </w:tcPr>
          <w:p w14:paraId="49FE3AE0" w14:textId="77777777" w:rsidR="000F0227" w:rsidRDefault="000F0227">
            <w:pPr>
              <w:jc w:val="center"/>
            </w:pPr>
          </w:p>
        </w:tc>
        <w:tc>
          <w:tcPr>
            <w:tcW w:w="524" w:type="pct"/>
          </w:tcPr>
          <w:p w14:paraId="39256F81" w14:textId="77777777" w:rsidR="000F0227" w:rsidRDefault="00000000">
            <w:pPr>
              <w:jc w:val="center"/>
            </w:pPr>
            <w:r>
              <w:rPr>
                <w:rFonts w:hint="eastAsia"/>
              </w:rPr>
              <w:t>夏季</w:t>
            </w:r>
          </w:p>
        </w:tc>
        <w:tc>
          <w:tcPr>
            <w:tcW w:w="832" w:type="pct"/>
            <w:vAlign w:val="center"/>
          </w:tcPr>
          <w:p w14:paraId="6C337051" w14:textId="77777777" w:rsidR="000F0227" w:rsidRDefault="00000000">
            <w:pPr>
              <w:jc w:val="center"/>
            </w:pPr>
            <w:r>
              <w:rPr>
                <w:rFonts w:hint="eastAsia"/>
              </w:rPr>
              <w:t>≤</w:t>
            </w:r>
            <w:r>
              <w:rPr>
                <w:rFonts w:hint="eastAsia"/>
              </w:rPr>
              <w:t>0.30</w:t>
            </w:r>
          </w:p>
        </w:tc>
        <w:tc>
          <w:tcPr>
            <w:tcW w:w="832" w:type="pct"/>
            <w:vAlign w:val="center"/>
          </w:tcPr>
          <w:p w14:paraId="0C68C612" w14:textId="77777777" w:rsidR="000F0227" w:rsidRDefault="00000000">
            <w:pPr>
              <w:jc w:val="center"/>
            </w:pPr>
            <w:r>
              <w:rPr>
                <w:rFonts w:hint="eastAsia"/>
              </w:rPr>
              <w:t>≤</w:t>
            </w:r>
            <w:r>
              <w:rPr>
                <w:rFonts w:hint="eastAsia"/>
              </w:rPr>
              <w:t>0.30</w:t>
            </w:r>
          </w:p>
        </w:tc>
        <w:tc>
          <w:tcPr>
            <w:tcW w:w="834" w:type="pct"/>
            <w:vAlign w:val="center"/>
          </w:tcPr>
          <w:p w14:paraId="2A8350B8" w14:textId="77777777" w:rsidR="000F0227" w:rsidRDefault="00000000">
            <w:pPr>
              <w:jc w:val="center"/>
            </w:pPr>
            <w:r>
              <w:rPr>
                <w:rFonts w:hint="eastAsia"/>
              </w:rPr>
              <w:t>≤</w:t>
            </w:r>
            <w:r>
              <w:rPr>
                <w:rFonts w:hint="eastAsia"/>
              </w:rPr>
              <w:t>0.15</w:t>
            </w:r>
          </w:p>
        </w:tc>
        <w:tc>
          <w:tcPr>
            <w:tcW w:w="834" w:type="pct"/>
            <w:vAlign w:val="center"/>
          </w:tcPr>
          <w:p w14:paraId="0ABC74D2" w14:textId="77777777" w:rsidR="000F0227" w:rsidRDefault="00000000">
            <w:pPr>
              <w:jc w:val="center"/>
            </w:pPr>
            <w:r>
              <w:rPr>
                <w:rFonts w:hint="eastAsia"/>
              </w:rPr>
              <w:t>≤</w:t>
            </w:r>
            <w:r>
              <w:rPr>
                <w:rFonts w:hint="eastAsia"/>
              </w:rPr>
              <w:t>0.30</w:t>
            </w:r>
          </w:p>
        </w:tc>
      </w:tr>
    </w:tbl>
    <w:p w14:paraId="228F36C2" w14:textId="77777777" w:rsidR="000F0227" w:rsidRDefault="00000000">
      <w:pPr>
        <w:spacing w:line="240" w:lineRule="auto"/>
        <w:jc w:val="left"/>
        <w:rPr>
          <w:rFonts w:eastAsia="楷体" w:cs="Times New Roman"/>
          <w:sz w:val="21"/>
          <w:szCs w:val="21"/>
        </w:rPr>
      </w:pPr>
      <w:r>
        <w:rPr>
          <w:rFonts w:eastAsia="楷体" w:cs="Times New Roman" w:hint="eastAsia"/>
          <w:sz w:val="21"/>
          <w:szCs w:val="21"/>
        </w:rPr>
        <w:t>注：太阳得热系数为包括遮阳（不含内遮阳）的综合太阳得热系数。</w:t>
      </w:r>
    </w:p>
    <w:p w14:paraId="6B347DBA" w14:textId="77777777" w:rsidR="000F0227" w:rsidRDefault="00000000">
      <w:pPr>
        <w:outlineLvl w:val="2"/>
        <w:rPr>
          <w:rFonts w:eastAsia="楷体" w:cs="Times New Roman"/>
        </w:rPr>
      </w:pPr>
      <w:r>
        <w:rPr>
          <w:rFonts w:eastAsia="楷体" w:cs="Times New Roman" w:hint="eastAsia"/>
          <w:b/>
          <w:bCs/>
        </w:rPr>
        <w:t>4.3.5</w:t>
      </w:r>
      <w:r>
        <w:rPr>
          <w:rFonts w:hint="eastAsia"/>
        </w:rPr>
        <w:t>高海拔严寒地区和高海拔寒冷地区外门透光部分应符合本标准第</w:t>
      </w:r>
      <w:r>
        <w:rPr>
          <w:rFonts w:hint="eastAsia"/>
        </w:rPr>
        <w:t>4.3.4</w:t>
      </w:r>
      <w:r>
        <w:rPr>
          <w:rFonts w:hint="eastAsia"/>
        </w:rPr>
        <w:t>条外窗（包括透光幕墙）的规定；严寒地区外门非透光部分传热系数</w:t>
      </w:r>
      <w:r>
        <w:rPr>
          <w:rFonts w:hint="eastAsia"/>
        </w:rPr>
        <w:t>K</w:t>
      </w:r>
      <w:r>
        <w:rPr>
          <w:rFonts w:hint="eastAsia"/>
        </w:rPr>
        <w:t>值不应大于</w:t>
      </w:r>
      <w:r>
        <w:rPr>
          <w:rFonts w:hint="eastAsia"/>
        </w:rPr>
        <w:t>1.2</w:t>
      </w:r>
      <w:r>
        <w:rPr>
          <w:rFonts w:eastAsia="楷体" w:cs="Times New Roman"/>
        </w:rPr>
        <w:t>W/</w:t>
      </w:r>
      <w:r>
        <w:rPr>
          <w:rFonts w:eastAsia="楷体" w:cs="Times New Roman" w:hint="eastAsia"/>
        </w:rPr>
        <w:t>（</w:t>
      </w:r>
      <w:r>
        <w:rPr>
          <w:rFonts w:eastAsia="楷体" w:cs="Times New Roman"/>
        </w:rPr>
        <w:t>m</w:t>
      </w:r>
      <w:r>
        <w:rPr>
          <w:rFonts w:eastAsia="楷体" w:cs="Times New Roman"/>
          <w:vertAlign w:val="superscript"/>
        </w:rPr>
        <w:t>2</w:t>
      </w:r>
      <w:r>
        <w:rPr>
          <w:rFonts w:eastAsia="楷体" w:cs="Times New Roman"/>
        </w:rPr>
        <w:t>·K</w:t>
      </w:r>
      <w:r>
        <w:rPr>
          <w:rFonts w:eastAsia="楷体" w:cs="Times New Roman" w:hint="eastAsia"/>
        </w:rPr>
        <w:t>），</w:t>
      </w:r>
      <w:r>
        <w:rPr>
          <w:rFonts w:hint="eastAsia"/>
        </w:rPr>
        <w:t>寒冷地区外门非透光部分传热系数</w:t>
      </w:r>
      <w:r>
        <w:rPr>
          <w:rFonts w:hint="eastAsia"/>
        </w:rPr>
        <w:t>K</w:t>
      </w:r>
      <w:r>
        <w:rPr>
          <w:rFonts w:hint="eastAsia"/>
        </w:rPr>
        <w:t>值不应大于</w:t>
      </w:r>
      <w:r>
        <w:rPr>
          <w:rFonts w:hint="eastAsia"/>
        </w:rPr>
        <w:t>1.5W</w:t>
      </w:r>
      <w:r>
        <w:rPr>
          <w:rFonts w:eastAsia="楷体" w:cs="Times New Roman"/>
        </w:rPr>
        <w:t>/m</w:t>
      </w:r>
      <w:r>
        <w:rPr>
          <w:rFonts w:eastAsia="楷体" w:cs="Times New Roman"/>
          <w:vertAlign w:val="superscript"/>
        </w:rPr>
        <w:t>2</w:t>
      </w:r>
      <w:r>
        <w:rPr>
          <w:rFonts w:eastAsia="楷体" w:cs="Times New Roman"/>
        </w:rPr>
        <w:t>·K</w:t>
      </w:r>
      <w:r>
        <w:rPr>
          <w:rFonts w:eastAsia="楷体" w:cs="Times New Roman" w:hint="eastAsia"/>
        </w:rPr>
        <w:t>。</w:t>
      </w:r>
    </w:p>
    <w:p w14:paraId="57C82CD3" w14:textId="77777777" w:rsidR="000F0227" w:rsidRDefault="00000000">
      <w:pPr>
        <w:outlineLvl w:val="2"/>
        <w:rPr>
          <w:rFonts w:eastAsia="楷体" w:cs="Times New Roman"/>
        </w:rPr>
      </w:pPr>
      <w:r>
        <w:rPr>
          <w:rFonts w:eastAsia="楷体" w:cs="Times New Roman" w:hint="eastAsia"/>
          <w:b/>
          <w:bCs/>
        </w:rPr>
        <w:t>4.3.6</w:t>
      </w:r>
      <w:r>
        <w:rPr>
          <w:rFonts w:hint="eastAsia"/>
        </w:rPr>
        <w:t>高海拔严寒地区分隔供暖与非供暖空间的户门的传热系数</w:t>
      </w:r>
      <w:r>
        <w:rPr>
          <w:rFonts w:hint="eastAsia"/>
        </w:rPr>
        <w:t>K</w:t>
      </w:r>
      <w:r>
        <w:rPr>
          <w:rFonts w:hint="eastAsia"/>
        </w:rPr>
        <w:t>值不应大于</w:t>
      </w:r>
      <w:r>
        <w:rPr>
          <w:rFonts w:hint="eastAsia"/>
        </w:rPr>
        <w:t>1.3</w:t>
      </w:r>
      <w:r>
        <w:rPr>
          <w:rFonts w:eastAsia="楷体" w:cs="Times New Roman"/>
        </w:rPr>
        <w:t>W/</w:t>
      </w:r>
      <w:r>
        <w:rPr>
          <w:rFonts w:eastAsia="楷体" w:cs="Times New Roman" w:hint="eastAsia"/>
        </w:rPr>
        <w:t>（</w:t>
      </w:r>
      <w:r>
        <w:rPr>
          <w:rFonts w:eastAsia="楷体" w:cs="Times New Roman"/>
        </w:rPr>
        <w:t>m</w:t>
      </w:r>
      <w:r>
        <w:rPr>
          <w:rFonts w:eastAsia="楷体" w:cs="Times New Roman"/>
          <w:vertAlign w:val="superscript"/>
        </w:rPr>
        <w:t>2</w:t>
      </w:r>
      <w:r>
        <w:rPr>
          <w:rFonts w:eastAsia="楷体" w:cs="Times New Roman"/>
        </w:rPr>
        <w:t>·K</w:t>
      </w:r>
      <w:r>
        <w:rPr>
          <w:rFonts w:eastAsia="楷体" w:cs="Times New Roman" w:hint="eastAsia"/>
        </w:rPr>
        <w:t>），</w:t>
      </w:r>
      <w:r>
        <w:rPr>
          <w:rFonts w:hint="eastAsia"/>
        </w:rPr>
        <w:t>高海拔寒冷地区分隔供暖与非供暖空间的户门的传热系数</w:t>
      </w:r>
      <w:r>
        <w:rPr>
          <w:rFonts w:hint="eastAsia"/>
        </w:rPr>
        <w:t>K</w:t>
      </w:r>
      <w:r>
        <w:rPr>
          <w:rFonts w:hint="eastAsia"/>
        </w:rPr>
        <w:t>值不应大于</w:t>
      </w:r>
      <w:r>
        <w:rPr>
          <w:rFonts w:hint="eastAsia"/>
        </w:rPr>
        <w:t>1.6</w:t>
      </w:r>
      <w:r>
        <w:rPr>
          <w:rFonts w:eastAsia="楷体" w:cs="Times New Roman"/>
        </w:rPr>
        <w:t>W/</w:t>
      </w:r>
      <w:r>
        <w:rPr>
          <w:rFonts w:eastAsia="楷体" w:cs="Times New Roman" w:hint="eastAsia"/>
        </w:rPr>
        <w:t>（</w:t>
      </w:r>
      <w:r>
        <w:rPr>
          <w:rFonts w:eastAsia="楷体" w:cs="Times New Roman"/>
        </w:rPr>
        <w:t>m</w:t>
      </w:r>
      <w:r>
        <w:rPr>
          <w:rFonts w:eastAsia="楷体" w:cs="Times New Roman"/>
          <w:vertAlign w:val="superscript"/>
        </w:rPr>
        <w:t>2</w:t>
      </w:r>
      <w:r>
        <w:rPr>
          <w:rFonts w:eastAsia="楷体" w:cs="Times New Roman"/>
        </w:rPr>
        <w:t>·K</w:t>
      </w:r>
      <w:r>
        <w:rPr>
          <w:rFonts w:eastAsia="楷体" w:cs="Times New Roman" w:hint="eastAsia"/>
        </w:rPr>
        <w:t>）。</w:t>
      </w:r>
    </w:p>
    <w:p w14:paraId="356C75FE" w14:textId="77777777" w:rsidR="000F0227" w:rsidRDefault="00000000">
      <w:pPr>
        <w:outlineLvl w:val="2"/>
      </w:pPr>
      <w:r>
        <w:rPr>
          <w:rFonts w:eastAsia="楷体" w:cs="Times New Roman" w:hint="eastAsia"/>
          <w:b/>
          <w:bCs/>
        </w:rPr>
        <w:t>4.3.7</w:t>
      </w:r>
      <w:r>
        <w:rPr>
          <w:rFonts w:hint="eastAsia"/>
        </w:rPr>
        <w:t>当采用户用低环境温度空气源热泵</w:t>
      </w:r>
      <w:r>
        <w:rPr>
          <w:rFonts w:hint="eastAsia"/>
        </w:rPr>
        <w:t>(</w:t>
      </w:r>
      <w:r>
        <w:rPr>
          <w:rFonts w:hint="eastAsia"/>
        </w:rPr>
        <w:t>冷水</w:t>
      </w:r>
      <w:r>
        <w:rPr>
          <w:rFonts w:hint="eastAsia"/>
        </w:rPr>
        <w:t>)</w:t>
      </w:r>
      <w:r>
        <w:rPr>
          <w:rFonts w:hint="eastAsia"/>
        </w:rPr>
        <w:t>机组作为供暖热源时，机组性能系数</w:t>
      </w:r>
      <w:r>
        <w:rPr>
          <w:rFonts w:hint="eastAsia"/>
        </w:rPr>
        <w:t>COP</w:t>
      </w:r>
      <w:r>
        <w:rPr>
          <w:rFonts w:hint="eastAsia"/>
        </w:rPr>
        <w:t>不应低于表</w:t>
      </w:r>
      <w:r>
        <w:rPr>
          <w:rFonts w:hint="eastAsia"/>
        </w:rPr>
        <w:t>4.3.7</w:t>
      </w:r>
      <w:r>
        <w:rPr>
          <w:rFonts w:hint="eastAsia"/>
        </w:rPr>
        <w:t>的数值。</w:t>
      </w:r>
    </w:p>
    <w:p w14:paraId="1CF754DC" w14:textId="77777777" w:rsidR="000F0227" w:rsidRDefault="00000000">
      <w:pPr>
        <w:ind w:firstLineChars="200" w:firstLine="480"/>
        <w:jc w:val="center"/>
        <w:rPr>
          <w:rFonts w:cs="Times New Roman"/>
        </w:rPr>
      </w:pPr>
      <w:r>
        <w:rPr>
          <w:rFonts w:cs="Times New Roman" w:hint="eastAsia"/>
        </w:rPr>
        <w:t>表</w:t>
      </w:r>
      <w:r>
        <w:rPr>
          <w:rFonts w:cs="Times New Roman" w:hint="eastAsia"/>
        </w:rPr>
        <w:t>4.3.7</w:t>
      </w:r>
      <w:r>
        <w:rPr>
          <w:rFonts w:cs="Times New Roman" w:hint="eastAsia"/>
        </w:rPr>
        <w:t>户用低环境温度空气源热泵</w:t>
      </w:r>
      <w:r>
        <w:rPr>
          <w:rFonts w:cs="Times New Roman" w:hint="eastAsia"/>
        </w:rPr>
        <w:t>(</w:t>
      </w:r>
      <w:r>
        <w:rPr>
          <w:rFonts w:cs="Times New Roman" w:hint="eastAsia"/>
        </w:rPr>
        <w:t>冷水</w:t>
      </w:r>
      <w:r>
        <w:rPr>
          <w:rFonts w:cs="Times New Roman" w:hint="eastAsia"/>
        </w:rPr>
        <w:t>)</w:t>
      </w:r>
      <w:r>
        <w:rPr>
          <w:rFonts w:cs="Times New Roman" w:hint="eastAsia"/>
        </w:rPr>
        <w:t>机组性能系数</w:t>
      </w:r>
    </w:p>
    <w:tbl>
      <w:tblPr>
        <w:tblStyle w:val="af1"/>
        <w:tblW w:w="5000" w:type="pct"/>
        <w:jc w:val="center"/>
        <w:tblLook w:val="04A0" w:firstRow="1" w:lastRow="0" w:firstColumn="1" w:lastColumn="0" w:noHBand="0" w:noVBand="1"/>
      </w:tblPr>
      <w:tblGrid>
        <w:gridCol w:w="1569"/>
        <w:gridCol w:w="1286"/>
        <w:gridCol w:w="1286"/>
        <w:gridCol w:w="1431"/>
        <w:gridCol w:w="1286"/>
        <w:gridCol w:w="1431"/>
      </w:tblGrid>
      <w:tr w:rsidR="000F0227" w14:paraId="040EEEF3" w14:textId="77777777">
        <w:trPr>
          <w:trHeight w:val="264"/>
          <w:jc w:val="center"/>
        </w:trPr>
        <w:tc>
          <w:tcPr>
            <w:tcW w:w="946" w:type="pct"/>
            <w:vMerge w:val="restart"/>
            <w:vAlign w:val="center"/>
          </w:tcPr>
          <w:p w14:paraId="577F4F9E" w14:textId="77777777" w:rsidR="000F0227" w:rsidRDefault="00000000">
            <w:pPr>
              <w:jc w:val="center"/>
            </w:pPr>
            <w:r>
              <w:rPr>
                <w:rFonts w:hint="eastAsia"/>
              </w:rPr>
              <w:t>机组型式</w:t>
            </w:r>
          </w:p>
        </w:tc>
        <w:tc>
          <w:tcPr>
            <w:tcW w:w="4054" w:type="pct"/>
            <w:gridSpan w:val="5"/>
          </w:tcPr>
          <w:p w14:paraId="4A1E361E" w14:textId="77777777" w:rsidR="000F0227" w:rsidRDefault="00000000">
            <w:pPr>
              <w:jc w:val="center"/>
            </w:pPr>
            <w:r>
              <w:rPr>
                <w:rFonts w:hint="eastAsia"/>
              </w:rPr>
              <w:t>性能参数</w:t>
            </w:r>
          </w:p>
        </w:tc>
      </w:tr>
      <w:tr w:rsidR="000F0227" w14:paraId="0183085B" w14:textId="77777777">
        <w:trPr>
          <w:trHeight w:val="1103"/>
          <w:jc w:val="center"/>
        </w:trPr>
        <w:tc>
          <w:tcPr>
            <w:tcW w:w="946" w:type="pct"/>
            <w:vMerge/>
          </w:tcPr>
          <w:p w14:paraId="4BF18FC8" w14:textId="77777777" w:rsidR="000F0227" w:rsidRDefault="000F0227">
            <w:pPr>
              <w:jc w:val="center"/>
            </w:pPr>
          </w:p>
        </w:tc>
        <w:tc>
          <w:tcPr>
            <w:tcW w:w="776" w:type="pct"/>
          </w:tcPr>
          <w:p w14:paraId="0D25CBA5" w14:textId="77777777" w:rsidR="000F0227" w:rsidRDefault="00000000">
            <w:pPr>
              <w:jc w:val="center"/>
            </w:pPr>
            <w:r>
              <w:rPr>
                <w:rFonts w:hint="eastAsia"/>
              </w:rPr>
              <w:t>名义制冷性能系数</w:t>
            </w:r>
          </w:p>
          <w:p w14:paraId="7E022033" w14:textId="77777777" w:rsidR="000F0227" w:rsidRDefault="00000000">
            <w:pPr>
              <w:jc w:val="center"/>
            </w:pPr>
            <m:oMathPara>
              <m:oMath>
                <m:sSub>
                  <m:sSubPr>
                    <m:ctrlPr>
                      <w:rPr>
                        <w:rFonts w:ascii="Cambria Math" w:hAnsi="Cambria Math"/>
                      </w:rPr>
                    </m:ctrlPr>
                  </m:sSubPr>
                  <m:e>
                    <m:r>
                      <m:rPr>
                        <m:sty m:val="p"/>
                      </m:rPr>
                      <m:t>COP</m:t>
                    </m:r>
                  </m:e>
                  <m:sub>
                    <m:r>
                      <m:rPr>
                        <m:sty m:val="p"/>
                      </m:rPr>
                      <w:rPr>
                        <w:rFonts w:hint="eastAsia"/>
                      </w:rPr>
                      <m:t>c</m:t>
                    </m:r>
                  </m:sub>
                </m:sSub>
              </m:oMath>
            </m:oMathPara>
          </w:p>
        </w:tc>
        <w:tc>
          <w:tcPr>
            <w:tcW w:w="776" w:type="pct"/>
          </w:tcPr>
          <w:p w14:paraId="329A4BA0" w14:textId="77777777" w:rsidR="000F0227" w:rsidRDefault="00000000">
            <w:pPr>
              <w:jc w:val="center"/>
            </w:pPr>
            <w:r>
              <w:rPr>
                <w:rFonts w:hint="eastAsia"/>
              </w:rPr>
              <w:t>名义制热性能系数</w:t>
            </w:r>
            <m:oMath>
              <m:r>
                <m:rPr>
                  <m:sty m:val="p"/>
                </m:rPr>
                <w:br/>
              </m:r>
            </m:oMath>
            <m:oMathPara>
              <m:oMath>
                <m:sSub>
                  <m:sSubPr>
                    <m:ctrlPr>
                      <w:rPr>
                        <w:rFonts w:ascii="Cambria Math" w:hAnsi="Cambria Math"/>
                      </w:rPr>
                    </m:ctrlPr>
                  </m:sSubPr>
                  <m:e>
                    <m:r>
                      <m:rPr>
                        <m:sty m:val="p"/>
                      </m:rPr>
                      <m:t>COP</m:t>
                    </m:r>
                  </m:e>
                  <m:sub>
                    <m:r>
                      <m:rPr>
                        <m:sty m:val="p"/>
                      </m:rPr>
                      <m:t>h</m:t>
                    </m:r>
                  </m:sub>
                </m:sSub>
              </m:oMath>
            </m:oMathPara>
          </w:p>
        </w:tc>
        <w:tc>
          <w:tcPr>
            <w:tcW w:w="863" w:type="pct"/>
          </w:tcPr>
          <w:p w14:paraId="6453FFC8" w14:textId="77777777" w:rsidR="000F0227" w:rsidRDefault="00000000">
            <w:pPr>
              <w:jc w:val="center"/>
            </w:pPr>
            <w:r>
              <w:rPr>
                <w:rFonts w:hint="eastAsia"/>
              </w:rPr>
              <w:t>低温制热</w:t>
            </w:r>
          </w:p>
          <w:p w14:paraId="05888083" w14:textId="77777777" w:rsidR="000F0227" w:rsidRDefault="00000000">
            <w:pPr>
              <w:jc w:val="center"/>
            </w:pPr>
            <w:r>
              <w:rPr>
                <w:rFonts w:hint="eastAsia"/>
              </w:rPr>
              <w:t>性能系数</w:t>
            </w:r>
          </w:p>
          <w:p w14:paraId="60B6E7CC" w14:textId="77777777" w:rsidR="000F0227" w:rsidRDefault="00000000">
            <w:pPr>
              <w:jc w:val="center"/>
            </w:pPr>
            <m:oMathPara>
              <m:oMath>
                <m:sSub>
                  <m:sSubPr>
                    <m:ctrlPr>
                      <w:rPr>
                        <w:rFonts w:ascii="Cambria Math" w:hAnsi="Cambria Math"/>
                      </w:rPr>
                    </m:ctrlPr>
                  </m:sSubPr>
                  <m:e>
                    <m:r>
                      <m:rPr>
                        <m:sty m:val="p"/>
                      </m:rPr>
                      <m:t>COP</m:t>
                    </m:r>
                  </m:e>
                  <m:sub>
                    <m:r>
                      <m:rPr>
                        <m:sty m:val="p"/>
                      </m:rPr>
                      <m:t>dh</m:t>
                    </m:r>
                  </m:sub>
                </m:sSub>
              </m:oMath>
            </m:oMathPara>
          </w:p>
        </w:tc>
        <w:tc>
          <w:tcPr>
            <w:tcW w:w="776" w:type="pct"/>
          </w:tcPr>
          <w:p w14:paraId="63E75E84" w14:textId="77777777" w:rsidR="000F0227" w:rsidRDefault="00000000">
            <w:pPr>
              <w:jc w:val="center"/>
            </w:pPr>
            <w:r>
              <w:rPr>
                <w:rFonts w:hint="eastAsia"/>
              </w:rPr>
              <w:t>制热季节</w:t>
            </w:r>
          </w:p>
          <w:p w14:paraId="3E21CCE3" w14:textId="77777777" w:rsidR="000F0227" w:rsidRDefault="00000000">
            <w:pPr>
              <w:jc w:val="center"/>
            </w:pPr>
            <w:r>
              <w:rPr>
                <w:rFonts w:hint="eastAsia"/>
              </w:rPr>
              <w:t>性能系数</w:t>
            </w:r>
          </w:p>
          <w:p w14:paraId="31BDFFA0" w14:textId="77777777" w:rsidR="000F0227" w:rsidRDefault="00000000">
            <w:pPr>
              <w:jc w:val="center"/>
            </w:pPr>
            <w:r>
              <w:t>HSPF</w:t>
            </w:r>
          </w:p>
        </w:tc>
        <w:tc>
          <w:tcPr>
            <w:tcW w:w="863" w:type="pct"/>
          </w:tcPr>
          <w:p w14:paraId="61046AD3" w14:textId="77777777" w:rsidR="000F0227" w:rsidRDefault="00000000">
            <w:pPr>
              <w:jc w:val="center"/>
            </w:pPr>
            <w:r>
              <w:rPr>
                <w:rFonts w:hint="eastAsia"/>
              </w:rPr>
              <w:t>全年性能系数</w:t>
            </w:r>
            <w:r>
              <w:rPr>
                <w:rFonts w:hint="eastAsia"/>
              </w:rPr>
              <w:t xml:space="preserve"> APF</w:t>
            </w:r>
          </w:p>
        </w:tc>
      </w:tr>
      <w:tr w:rsidR="000F0227" w14:paraId="4B66DDC2" w14:textId="77777777">
        <w:trPr>
          <w:trHeight w:val="472"/>
          <w:jc w:val="center"/>
        </w:trPr>
        <w:tc>
          <w:tcPr>
            <w:tcW w:w="946" w:type="pct"/>
          </w:tcPr>
          <w:p w14:paraId="1AE44D86" w14:textId="77777777" w:rsidR="000F0227" w:rsidRDefault="00000000">
            <w:pPr>
              <w:jc w:val="center"/>
            </w:pPr>
            <w:r>
              <w:rPr>
                <w:rFonts w:hint="eastAsia"/>
              </w:rPr>
              <w:t>地板辐射型</w:t>
            </w:r>
          </w:p>
        </w:tc>
        <w:tc>
          <w:tcPr>
            <w:tcW w:w="776" w:type="pct"/>
          </w:tcPr>
          <w:p w14:paraId="437EC594" w14:textId="77777777" w:rsidR="000F0227" w:rsidRDefault="00000000">
            <w:pPr>
              <w:jc w:val="center"/>
            </w:pPr>
            <w:r>
              <w:rPr>
                <w:rFonts w:hint="eastAsia"/>
              </w:rPr>
              <w:t>—</w:t>
            </w:r>
          </w:p>
        </w:tc>
        <w:tc>
          <w:tcPr>
            <w:tcW w:w="776" w:type="pct"/>
          </w:tcPr>
          <w:p w14:paraId="716E9112" w14:textId="77777777" w:rsidR="000F0227" w:rsidRDefault="00000000">
            <w:pPr>
              <w:jc w:val="center"/>
            </w:pPr>
            <w:r>
              <w:t>2.30</w:t>
            </w:r>
          </w:p>
        </w:tc>
        <w:tc>
          <w:tcPr>
            <w:tcW w:w="863" w:type="pct"/>
          </w:tcPr>
          <w:p w14:paraId="39C06104" w14:textId="77777777" w:rsidR="000F0227" w:rsidRDefault="00000000">
            <w:pPr>
              <w:jc w:val="center"/>
            </w:pPr>
            <w:r>
              <w:t>2.00</w:t>
            </w:r>
          </w:p>
        </w:tc>
        <w:tc>
          <w:tcPr>
            <w:tcW w:w="776" w:type="pct"/>
          </w:tcPr>
          <w:p w14:paraId="2456AB80" w14:textId="77777777" w:rsidR="000F0227" w:rsidRDefault="00000000">
            <w:pPr>
              <w:jc w:val="center"/>
            </w:pPr>
            <w:r>
              <w:t>2.80</w:t>
            </w:r>
          </w:p>
        </w:tc>
        <w:tc>
          <w:tcPr>
            <w:tcW w:w="863" w:type="pct"/>
          </w:tcPr>
          <w:p w14:paraId="2BFE0732" w14:textId="77777777" w:rsidR="000F0227" w:rsidRDefault="00000000">
            <w:pPr>
              <w:jc w:val="center"/>
            </w:pPr>
            <w:r>
              <w:rPr>
                <w:rFonts w:hint="eastAsia"/>
              </w:rPr>
              <w:t>—</w:t>
            </w:r>
          </w:p>
        </w:tc>
      </w:tr>
      <w:tr w:rsidR="000F0227" w14:paraId="5AEB3CC3" w14:textId="77777777">
        <w:trPr>
          <w:trHeight w:val="464"/>
          <w:jc w:val="center"/>
        </w:trPr>
        <w:tc>
          <w:tcPr>
            <w:tcW w:w="946" w:type="pct"/>
          </w:tcPr>
          <w:p w14:paraId="44563817" w14:textId="77777777" w:rsidR="000F0227" w:rsidRDefault="00000000">
            <w:pPr>
              <w:jc w:val="center"/>
            </w:pPr>
            <w:r>
              <w:rPr>
                <w:rFonts w:hint="eastAsia"/>
              </w:rPr>
              <w:t>风机盘管型</w:t>
            </w:r>
          </w:p>
        </w:tc>
        <w:tc>
          <w:tcPr>
            <w:tcW w:w="776" w:type="pct"/>
          </w:tcPr>
          <w:p w14:paraId="3AB29150" w14:textId="77777777" w:rsidR="000F0227" w:rsidRDefault="00000000">
            <w:pPr>
              <w:jc w:val="center"/>
            </w:pPr>
            <w:r>
              <w:t>2.50</w:t>
            </w:r>
          </w:p>
        </w:tc>
        <w:tc>
          <w:tcPr>
            <w:tcW w:w="776" w:type="pct"/>
          </w:tcPr>
          <w:p w14:paraId="6F7D846C" w14:textId="77777777" w:rsidR="000F0227" w:rsidRDefault="00000000">
            <w:pPr>
              <w:jc w:val="center"/>
            </w:pPr>
            <w:r>
              <w:t>2.10</w:t>
            </w:r>
          </w:p>
        </w:tc>
        <w:tc>
          <w:tcPr>
            <w:tcW w:w="863" w:type="pct"/>
          </w:tcPr>
          <w:p w14:paraId="3D4E25AF" w14:textId="77777777" w:rsidR="000F0227" w:rsidRDefault="00000000">
            <w:pPr>
              <w:jc w:val="center"/>
            </w:pPr>
            <w:r>
              <w:t>1.80</w:t>
            </w:r>
          </w:p>
        </w:tc>
        <w:tc>
          <w:tcPr>
            <w:tcW w:w="776" w:type="pct"/>
          </w:tcPr>
          <w:p w14:paraId="7A088D8D" w14:textId="77777777" w:rsidR="000F0227" w:rsidRDefault="00000000">
            <w:pPr>
              <w:jc w:val="center"/>
            </w:pPr>
            <w:r>
              <w:t>2.60</w:t>
            </w:r>
          </w:p>
        </w:tc>
        <w:tc>
          <w:tcPr>
            <w:tcW w:w="863" w:type="pct"/>
          </w:tcPr>
          <w:p w14:paraId="352B5867" w14:textId="77777777" w:rsidR="000F0227" w:rsidRDefault="00000000">
            <w:pPr>
              <w:jc w:val="center"/>
            </w:pPr>
            <w:r>
              <w:t>2.65</w:t>
            </w:r>
          </w:p>
        </w:tc>
      </w:tr>
      <w:tr w:rsidR="000F0227" w14:paraId="0728B6AE" w14:textId="77777777">
        <w:trPr>
          <w:jc w:val="center"/>
        </w:trPr>
        <w:tc>
          <w:tcPr>
            <w:tcW w:w="946" w:type="pct"/>
          </w:tcPr>
          <w:p w14:paraId="0D86DA69" w14:textId="77777777" w:rsidR="000F0227" w:rsidRDefault="00000000">
            <w:pPr>
              <w:jc w:val="center"/>
            </w:pPr>
            <w:r>
              <w:rPr>
                <w:rFonts w:hint="eastAsia"/>
              </w:rPr>
              <w:t>散热器型</w:t>
            </w:r>
          </w:p>
        </w:tc>
        <w:tc>
          <w:tcPr>
            <w:tcW w:w="776" w:type="pct"/>
          </w:tcPr>
          <w:p w14:paraId="0975B242" w14:textId="77777777" w:rsidR="000F0227" w:rsidRDefault="00000000">
            <w:pPr>
              <w:jc w:val="center"/>
            </w:pPr>
            <w:r>
              <w:rPr>
                <w:rFonts w:hint="eastAsia"/>
              </w:rPr>
              <w:t>—</w:t>
            </w:r>
          </w:p>
        </w:tc>
        <w:tc>
          <w:tcPr>
            <w:tcW w:w="776" w:type="pct"/>
          </w:tcPr>
          <w:p w14:paraId="034445BA" w14:textId="77777777" w:rsidR="000F0227" w:rsidRDefault="00000000">
            <w:pPr>
              <w:jc w:val="center"/>
            </w:pPr>
            <w:r>
              <w:t>1. 70</w:t>
            </w:r>
          </w:p>
        </w:tc>
        <w:tc>
          <w:tcPr>
            <w:tcW w:w="863" w:type="pct"/>
          </w:tcPr>
          <w:p w14:paraId="6D33A970" w14:textId="77777777" w:rsidR="000F0227" w:rsidRDefault="00000000">
            <w:pPr>
              <w:jc w:val="center"/>
            </w:pPr>
            <w:r>
              <w:t>1.</w:t>
            </w:r>
            <w:r>
              <w:rPr>
                <w:rFonts w:hint="eastAsia"/>
              </w:rPr>
              <w:t>50</w:t>
            </w:r>
          </w:p>
        </w:tc>
        <w:tc>
          <w:tcPr>
            <w:tcW w:w="776" w:type="pct"/>
          </w:tcPr>
          <w:p w14:paraId="71F828B8" w14:textId="77777777" w:rsidR="000F0227" w:rsidRDefault="00000000">
            <w:pPr>
              <w:jc w:val="center"/>
            </w:pPr>
            <w:r>
              <w:t>2.30</w:t>
            </w:r>
          </w:p>
        </w:tc>
        <w:tc>
          <w:tcPr>
            <w:tcW w:w="863" w:type="pct"/>
          </w:tcPr>
          <w:p w14:paraId="583F1580" w14:textId="77777777" w:rsidR="000F0227" w:rsidRDefault="00000000">
            <w:pPr>
              <w:jc w:val="center"/>
            </w:pPr>
            <w:r>
              <w:rPr>
                <w:rFonts w:hint="eastAsia"/>
              </w:rPr>
              <w:t>—</w:t>
            </w:r>
          </w:p>
        </w:tc>
      </w:tr>
    </w:tbl>
    <w:p w14:paraId="3FF4E942" w14:textId="77777777" w:rsidR="000F0227" w:rsidRDefault="000F0227"/>
    <w:p w14:paraId="31A55DB9" w14:textId="77777777" w:rsidR="000F0227" w:rsidRDefault="00000000">
      <w:pPr>
        <w:outlineLvl w:val="2"/>
      </w:pPr>
      <w:r>
        <w:rPr>
          <w:rFonts w:hint="eastAsia"/>
          <w:b/>
          <w:bCs/>
        </w:rPr>
        <w:t>4.3.8</w:t>
      </w:r>
      <w:r>
        <w:rPr>
          <w:rFonts w:hint="eastAsia"/>
        </w:rPr>
        <w:t>当采用分散式房间空气调节器作为冷热源时，其性能指标应符合表</w:t>
      </w:r>
      <w:r>
        <w:rPr>
          <w:rFonts w:hint="eastAsia"/>
        </w:rPr>
        <w:t>4.3.8</w:t>
      </w:r>
      <w:r>
        <w:rPr>
          <w:rFonts w:hint="eastAsia"/>
        </w:rPr>
        <w:t>的规定。</w:t>
      </w:r>
    </w:p>
    <w:p w14:paraId="30094665" w14:textId="77777777" w:rsidR="000F0227" w:rsidRDefault="00000000">
      <w:pPr>
        <w:jc w:val="center"/>
        <w:rPr>
          <w:rFonts w:cs="Times New Roman"/>
        </w:rPr>
      </w:pPr>
      <w:r>
        <w:rPr>
          <w:rFonts w:cs="Times New Roman" w:hint="eastAsia"/>
        </w:rPr>
        <w:t>表</w:t>
      </w:r>
      <w:r>
        <w:rPr>
          <w:rFonts w:cs="Times New Roman" w:hint="eastAsia"/>
        </w:rPr>
        <w:t>4.3.8</w:t>
      </w:r>
      <w:r>
        <w:rPr>
          <w:rFonts w:cs="Times New Roman" w:hint="eastAsia"/>
        </w:rPr>
        <w:t>分散式房间空气调节器全年性能系数</w:t>
      </w:r>
      <w:r>
        <w:rPr>
          <w:rFonts w:cs="Times New Roman" w:hint="eastAsia"/>
        </w:rPr>
        <w:t>(APF)</w:t>
      </w:r>
      <w:r>
        <w:rPr>
          <w:rFonts w:cs="Times New Roman" w:hint="eastAsia"/>
        </w:rPr>
        <w:t>和制冷季节能效</w:t>
      </w:r>
      <w:r>
        <w:rPr>
          <w:rFonts w:cs="Times New Roman" w:hint="eastAsia"/>
        </w:rPr>
        <w:t>(SEER)</w:t>
      </w:r>
    </w:p>
    <w:tbl>
      <w:tblPr>
        <w:tblStyle w:val="af1"/>
        <w:tblW w:w="5000" w:type="pct"/>
        <w:jc w:val="center"/>
        <w:tblLook w:val="04A0" w:firstRow="1" w:lastRow="0" w:firstColumn="1" w:lastColumn="0" w:noHBand="0" w:noVBand="1"/>
      </w:tblPr>
      <w:tblGrid>
        <w:gridCol w:w="2140"/>
        <w:gridCol w:w="2860"/>
        <w:gridCol w:w="3289"/>
      </w:tblGrid>
      <w:tr w:rsidR="000F0227" w14:paraId="47EE26DB" w14:textId="77777777">
        <w:trPr>
          <w:jc w:val="center"/>
        </w:trPr>
        <w:tc>
          <w:tcPr>
            <w:tcW w:w="1291" w:type="pct"/>
          </w:tcPr>
          <w:p w14:paraId="6EDE4F67" w14:textId="77777777" w:rsidR="000F0227" w:rsidRDefault="00000000">
            <w:pPr>
              <w:jc w:val="center"/>
            </w:pPr>
            <w:r>
              <w:rPr>
                <w:rFonts w:hint="eastAsia"/>
              </w:rPr>
              <w:lastRenderedPageBreak/>
              <w:t>额定制冷量</w:t>
            </w:r>
            <w:r>
              <w:rPr>
                <w:rFonts w:hint="eastAsia"/>
              </w:rPr>
              <w:t>CC(kw)</w:t>
            </w:r>
          </w:p>
        </w:tc>
        <w:tc>
          <w:tcPr>
            <w:tcW w:w="1725" w:type="pct"/>
          </w:tcPr>
          <w:p w14:paraId="619923E4" w14:textId="77777777" w:rsidR="000F0227" w:rsidRDefault="00000000">
            <w:pPr>
              <w:jc w:val="center"/>
            </w:pPr>
            <w:r>
              <w:rPr>
                <w:rFonts w:hint="eastAsia"/>
              </w:rPr>
              <w:t>热泵型房间空气调节器全年能源消耗效率</w:t>
            </w:r>
            <w:r>
              <w:rPr>
                <w:rFonts w:hint="eastAsia"/>
              </w:rPr>
              <w:t>(APF)</w:t>
            </w:r>
          </w:p>
        </w:tc>
        <w:tc>
          <w:tcPr>
            <w:tcW w:w="1984" w:type="pct"/>
          </w:tcPr>
          <w:p w14:paraId="4B02DD3C" w14:textId="77777777" w:rsidR="000F0227" w:rsidRDefault="00000000">
            <w:pPr>
              <w:jc w:val="center"/>
            </w:pPr>
            <w:r>
              <w:rPr>
                <w:rFonts w:hint="eastAsia"/>
              </w:rPr>
              <w:t>单冷式房间空气调节器制冷季节能源消耗效率</w:t>
            </w:r>
            <w:r>
              <w:rPr>
                <w:rFonts w:hint="eastAsia"/>
              </w:rPr>
              <w:t>(SEER)</w:t>
            </w:r>
          </w:p>
        </w:tc>
      </w:tr>
      <w:tr w:rsidR="000F0227" w14:paraId="7CE45C65" w14:textId="77777777">
        <w:trPr>
          <w:trHeight w:val="472"/>
          <w:jc w:val="center"/>
        </w:trPr>
        <w:tc>
          <w:tcPr>
            <w:tcW w:w="1291" w:type="pct"/>
          </w:tcPr>
          <w:p w14:paraId="16557428" w14:textId="77777777" w:rsidR="000F0227" w:rsidRDefault="00000000">
            <w:pPr>
              <w:jc w:val="center"/>
            </w:pPr>
            <w:r>
              <w:t>CC&lt;4.5</w:t>
            </w:r>
          </w:p>
        </w:tc>
        <w:tc>
          <w:tcPr>
            <w:tcW w:w="1725" w:type="pct"/>
          </w:tcPr>
          <w:p w14:paraId="6755D8C7" w14:textId="77777777" w:rsidR="000F0227" w:rsidRDefault="00000000">
            <w:pPr>
              <w:jc w:val="center"/>
            </w:pPr>
            <w:r>
              <w:t>4.50</w:t>
            </w:r>
          </w:p>
        </w:tc>
        <w:tc>
          <w:tcPr>
            <w:tcW w:w="1984" w:type="pct"/>
          </w:tcPr>
          <w:p w14:paraId="636A379D" w14:textId="77777777" w:rsidR="000F0227" w:rsidRDefault="00000000">
            <w:pPr>
              <w:jc w:val="center"/>
            </w:pPr>
            <w:r>
              <w:t>5.40</w:t>
            </w:r>
          </w:p>
        </w:tc>
      </w:tr>
      <w:tr w:rsidR="000F0227" w14:paraId="0066BE0D" w14:textId="77777777">
        <w:trPr>
          <w:trHeight w:val="464"/>
          <w:jc w:val="center"/>
        </w:trPr>
        <w:tc>
          <w:tcPr>
            <w:tcW w:w="1291" w:type="pct"/>
          </w:tcPr>
          <w:p w14:paraId="5FB99124" w14:textId="77777777" w:rsidR="000F0227" w:rsidRDefault="00000000">
            <w:pPr>
              <w:jc w:val="center"/>
            </w:pPr>
            <w:r>
              <w:t>4.5&lt;CC&lt;7.1</w:t>
            </w:r>
          </w:p>
        </w:tc>
        <w:tc>
          <w:tcPr>
            <w:tcW w:w="1725" w:type="pct"/>
          </w:tcPr>
          <w:p w14:paraId="6D01F50E" w14:textId="77777777" w:rsidR="000F0227" w:rsidRDefault="00000000">
            <w:pPr>
              <w:jc w:val="center"/>
            </w:pPr>
            <w:r>
              <w:t>4.00</w:t>
            </w:r>
          </w:p>
        </w:tc>
        <w:tc>
          <w:tcPr>
            <w:tcW w:w="1984" w:type="pct"/>
          </w:tcPr>
          <w:p w14:paraId="7F231843" w14:textId="77777777" w:rsidR="000F0227" w:rsidRDefault="00000000">
            <w:pPr>
              <w:jc w:val="center"/>
            </w:pPr>
            <w:r>
              <w:t>5.10</w:t>
            </w:r>
          </w:p>
        </w:tc>
      </w:tr>
      <w:tr w:rsidR="000F0227" w14:paraId="63204DEE" w14:textId="77777777">
        <w:trPr>
          <w:jc w:val="center"/>
        </w:trPr>
        <w:tc>
          <w:tcPr>
            <w:tcW w:w="1291" w:type="pct"/>
          </w:tcPr>
          <w:p w14:paraId="0095A802" w14:textId="77777777" w:rsidR="000F0227" w:rsidRDefault="00000000">
            <w:pPr>
              <w:jc w:val="center"/>
            </w:pPr>
            <w:r>
              <w:t>7.1&lt;CC&lt;14</w:t>
            </w:r>
          </w:p>
        </w:tc>
        <w:tc>
          <w:tcPr>
            <w:tcW w:w="1725" w:type="pct"/>
          </w:tcPr>
          <w:p w14:paraId="085AF972" w14:textId="77777777" w:rsidR="000F0227" w:rsidRDefault="00000000">
            <w:pPr>
              <w:jc w:val="center"/>
            </w:pPr>
            <w:r>
              <w:t>3.70</w:t>
            </w:r>
          </w:p>
        </w:tc>
        <w:tc>
          <w:tcPr>
            <w:tcW w:w="1984" w:type="pct"/>
          </w:tcPr>
          <w:p w14:paraId="25204C6A" w14:textId="77777777" w:rsidR="000F0227" w:rsidRDefault="00000000">
            <w:pPr>
              <w:jc w:val="center"/>
            </w:pPr>
            <w:r>
              <w:t>4.70</w:t>
            </w:r>
          </w:p>
        </w:tc>
      </w:tr>
    </w:tbl>
    <w:p w14:paraId="695A91FA" w14:textId="77777777" w:rsidR="000F0227" w:rsidRDefault="00000000">
      <w:pPr>
        <w:outlineLvl w:val="2"/>
      </w:pPr>
      <w:r>
        <w:rPr>
          <w:rFonts w:eastAsia="楷体" w:cs="Times New Roman" w:hint="eastAsia"/>
          <w:b/>
          <w:bCs/>
        </w:rPr>
        <w:t>4.3.9</w:t>
      </w:r>
      <w:r>
        <w:rPr>
          <w:rFonts w:hint="eastAsia"/>
        </w:rPr>
        <w:t>当</w:t>
      </w:r>
      <w:proofErr w:type="gramStart"/>
      <w:r>
        <w:rPr>
          <w:rFonts w:hint="eastAsia"/>
        </w:rPr>
        <w:t>采用户式燃气</w:t>
      </w:r>
      <w:proofErr w:type="gramEnd"/>
      <w:r>
        <w:rPr>
          <w:rFonts w:hint="eastAsia"/>
        </w:rPr>
        <w:t>供暖热水炉作为供暖热源时，其热效率应符合表</w:t>
      </w:r>
      <w:r>
        <w:rPr>
          <w:rFonts w:hint="eastAsia"/>
        </w:rPr>
        <w:t>4.3.9</w:t>
      </w:r>
      <w:r>
        <w:rPr>
          <w:rFonts w:hint="eastAsia"/>
        </w:rPr>
        <w:t>的规定。</w:t>
      </w:r>
    </w:p>
    <w:p w14:paraId="529F20F3" w14:textId="77777777" w:rsidR="000F0227" w:rsidRDefault="00000000">
      <w:pPr>
        <w:jc w:val="center"/>
        <w:rPr>
          <w:rFonts w:cs="Times New Roman"/>
        </w:rPr>
      </w:pPr>
      <w:r>
        <w:rPr>
          <w:rFonts w:cs="Times New Roman" w:hint="eastAsia"/>
        </w:rPr>
        <w:t>表</w:t>
      </w:r>
      <w:r>
        <w:rPr>
          <w:rFonts w:cs="Times New Roman" w:hint="eastAsia"/>
        </w:rPr>
        <w:t>4.3.9</w:t>
      </w:r>
      <w:r>
        <w:rPr>
          <w:rFonts w:cs="Times New Roman" w:hint="eastAsia"/>
        </w:rPr>
        <w:t>户式燃气供暖热水炉的热效率</w:t>
      </w:r>
    </w:p>
    <w:tbl>
      <w:tblPr>
        <w:tblStyle w:val="af1"/>
        <w:tblW w:w="5000" w:type="pct"/>
        <w:jc w:val="center"/>
        <w:tblLook w:val="04A0" w:firstRow="1" w:lastRow="0" w:firstColumn="1" w:lastColumn="0" w:noHBand="0" w:noVBand="1"/>
      </w:tblPr>
      <w:tblGrid>
        <w:gridCol w:w="2761"/>
        <w:gridCol w:w="2764"/>
        <w:gridCol w:w="2764"/>
      </w:tblGrid>
      <w:tr w:rsidR="000F0227" w14:paraId="3926C768" w14:textId="77777777">
        <w:trPr>
          <w:jc w:val="center"/>
        </w:trPr>
        <w:tc>
          <w:tcPr>
            <w:tcW w:w="3333" w:type="pct"/>
            <w:gridSpan w:val="2"/>
          </w:tcPr>
          <w:p w14:paraId="3DBFF128" w14:textId="77777777" w:rsidR="000F0227" w:rsidRDefault="00000000">
            <w:pPr>
              <w:jc w:val="center"/>
            </w:pPr>
            <w:r>
              <w:rPr>
                <w:rFonts w:hint="eastAsia"/>
              </w:rPr>
              <w:t>类型</w:t>
            </w:r>
          </w:p>
        </w:tc>
        <w:tc>
          <w:tcPr>
            <w:tcW w:w="1667" w:type="pct"/>
          </w:tcPr>
          <w:p w14:paraId="07934E12" w14:textId="77777777" w:rsidR="000F0227" w:rsidRDefault="00000000">
            <w:pPr>
              <w:jc w:val="center"/>
            </w:pPr>
            <w:r>
              <w:rPr>
                <w:rFonts w:hint="eastAsia"/>
              </w:rPr>
              <w:t>热效率</w:t>
            </w:r>
          </w:p>
        </w:tc>
      </w:tr>
      <w:tr w:rsidR="000F0227" w14:paraId="30994A0D" w14:textId="77777777">
        <w:trPr>
          <w:jc w:val="center"/>
        </w:trPr>
        <w:tc>
          <w:tcPr>
            <w:tcW w:w="1666" w:type="pct"/>
            <w:vMerge w:val="restart"/>
            <w:vAlign w:val="center"/>
          </w:tcPr>
          <w:p w14:paraId="1FBCA378" w14:textId="77777777" w:rsidR="000F0227" w:rsidRDefault="00000000">
            <w:pPr>
              <w:jc w:val="center"/>
            </w:pPr>
            <w:proofErr w:type="gramStart"/>
            <w:r>
              <w:rPr>
                <w:rFonts w:hint="eastAsia"/>
              </w:rPr>
              <w:t>户式供暖</w:t>
            </w:r>
            <w:proofErr w:type="gramEnd"/>
            <w:r>
              <w:rPr>
                <w:rFonts w:hint="eastAsia"/>
              </w:rPr>
              <w:t>热水炉</w:t>
            </w:r>
          </w:p>
        </w:tc>
        <w:tc>
          <w:tcPr>
            <w:tcW w:w="1667" w:type="pct"/>
          </w:tcPr>
          <w:p w14:paraId="22D7FF66" w14:textId="77777777" w:rsidR="000F0227" w:rsidRDefault="00000000">
            <w:pPr>
              <w:jc w:val="center"/>
            </w:pPr>
            <w:r>
              <w:rPr>
                <w:rFonts w:hint="eastAsia"/>
              </w:rPr>
              <w:t>η</w:t>
            </w:r>
            <w:r>
              <w:rPr>
                <w:rFonts w:hint="eastAsia"/>
                <w:vertAlign w:val="subscript"/>
              </w:rPr>
              <w:t>1</w:t>
            </w:r>
          </w:p>
        </w:tc>
        <w:tc>
          <w:tcPr>
            <w:tcW w:w="1667" w:type="pct"/>
          </w:tcPr>
          <w:p w14:paraId="536DA67F" w14:textId="77777777" w:rsidR="000F0227" w:rsidRDefault="00000000">
            <w:pPr>
              <w:jc w:val="center"/>
            </w:pPr>
            <w:r>
              <w:rPr>
                <w:rFonts w:hint="eastAsia"/>
              </w:rPr>
              <w:t>99%</w:t>
            </w:r>
          </w:p>
        </w:tc>
      </w:tr>
      <w:tr w:rsidR="000F0227" w14:paraId="5E96D435" w14:textId="77777777">
        <w:trPr>
          <w:jc w:val="center"/>
        </w:trPr>
        <w:tc>
          <w:tcPr>
            <w:tcW w:w="1666" w:type="pct"/>
            <w:vMerge/>
          </w:tcPr>
          <w:p w14:paraId="03BAAE7E" w14:textId="77777777" w:rsidR="000F0227" w:rsidRDefault="000F0227">
            <w:pPr>
              <w:jc w:val="center"/>
            </w:pPr>
          </w:p>
        </w:tc>
        <w:tc>
          <w:tcPr>
            <w:tcW w:w="1667" w:type="pct"/>
          </w:tcPr>
          <w:p w14:paraId="2BC4BC1D" w14:textId="77777777" w:rsidR="000F0227" w:rsidRDefault="00000000">
            <w:pPr>
              <w:jc w:val="center"/>
            </w:pPr>
            <w:r>
              <w:rPr>
                <w:rFonts w:hint="eastAsia"/>
              </w:rPr>
              <w:t>η</w:t>
            </w:r>
            <w:r>
              <w:rPr>
                <w:rFonts w:hint="eastAsia"/>
                <w:vertAlign w:val="subscript"/>
              </w:rPr>
              <w:t>2</w:t>
            </w:r>
          </w:p>
        </w:tc>
        <w:tc>
          <w:tcPr>
            <w:tcW w:w="1667" w:type="pct"/>
          </w:tcPr>
          <w:p w14:paraId="3571820C" w14:textId="77777777" w:rsidR="000F0227" w:rsidRDefault="00000000">
            <w:pPr>
              <w:jc w:val="center"/>
            </w:pPr>
            <w:r>
              <w:rPr>
                <w:rFonts w:hint="eastAsia"/>
              </w:rPr>
              <w:t>95%</w:t>
            </w:r>
          </w:p>
        </w:tc>
      </w:tr>
    </w:tbl>
    <w:p w14:paraId="5B57EAE4" w14:textId="77777777" w:rsidR="000F0227" w:rsidRDefault="00000000">
      <w:r>
        <w:rPr>
          <w:rFonts w:hint="eastAsia"/>
        </w:rPr>
        <w:t>注：η</w:t>
      </w:r>
      <w:r>
        <w:rPr>
          <w:rFonts w:hint="eastAsia"/>
          <w:vertAlign w:val="subscript"/>
        </w:rPr>
        <w:t>1</w:t>
      </w:r>
      <w:r>
        <w:rPr>
          <w:rFonts w:hint="eastAsia"/>
        </w:rPr>
        <w:t>为供暖炉额定热负荷和部分热负荷（热水状态为</w:t>
      </w:r>
      <w:r>
        <w:rPr>
          <w:rFonts w:hint="eastAsia"/>
        </w:rPr>
        <w:t>50%</w:t>
      </w:r>
      <w:r>
        <w:rPr>
          <w:rFonts w:hint="eastAsia"/>
        </w:rPr>
        <w:t>的额定热负荷，供暖状态为</w:t>
      </w:r>
      <w:r>
        <w:rPr>
          <w:rFonts w:hint="eastAsia"/>
        </w:rPr>
        <w:t>30%</w:t>
      </w:r>
      <w:r>
        <w:rPr>
          <w:rFonts w:hint="eastAsia"/>
        </w:rPr>
        <w:t>的额定热负荷）下两个热效率值中的较大值，η</w:t>
      </w:r>
      <w:r>
        <w:rPr>
          <w:rFonts w:hint="eastAsia"/>
          <w:vertAlign w:val="subscript"/>
        </w:rPr>
        <w:t>2</w:t>
      </w:r>
      <w:r>
        <w:rPr>
          <w:rFonts w:hint="eastAsia"/>
        </w:rPr>
        <w:t>为较小值。</w:t>
      </w:r>
    </w:p>
    <w:p w14:paraId="56DB0D69" w14:textId="77777777" w:rsidR="000F0227" w:rsidRDefault="00000000">
      <w:pPr>
        <w:outlineLvl w:val="2"/>
      </w:pPr>
      <w:r>
        <w:rPr>
          <w:rFonts w:eastAsia="楷体" w:cs="Times New Roman" w:hint="eastAsia"/>
          <w:b/>
          <w:bCs/>
        </w:rPr>
        <w:t>4.3.10</w:t>
      </w:r>
      <w:r>
        <w:rPr>
          <w:rFonts w:hint="eastAsia"/>
        </w:rPr>
        <w:t>当采用多联式空调（热泵）机组时，在名义制冷工况和规定条件下的制冷综合部分负荷性能系数</w:t>
      </w:r>
      <w:r>
        <w:rPr>
          <w:rFonts w:hint="eastAsia"/>
        </w:rPr>
        <w:t>IPLV</w:t>
      </w:r>
      <w:r>
        <w:rPr>
          <w:rFonts w:hint="eastAsia"/>
        </w:rPr>
        <w:t>或机组全年能源消耗效率（</w:t>
      </w:r>
      <w:r>
        <w:rPr>
          <w:rFonts w:hint="eastAsia"/>
        </w:rPr>
        <w:t>APF</w:t>
      </w:r>
      <w:r>
        <w:rPr>
          <w:rFonts w:hint="eastAsia"/>
        </w:rPr>
        <w:t>）不应低于表</w:t>
      </w:r>
      <w:r>
        <w:rPr>
          <w:rFonts w:hint="eastAsia"/>
        </w:rPr>
        <w:t>4.3.10</w:t>
      </w:r>
      <w:r>
        <w:rPr>
          <w:rFonts w:hint="eastAsia"/>
        </w:rPr>
        <w:t>的数值。</w:t>
      </w:r>
    </w:p>
    <w:p w14:paraId="2C9E5428" w14:textId="77777777" w:rsidR="000F0227" w:rsidRDefault="00000000">
      <w:pPr>
        <w:jc w:val="center"/>
        <w:rPr>
          <w:rFonts w:cs="Times New Roman"/>
        </w:rPr>
      </w:pPr>
      <w:r>
        <w:rPr>
          <w:rFonts w:cs="Times New Roman" w:hint="eastAsia"/>
        </w:rPr>
        <w:t>表</w:t>
      </w:r>
      <w:r>
        <w:rPr>
          <w:rFonts w:cs="Times New Roman" w:hint="eastAsia"/>
        </w:rPr>
        <w:t>4.3.10</w:t>
      </w:r>
      <w:r>
        <w:rPr>
          <w:rFonts w:cs="Times New Roman" w:hint="eastAsia"/>
        </w:rPr>
        <w:t>多联式空调（热泵）机组性能系数</w:t>
      </w:r>
    </w:p>
    <w:tbl>
      <w:tblPr>
        <w:tblStyle w:val="af1"/>
        <w:tblW w:w="5000" w:type="pct"/>
        <w:jc w:val="center"/>
        <w:tblLook w:val="04A0" w:firstRow="1" w:lastRow="0" w:firstColumn="1" w:lastColumn="0" w:noHBand="0" w:noVBand="1"/>
      </w:tblPr>
      <w:tblGrid>
        <w:gridCol w:w="2687"/>
        <w:gridCol w:w="2548"/>
        <w:gridCol w:w="3054"/>
      </w:tblGrid>
      <w:tr w:rsidR="000F0227" w14:paraId="06343AE6" w14:textId="77777777">
        <w:trPr>
          <w:jc w:val="center"/>
        </w:trPr>
        <w:tc>
          <w:tcPr>
            <w:tcW w:w="1621" w:type="pct"/>
          </w:tcPr>
          <w:p w14:paraId="510F424B" w14:textId="77777777" w:rsidR="000F0227" w:rsidRDefault="00000000">
            <w:pPr>
              <w:jc w:val="center"/>
            </w:pPr>
            <w:r>
              <w:rPr>
                <w:rFonts w:hint="eastAsia"/>
              </w:rPr>
              <w:t>类型</w:t>
            </w:r>
          </w:p>
        </w:tc>
        <w:tc>
          <w:tcPr>
            <w:tcW w:w="1537" w:type="pct"/>
          </w:tcPr>
          <w:p w14:paraId="516F2730" w14:textId="77777777" w:rsidR="000F0227" w:rsidRDefault="00000000">
            <w:pPr>
              <w:jc w:val="center"/>
            </w:pPr>
            <w:r>
              <w:rPr>
                <w:rFonts w:hint="eastAsia"/>
              </w:rPr>
              <w:t>制冷综合部分负荷性能系数</w:t>
            </w:r>
            <w:r>
              <w:rPr>
                <w:rFonts w:hint="eastAsia"/>
              </w:rPr>
              <w:t>IPLV</w:t>
            </w:r>
          </w:p>
        </w:tc>
        <w:tc>
          <w:tcPr>
            <w:tcW w:w="1842" w:type="pct"/>
          </w:tcPr>
          <w:p w14:paraId="303F4484" w14:textId="77777777" w:rsidR="000F0227" w:rsidRDefault="00000000">
            <w:pPr>
              <w:jc w:val="center"/>
            </w:pPr>
            <w:r>
              <w:rPr>
                <w:rFonts w:hint="eastAsia"/>
              </w:rPr>
              <w:t>机组全年能源消耗效率</w:t>
            </w:r>
            <w:r>
              <w:t>APF</w:t>
            </w:r>
          </w:p>
        </w:tc>
      </w:tr>
      <w:tr w:rsidR="000F0227" w14:paraId="1AE500F6" w14:textId="77777777">
        <w:trPr>
          <w:jc w:val="center"/>
        </w:trPr>
        <w:tc>
          <w:tcPr>
            <w:tcW w:w="1621" w:type="pct"/>
          </w:tcPr>
          <w:p w14:paraId="1CC42CD9" w14:textId="77777777" w:rsidR="000F0227" w:rsidRDefault="00000000">
            <w:pPr>
              <w:jc w:val="center"/>
            </w:pPr>
            <w:r>
              <w:rPr>
                <w:rFonts w:hint="eastAsia"/>
              </w:rPr>
              <w:t>多联式空调（热泵）</w:t>
            </w:r>
          </w:p>
        </w:tc>
        <w:tc>
          <w:tcPr>
            <w:tcW w:w="1537" w:type="pct"/>
          </w:tcPr>
          <w:p w14:paraId="2CF94984" w14:textId="77777777" w:rsidR="000F0227" w:rsidRDefault="00000000">
            <w:pPr>
              <w:jc w:val="center"/>
            </w:pPr>
            <w:r>
              <w:rPr>
                <w:rFonts w:hint="eastAsia"/>
              </w:rPr>
              <w:t>6.0</w:t>
            </w:r>
          </w:p>
        </w:tc>
        <w:tc>
          <w:tcPr>
            <w:tcW w:w="1842" w:type="pct"/>
          </w:tcPr>
          <w:p w14:paraId="728607C5" w14:textId="77777777" w:rsidR="000F0227" w:rsidRDefault="00000000">
            <w:pPr>
              <w:jc w:val="center"/>
            </w:pPr>
            <w:r>
              <w:rPr>
                <w:rFonts w:hint="eastAsia"/>
              </w:rPr>
              <w:t>4</w:t>
            </w:r>
            <w:r>
              <w:t>.5</w:t>
            </w:r>
          </w:p>
        </w:tc>
      </w:tr>
    </w:tbl>
    <w:p w14:paraId="5E62A286" w14:textId="77777777" w:rsidR="000F0227" w:rsidRDefault="00000000">
      <w:pPr>
        <w:outlineLvl w:val="2"/>
      </w:pPr>
      <w:r>
        <w:rPr>
          <w:rFonts w:eastAsia="楷体" w:cs="Times New Roman"/>
          <w:b/>
          <w:bCs/>
        </w:rPr>
        <w:t>4.3.1</w:t>
      </w:r>
      <w:r>
        <w:rPr>
          <w:rFonts w:eastAsia="楷体" w:cs="Times New Roman" w:hint="eastAsia"/>
          <w:b/>
          <w:bCs/>
        </w:rPr>
        <w:t>1</w:t>
      </w:r>
      <w:r>
        <w:rPr>
          <w:rFonts w:hint="eastAsia"/>
        </w:rPr>
        <w:t>当采用燃气锅炉时，在其名义工况和规定条件下，锅炉热效率应符合表</w:t>
      </w:r>
      <w:r>
        <w:rPr>
          <w:rFonts w:hint="eastAsia"/>
        </w:rPr>
        <w:t>4.3.11</w:t>
      </w:r>
      <w:r>
        <w:rPr>
          <w:rFonts w:hint="eastAsia"/>
        </w:rPr>
        <w:t>的规定。</w:t>
      </w:r>
    </w:p>
    <w:p w14:paraId="0901E1A0" w14:textId="77777777" w:rsidR="000F0227" w:rsidRDefault="00000000">
      <w:pPr>
        <w:jc w:val="center"/>
        <w:rPr>
          <w:rFonts w:cs="Times New Roman"/>
        </w:rPr>
      </w:pPr>
      <w:r>
        <w:rPr>
          <w:rFonts w:cs="Times New Roman" w:hint="eastAsia"/>
        </w:rPr>
        <w:t>表</w:t>
      </w:r>
      <w:r>
        <w:rPr>
          <w:rFonts w:cs="Times New Roman" w:hint="eastAsia"/>
        </w:rPr>
        <w:t>4.3.11</w:t>
      </w:r>
      <w:r>
        <w:rPr>
          <w:rFonts w:cs="Times New Roman" w:hint="eastAsia"/>
        </w:rPr>
        <w:t>燃气锅炉的热效率</w:t>
      </w:r>
    </w:p>
    <w:tbl>
      <w:tblPr>
        <w:tblStyle w:val="af1"/>
        <w:tblW w:w="5000" w:type="pct"/>
        <w:jc w:val="center"/>
        <w:tblLook w:val="04A0" w:firstRow="1" w:lastRow="0" w:firstColumn="1" w:lastColumn="0" w:noHBand="0" w:noVBand="1"/>
      </w:tblPr>
      <w:tblGrid>
        <w:gridCol w:w="2761"/>
        <w:gridCol w:w="2764"/>
        <w:gridCol w:w="2764"/>
      </w:tblGrid>
      <w:tr w:rsidR="000F0227" w14:paraId="3A5A0220" w14:textId="77777777">
        <w:trPr>
          <w:jc w:val="center"/>
        </w:trPr>
        <w:tc>
          <w:tcPr>
            <w:tcW w:w="1666" w:type="pct"/>
            <w:vMerge w:val="restart"/>
            <w:vAlign w:val="center"/>
          </w:tcPr>
          <w:p w14:paraId="28395CAA" w14:textId="77777777" w:rsidR="000F0227" w:rsidRDefault="00000000">
            <w:pPr>
              <w:jc w:val="center"/>
            </w:pPr>
            <w:r>
              <w:rPr>
                <w:rFonts w:hint="eastAsia"/>
              </w:rPr>
              <w:t>性能参数</w:t>
            </w:r>
          </w:p>
        </w:tc>
        <w:tc>
          <w:tcPr>
            <w:tcW w:w="3334" w:type="pct"/>
            <w:gridSpan w:val="2"/>
          </w:tcPr>
          <w:p w14:paraId="3BA4BFAC" w14:textId="77777777" w:rsidR="000F0227" w:rsidRDefault="00000000">
            <w:pPr>
              <w:jc w:val="center"/>
            </w:pPr>
            <w:r>
              <w:rPr>
                <w:rFonts w:hint="eastAsia"/>
              </w:rPr>
              <w:t>锅炉额定蒸发量</w:t>
            </w:r>
            <w:r>
              <w:rPr>
                <w:rFonts w:hint="eastAsia"/>
              </w:rPr>
              <w:t>D</w:t>
            </w:r>
            <w:r>
              <w:rPr>
                <w:rFonts w:hint="eastAsia"/>
              </w:rPr>
              <w:t>（</w:t>
            </w:r>
            <w:r>
              <w:rPr>
                <w:rFonts w:hint="eastAsia"/>
              </w:rPr>
              <w:t>t/h</w:t>
            </w:r>
            <w:r>
              <w:rPr>
                <w:rFonts w:hint="eastAsia"/>
              </w:rPr>
              <w:t>）</w:t>
            </w:r>
            <w:r>
              <w:rPr>
                <w:rFonts w:hint="eastAsia"/>
              </w:rPr>
              <w:t>/</w:t>
            </w:r>
            <w:r>
              <w:rPr>
                <w:rFonts w:hint="eastAsia"/>
              </w:rPr>
              <w:t>额定热功率</w:t>
            </w:r>
            <w:r>
              <w:rPr>
                <w:rFonts w:hint="eastAsia"/>
              </w:rPr>
              <w:t>Q</w:t>
            </w:r>
            <w:r>
              <w:rPr>
                <w:rFonts w:hint="eastAsia"/>
              </w:rPr>
              <w:t>（</w:t>
            </w:r>
            <w:r>
              <w:rPr>
                <w:rFonts w:hint="eastAsia"/>
              </w:rPr>
              <w:t>MW</w:t>
            </w:r>
            <w:r>
              <w:rPr>
                <w:rFonts w:hint="eastAsia"/>
              </w:rPr>
              <w:t>）</w:t>
            </w:r>
          </w:p>
        </w:tc>
      </w:tr>
      <w:tr w:rsidR="000F0227" w14:paraId="6CF9F48E" w14:textId="77777777">
        <w:trPr>
          <w:jc w:val="center"/>
        </w:trPr>
        <w:tc>
          <w:tcPr>
            <w:tcW w:w="1666" w:type="pct"/>
            <w:vMerge/>
          </w:tcPr>
          <w:p w14:paraId="2A105AE5" w14:textId="77777777" w:rsidR="000F0227" w:rsidRDefault="000F0227">
            <w:pPr>
              <w:jc w:val="center"/>
            </w:pPr>
          </w:p>
        </w:tc>
        <w:tc>
          <w:tcPr>
            <w:tcW w:w="1667" w:type="pct"/>
          </w:tcPr>
          <w:p w14:paraId="507BD1CA" w14:textId="77777777" w:rsidR="000F0227" w:rsidRDefault="00000000">
            <w:pPr>
              <w:jc w:val="center"/>
            </w:pPr>
            <w:r>
              <w:rPr>
                <w:rFonts w:hint="eastAsia"/>
              </w:rPr>
              <w:t>D</w:t>
            </w:r>
            <w:r>
              <w:rPr>
                <w:rFonts w:hint="eastAsia"/>
              </w:rPr>
              <w:t>≤</w:t>
            </w:r>
            <w:r>
              <w:rPr>
                <w:rFonts w:hint="eastAsia"/>
              </w:rPr>
              <w:t>2.0/Q</w:t>
            </w:r>
            <w:r>
              <w:rPr>
                <w:rFonts w:hint="eastAsia"/>
              </w:rPr>
              <w:t>≤</w:t>
            </w:r>
            <w:r>
              <w:rPr>
                <w:rFonts w:hint="eastAsia"/>
              </w:rPr>
              <w:t>1.4</w:t>
            </w:r>
          </w:p>
        </w:tc>
        <w:tc>
          <w:tcPr>
            <w:tcW w:w="1667" w:type="pct"/>
          </w:tcPr>
          <w:p w14:paraId="392C20FA" w14:textId="77777777" w:rsidR="000F0227" w:rsidRDefault="00000000">
            <w:pPr>
              <w:jc w:val="center"/>
            </w:pPr>
            <w:r>
              <w:rPr>
                <w:rFonts w:hint="eastAsia"/>
              </w:rPr>
              <w:t>D</w:t>
            </w:r>
            <w:r>
              <w:rPr>
                <w:rFonts w:hint="eastAsia"/>
              </w:rPr>
              <w:t>＞</w:t>
            </w:r>
            <w:r>
              <w:rPr>
                <w:rFonts w:hint="eastAsia"/>
              </w:rPr>
              <w:t>2.0/Q</w:t>
            </w:r>
            <w:r>
              <w:rPr>
                <w:rFonts w:hint="eastAsia"/>
              </w:rPr>
              <w:t>＞</w:t>
            </w:r>
            <w:r>
              <w:rPr>
                <w:rFonts w:hint="eastAsia"/>
              </w:rPr>
              <w:t>1.4</w:t>
            </w:r>
          </w:p>
        </w:tc>
      </w:tr>
      <w:tr w:rsidR="000F0227" w14:paraId="1F0E5AA4" w14:textId="77777777">
        <w:trPr>
          <w:jc w:val="center"/>
        </w:trPr>
        <w:tc>
          <w:tcPr>
            <w:tcW w:w="1666" w:type="pct"/>
          </w:tcPr>
          <w:p w14:paraId="4C27CE57" w14:textId="77777777" w:rsidR="000F0227" w:rsidRDefault="00000000">
            <w:pPr>
              <w:jc w:val="center"/>
            </w:pPr>
            <w:r>
              <w:rPr>
                <w:rFonts w:hint="eastAsia"/>
              </w:rPr>
              <w:t>锅炉的热效率</w:t>
            </w:r>
          </w:p>
        </w:tc>
        <w:tc>
          <w:tcPr>
            <w:tcW w:w="1667" w:type="pct"/>
          </w:tcPr>
          <w:p w14:paraId="2E23C908" w14:textId="77777777" w:rsidR="000F0227" w:rsidRDefault="00000000">
            <w:pPr>
              <w:jc w:val="center"/>
            </w:pPr>
            <w:r>
              <w:rPr>
                <w:rFonts w:hint="eastAsia"/>
              </w:rPr>
              <w:t>≥</w:t>
            </w:r>
            <w:r>
              <w:rPr>
                <w:rFonts w:hint="eastAsia"/>
              </w:rPr>
              <w:t>92%</w:t>
            </w:r>
          </w:p>
        </w:tc>
        <w:tc>
          <w:tcPr>
            <w:tcW w:w="1667" w:type="pct"/>
          </w:tcPr>
          <w:p w14:paraId="2DE40130" w14:textId="77777777" w:rsidR="000F0227" w:rsidRDefault="00000000">
            <w:pPr>
              <w:jc w:val="center"/>
            </w:pPr>
            <w:r>
              <w:rPr>
                <w:rFonts w:hint="eastAsia"/>
              </w:rPr>
              <w:t>≥</w:t>
            </w:r>
            <w:r>
              <w:rPr>
                <w:rFonts w:hint="eastAsia"/>
              </w:rPr>
              <w:t>94%</w:t>
            </w:r>
          </w:p>
        </w:tc>
      </w:tr>
    </w:tbl>
    <w:p w14:paraId="04B81502" w14:textId="77777777" w:rsidR="000F0227" w:rsidRDefault="00000000">
      <w:pPr>
        <w:outlineLvl w:val="2"/>
      </w:pPr>
      <w:r>
        <w:rPr>
          <w:rFonts w:eastAsia="楷体" w:cs="Times New Roman" w:hint="eastAsia"/>
          <w:b/>
          <w:bCs/>
        </w:rPr>
        <w:t>4.3.12</w:t>
      </w:r>
      <w:r>
        <w:rPr>
          <w:rFonts w:hint="eastAsia"/>
        </w:rPr>
        <w:t>当采用电机驱动的蒸汽压缩循环冷水（热泵）机组时，其在名义制冷工况</w:t>
      </w:r>
      <w:r>
        <w:rPr>
          <w:rFonts w:hint="eastAsia"/>
        </w:rPr>
        <w:lastRenderedPageBreak/>
        <w:t>和规定条件下的性能系数（</w:t>
      </w:r>
      <w:r>
        <w:rPr>
          <w:rFonts w:hint="eastAsia"/>
        </w:rPr>
        <w:t>COP</w:t>
      </w:r>
      <w:r>
        <w:rPr>
          <w:rFonts w:hint="eastAsia"/>
        </w:rPr>
        <w:t>）或制冷综合部分负荷性能系数（</w:t>
      </w:r>
      <w:r>
        <w:rPr>
          <w:rFonts w:hint="eastAsia"/>
        </w:rPr>
        <w:t>IPLV</w:t>
      </w:r>
      <w:r>
        <w:rPr>
          <w:rFonts w:hint="eastAsia"/>
        </w:rPr>
        <w:t>）不应低于表</w:t>
      </w:r>
      <w:r>
        <w:rPr>
          <w:rFonts w:hint="eastAsia"/>
        </w:rPr>
        <w:t>4.3.12</w:t>
      </w:r>
      <w:r>
        <w:t>-1~</w:t>
      </w:r>
      <w:r>
        <w:rPr>
          <w:rFonts w:hint="eastAsia"/>
        </w:rPr>
        <w:t>4.3.12</w:t>
      </w:r>
      <w:r>
        <w:t>-2</w:t>
      </w:r>
      <w:r>
        <w:rPr>
          <w:rFonts w:hint="eastAsia"/>
        </w:rPr>
        <w:t>的数值。</w:t>
      </w:r>
    </w:p>
    <w:p w14:paraId="250A8F85" w14:textId="77777777" w:rsidR="000F0227" w:rsidRDefault="00000000">
      <w:pPr>
        <w:jc w:val="center"/>
        <w:rPr>
          <w:rFonts w:cs="Times New Roman"/>
        </w:rPr>
      </w:pPr>
      <w:r>
        <w:rPr>
          <w:rFonts w:cs="Times New Roman" w:hint="eastAsia"/>
        </w:rPr>
        <w:t>表</w:t>
      </w:r>
      <w:r>
        <w:rPr>
          <w:rFonts w:cs="Times New Roman" w:hint="eastAsia"/>
        </w:rPr>
        <w:t>4.3.12-1</w:t>
      </w:r>
      <w:r>
        <w:rPr>
          <w:rFonts w:cs="Times New Roman" w:hint="eastAsia"/>
        </w:rPr>
        <w:t>名义制冷工况和规定条件下定</w:t>
      </w:r>
      <w:proofErr w:type="gramStart"/>
      <w:r>
        <w:rPr>
          <w:rFonts w:cs="Times New Roman" w:hint="eastAsia"/>
        </w:rPr>
        <w:t>频</w:t>
      </w:r>
      <w:proofErr w:type="gramEnd"/>
      <w:r>
        <w:rPr>
          <w:rFonts w:cs="Times New Roman" w:hint="eastAsia"/>
        </w:rPr>
        <w:t>冷水</w:t>
      </w:r>
      <w:r>
        <w:rPr>
          <w:rFonts w:cs="Times New Roman" w:hint="eastAsia"/>
        </w:rPr>
        <w:t>(</w:t>
      </w:r>
      <w:r>
        <w:rPr>
          <w:rFonts w:cs="Times New Roman" w:hint="eastAsia"/>
        </w:rPr>
        <w:t>热泵</w:t>
      </w:r>
      <w:r>
        <w:rPr>
          <w:rFonts w:cs="Times New Roman" w:hint="eastAsia"/>
        </w:rPr>
        <w:t>)</w:t>
      </w:r>
      <w:r>
        <w:rPr>
          <w:rFonts w:cs="Times New Roman" w:hint="eastAsia"/>
        </w:rPr>
        <w:t>机组的制冷性能系数</w:t>
      </w:r>
      <w:r>
        <w:rPr>
          <w:rFonts w:cs="Times New Roman" w:hint="eastAsia"/>
        </w:rPr>
        <w:t>(COP)</w:t>
      </w:r>
    </w:p>
    <w:tbl>
      <w:tblPr>
        <w:tblStyle w:val="af1"/>
        <w:tblW w:w="4998" w:type="pct"/>
        <w:jc w:val="center"/>
        <w:tblLayout w:type="fixed"/>
        <w:tblCellMar>
          <w:top w:w="40" w:type="dxa"/>
          <w:left w:w="64" w:type="dxa"/>
          <w:bottom w:w="40" w:type="dxa"/>
          <w:right w:w="64" w:type="dxa"/>
        </w:tblCellMar>
        <w:tblLook w:val="04A0" w:firstRow="1" w:lastRow="0" w:firstColumn="1" w:lastColumn="0" w:noHBand="0" w:noVBand="1"/>
      </w:tblPr>
      <w:tblGrid>
        <w:gridCol w:w="1010"/>
        <w:gridCol w:w="927"/>
        <w:gridCol w:w="1592"/>
        <w:gridCol w:w="1081"/>
        <w:gridCol w:w="1080"/>
        <w:gridCol w:w="1433"/>
        <w:gridCol w:w="1163"/>
      </w:tblGrid>
      <w:tr w:rsidR="000F0227" w14:paraId="7DA7B439" w14:textId="77777777">
        <w:trPr>
          <w:tblHeader/>
          <w:jc w:val="center"/>
        </w:trPr>
        <w:tc>
          <w:tcPr>
            <w:tcW w:w="1168" w:type="pct"/>
            <w:gridSpan w:val="2"/>
            <w:vMerge w:val="restart"/>
            <w:vAlign w:val="center"/>
          </w:tcPr>
          <w:p w14:paraId="2130B816" w14:textId="77777777" w:rsidR="000F0227" w:rsidRDefault="00000000">
            <w:pPr>
              <w:snapToGrid w:val="0"/>
              <w:jc w:val="center"/>
              <w:rPr>
                <w:rFonts w:cs="Times New Roman"/>
                <w:bCs/>
              </w:rPr>
            </w:pPr>
            <w:r>
              <w:rPr>
                <w:rFonts w:cs="Times New Roman" w:hint="eastAsia"/>
                <w:bCs/>
              </w:rPr>
              <w:t>类型</w:t>
            </w:r>
          </w:p>
        </w:tc>
        <w:tc>
          <w:tcPr>
            <w:tcW w:w="960" w:type="pct"/>
            <w:vMerge w:val="restart"/>
            <w:vAlign w:val="center"/>
          </w:tcPr>
          <w:p w14:paraId="6512E481" w14:textId="77777777" w:rsidR="000F0227" w:rsidRDefault="00000000">
            <w:pPr>
              <w:snapToGrid w:val="0"/>
              <w:jc w:val="center"/>
              <w:rPr>
                <w:rFonts w:cs="Times New Roman"/>
                <w:bCs/>
              </w:rPr>
            </w:pPr>
            <w:r>
              <w:rPr>
                <w:rFonts w:cs="Times New Roman" w:hint="eastAsia"/>
                <w:bCs/>
              </w:rPr>
              <w:t>名义制冷量</w:t>
            </w:r>
            <w:r>
              <w:rPr>
                <w:rFonts w:cs="Times New Roman" w:hint="eastAsia"/>
                <w:bCs/>
              </w:rPr>
              <w:t>CC</w:t>
            </w:r>
          </w:p>
          <w:p w14:paraId="20D511C4" w14:textId="77777777" w:rsidR="000F0227" w:rsidRDefault="00000000">
            <w:pPr>
              <w:snapToGrid w:val="0"/>
              <w:jc w:val="center"/>
              <w:rPr>
                <w:rFonts w:cs="Times New Roman"/>
                <w:bCs/>
              </w:rPr>
            </w:pPr>
            <w:r>
              <w:rPr>
                <w:rFonts w:cs="Times New Roman" w:hint="eastAsia"/>
                <w:bCs/>
              </w:rPr>
              <w:t>（</w:t>
            </w:r>
            <w:r>
              <w:rPr>
                <w:rFonts w:cs="Times New Roman" w:hint="eastAsia"/>
                <w:bCs/>
              </w:rPr>
              <w:t>kW</w:t>
            </w:r>
            <w:r>
              <w:rPr>
                <w:rFonts w:cs="Times New Roman" w:hint="eastAsia"/>
                <w:bCs/>
              </w:rPr>
              <w:t>）</w:t>
            </w:r>
          </w:p>
        </w:tc>
        <w:tc>
          <w:tcPr>
            <w:tcW w:w="2871" w:type="pct"/>
            <w:gridSpan w:val="4"/>
            <w:vAlign w:val="center"/>
          </w:tcPr>
          <w:p w14:paraId="29174B12" w14:textId="77777777" w:rsidR="000F0227" w:rsidRDefault="00000000">
            <w:pPr>
              <w:snapToGrid w:val="0"/>
              <w:jc w:val="center"/>
              <w:rPr>
                <w:rFonts w:cs="Times New Roman"/>
                <w:bCs/>
              </w:rPr>
            </w:pPr>
            <w:r>
              <w:rPr>
                <w:rFonts w:cs="Times New Roman" w:hint="eastAsia"/>
                <w:bCs/>
              </w:rPr>
              <w:t>性能系数</w:t>
            </w:r>
            <w:r>
              <w:rPr>
                <w:rFonts w:cs="Times New Roman" w:hint="eastAsia"/>
                <w:bCs/>
              </w:rPr>
              <w:t>COP</w:t>
            </w:r>
            <w:r>
              <w:rPr>
                <w:rFonts w:cs="Times New Roman" w:hint="eastAsia"/>
                <w:bCs/>
              </w:rPr>
              <w:t>（</w:t>
            </w:r>
            <w:r>
              <w:rPr>
                <w:rFonts w:cs="Times New Roman" w:hint="eastAsia"/>
                <w:bCs/>
              </w:rPr>
              <w:t>W/W</w:t>
            </w:r>
            <w:r>
              <w:rPr>
                <w:rFonts w:cs="Times New Roman" w:hint="eastAsia"/>
                <w:bCs/>
              </w:rPr>
              <w:t>）</w:t>
            </w:r>
          </w:p>
        </w:tc>
      </w:tr>
      <w:tr w:rsidR="000F0227" w14:paraId="58715507" w14:textId="77777777">
        <w:trPr>
          <w:tblHeader/>
          <w:jc w:val="center"/>
        </w:trPr>
        <w:tc>
          <w:tcPr>
            <w:tcW w:w="1168" w:type="pct"/>
            <w:gridSpan w:val="2"/>
            <w:vMerge/>
            <w:vAlign w:val="center"/>
          </w:tcPr>
          <w:p w14:paraId="25B9E1E0" w14:textId="77777777" w:rsidR="000F0227" w:rsidRDefault="000F0227">
            <w:pPr>
              <w:snapToGrid w:val="0"/>
              <w:jc w:val="center"/>
              <w:rPr>
                <w:rFonts w:cs="Times New Roman"/>
                <w:bCs/>
              </w:rPr>
            </w:pPr>
          </w:p>
        </w:tc>
        <w:tc>
          <w:tcPr>
            <w:tcW w:w="960" w:type="pct"/>
            <w:vMerge/>
            <w:vAlign w:val="center"/>
          </w:tcPr>
          <w:p w14:paraId="671B08E4" w14:textId="77777777" w:rsidR="000F0227" w:rsidRDefault="000F0227">
            <w:pPr>
              <w:snapToGrid w:val="0"/>
              <w:jc w:val="center"/>
              <w:rPr>
                <w:rFonts w:cs="Times New Roman"/>
                <w:bCs/>
              </w:rPr>
            </w:pPr>
          </w:p>
        </w:tc>
        <w:tc>
          <w:tcPr>
            <w:tcW w:w="652" w:type="pct"/>
            <w:vAlign w:val="center"/>
          </w:tcPr>
          <w:p w14:paraId="13310DB7" w14:textId="77777777" w:rsidR="000F0227" w:rsidRDefault="00000000">
            <w:pPr>
              <w:snapToGrid w:val="0"/>
              <w:jc w:val="center"/>
              <w:rPr>
                <w:rFonts w:cs="Times New Roman"/>
                <w:bCs/>
              </w:rPr>
            </w:pPr>
            <w:r>
              <w:rPr>
                <w:rFonts w:cs="Times New Roman" w:hint="eastAsia"/>
                <w:bCs/>
              </w:rPr>
              <w:t>高海拔严寒地区</w:t>
            </w:r>
          </w:p>
        </w:tc>
        <w:tc>
          <w:tcPr>
            <w:tcW w:w="652" w:type="pct"/>
            <w:vAlign w:val="center"/>
          </w:tcPr>
          <w:p w14:paraId="5BE7D4C2" w14:textId="77777777" w:rsidR="000F0227" w:rsidRDefault="00000000">
            <w:pPr>
              <w:snapToGrid w:val="0"/>
              <w:jc w:val="center"/>
              <w:rPr>
                <w:rFonts w:cs="Times New Roman"/>
                <w:bCs/>
              </w:rPr>
            </w:pPr>
            <w:r>
              <w:rPr>
                <w:rFonts w:cs="Times New Roman" w:hint="eastAsia"/>
                <w:bCs/>
              </w:rPr>
              <w:t>高海拔寒冷地区</w:t>
            </w:r>
          </w:p>
        </w:tc>
        <w:tc>
          <w:tcPr>
            <w:tcW w:w="865" w:type="pct"/>
            <w:vAlign w:val="center"/>
          </w:tcPr>
          <w:p w14:paraId="67DA07EA" w14:textId="77777777" w:rsidR="000F0227" w:rsidRDefault="00000000">
            <w:pPr>
              <w:snapToGrid w:val="0"/>
              <w:jc w:val="center"/>
              <w:rPr>
                <w:rFonts w:cs="Times New Roman"/>
                <w:bCs/>
              </w:rPr>
            </w:pPr>
            <w:r>
              <w:rPr>
                <w:rFonts w:cs="Times New Roman" w:hint="eastAsia"/>
                <w:bCs/>
              </w:rPr>
              <w:t>夏热冬</w:t>
            </w:r>
            <w:proofErr w:type="gramStart"/>
            <w:r>
              <w:rPr>
                <w:rFonts w:cs="Times New Roman" w:hint="eastAsia"/>
                <w:bCs/>
              </w:rPr>
              <w:t>冷地区</w:t>
            </w:r>
            <w:proofErr w:type="gramEnd"/>
          </w:p>
        </w:tc>
        <w:tc>
          <w:tcPr>
            <w:tcW w:w="701" w:type="pct"/>
            <w:vAlign w:val="center"/>
          </w:tcPr>
          <w:p w14:paraId="326E9C5C" w14:textId="77777777" w:rsidR="000F0227" w:rsidRDefault="00000000">
            <w:pPr>
              <w:snapToGrid w:val="0"/>
              <w:jc w:val="center"/>
              <w:rPr>
                <w:rFonts w:cs="Times New Roman"/>
                <w:bCs/>
              </w:rPr>
            </w:pPr>
            <w:r>
              <w:rPr>
                <w:rFonts w:cs="Times New Roman" w:hint="eastAsia"/>
                <w:bCs/>
              </w:rPr>
              <w:t>温和地区</w:t>
            </w:r>
          </w:p>
        </w:tc>
      </w:tr>
      <w:tr w:rsidR="000F0227" w14:paraId="276A4412" w14:textId="77777777">
        <w:trPr>
          <w:jc w:val="center"/>
        </w:trPr>
        <w:tc>
          <w:tcPr>
            <w:tcW w:w="609" w:type="pct"/>
            <w:vMerge w:val="restart"/>
            <w:vAlign w:val="center"/>
          </w:tcPr>
          <w:p w14:paraId="0ED7E50F" w14:textId="77777777" w:rsidR="000F0227" w:rsidRDefault="00000000">
            <w:pPr>
              <w:snapToGrid w:val="0"/>
              <w:jc w:val="center"/>
              <w:rPr>
                <w:rFonts w:cs="Times New Roman"/>
              </w:rPr>
            </w:pPr>
            <w:r>
              <w:rPr>
                <w:rFonts w:cs="Times New Roman" w:hint="eastAsia"/>
              </w:rPr>
              <w:t>水冷</w:t>
            </w:r>
          </w:p>
        </w:tc>
        <w:tc>
          <w:tcPr>
            <w:tcW w:w="559" w:type="pct"/>
            <w:vAlign w:val="center"/>
          </w:tcPr>
          <w:p w14:paraId="0B7B1910" w14:textId="77777777" w:rsidR="000F0227" w:rsidRDefault="00000000">
            <w:pPr>
              <w:snapToGrid w:val="0"/>
              <w:jc w:val="center"/>
              <w:rPr>
                <w:rFonts w:cs="Times New Roman"/>
              </w:rPr>
            </w:pPr>
            <w:r>
              <w:rPr>
                <w:rFonts w:cs="Times New Roman" w:hint="eastAsia"/>
              </w:rPr>
              <w:t>活塞式</w:t>
            </w:r>
            <w:r>
              <w:rPr>
                <w:rFonts w:cs="Times New Roman" w:hint="eastAsia"/>
              </w:rPr>
              <w:t>/</w:t>
            </w:r>
            <w:r>
              <w:rPr>
                <w:rFonts w:cs="Times New Roman" w:hint="eastAsia"/>
              </w:rPr>
              <w:t>涡旋式</w:t>
            </w:r>
          </w:p>
        </w:tc>
        <w:tc>
          <w:tcPr>
            <w:tcW w:w="960" w:type="pct"/>
            <w:vAlign w:val="center"/>
          </w:tcPr>
          <w:p w14:paraId="0C7D3F86" w14:textId="77777777" w:rsidR="000F0227" w:rsidRDefault="00000000">
            <w:pPr>
              <w:snapToGrid w:val="0"/>
              <w:jc w:val="center"/>
              <w:rPr>
                <w:rFonts w:cs="Times New Roman"/>
              </w:rPr>
            </w:pPr>
            <w:r>
              <w:rPr>
                <w:rFonts w:cs="Times New Roman" w:hint="eastAsia"/>
              </w:rPr>
              <w:t>CC</w:t>
            </w:r>
            <w:r>
              <w:rPr>
                <w:rFonts w:cs="Times New Roman" w:hint="eastAsia"/>
              </w:rPr>
              <w:t>≤</w:t>
            </w:r>
            <w:r>
              <w:rPr>
                <w:rFonts w:cs="Times New Roman" w:hint="eastAsia"/>
              </w:rPr>
              <w:t>528</w:t>
            </w:r>
          </w:p>
        </w:tc>
        <w:tc>
          <w:tcPr>
            <w:tcW w:w="652" w:type="pct"/>
            <w:vAlign w:val="center"/>
          </w:tcPr>
          <w:p w14:paraId="3BFAC0CF" w14:textId="77777777" w:rsidR="000F0227" w:rsidRDefault="00000000">
            <w:pPr>
              <w:snapToGrid w:val="0"/>
              <w:jc w:val="center"/>
              <w:rPr>
                <w:rFonts w:cs="Times New Roman"/>
              </w:rPr>
            </w:pPr>
            <w:r>
              <w:rPr>
                <w:rFonts w:cs="Times New Roman" w:hint="eastAsia"/>
              </w:rPr>
              <w:t>4.30</w:t>
            </w:r>
          </w:p>
        </w:tc>
        <w:tc>
          <w:tcPr>
            <w:tcW w:w="652" w:type="pct"/>
            <w:vAlign w:val="center"/>
          </w:tcPr>
          <w:p w14:paraId="1DC3A9D5" w14:textId="77777777" w:rsidR="000F0227" w:rsidRDefault="00000000">
            <w:pPr>
              <w:snapToGrid w:val="0"/>
              <w:jc w:val="center"/>
              <w:rPr>
                <w:rFonts w:cs="Times New Roman"/>
              </w:rPr>
            </w:pPr>
            <w:r>
              <w:rPr>
                <w:rFonts w:cs="Times New Roman" w:hint="eastAsia"/>
              </w:rPr>
              <w:t>5.30</w:t>
            </w:r>
          </w:p>
        </w:tc>
        <w:tc>
          <w:tcPr>
            <w:tcW w:w="865" w:type="pct"/>
            <w:vAlign w:val="center"/>
          </w:tcPr>
          <w:p w14:paraId="765701AE" w14:textId="77777777" w:rsidR="000F0227" w:rsidRDefault="00000000">
            <w:pPr>
              <w:snapToGrid w:val="0"/>
              <w:jc w:val="center"/>
              <w:rPr>
                <w:rFonts w:cs="Times New Roman"/>
              </w:rPr>
            </w:pPr>
            <w:r>
              <w:rPr>
                <w:rFonts w:cs="Times New Roman" w:hint="eastAsia"/>
              </w:rPr>
              <w:t>5.30</w:t>
            </w:r>
          </w:p>
        </w:tc>
        <w:tc>
          <w:tcPr>
            <w:tcW w:w="701" w:type="pct"/>
            <w:vAlign w:val="center"/>
          </w:tcPr>
          <w:p w14:paraId="02E85DFC" w14:textId="77777777" w:rsidR="000F0227" w:rsidRDefault="00000000">
            <w:pPr>
              <w:snapToGrid w:val="0"/>
              <w:jc w:val="center"/>
              <w:rPr>
                <w:rFonts w:cs="Times New Roman"/>
              </w:rPr>
            </w:pPr>
            <w:r>
              <w:rPr>
                <w:rFonts w:cs="Times New Roman" w:hint="eastAsia"/>
              </w:rPr>
              <w:t>4.30</w:t>
            </w:r>
          </w:p>
        </w:tc>
      </w:tr>
      <w:tr w:rsidR="000F0227" w14:paraId="177300B4" w14:textId="77777777">
        <w:trPr>
          <w:jc w:val="center"/>
        </w:trPr>
        <w:tc>
          <w:tcPr>
            <w:tcW w:w="609" w:type="pct"/>
            <w:vMerge/>
            <w:vAlign w:val="center"/>
          </w:tcPr>
          <w:p w14:paraId="32C230DF" w14:textId="77777777" w:rsidR="000F0227" w:rsidRDefault="000F0227">
            <w:pPr>
              <w:snapToGrid w:val="0"/>
              <w:jc w:val="center"/>
              <w:rPr>
                <w:rFonts w:cs="Times New Roman"/>
              </w:rPr>
            </w:pPr>
          </w:p>
        </w:tc>
        <w:tc>
          <w:tcPr>
            <w:tcW w:w="559" w:type="pct"/>
            <w:vMerge w:val="restart"/>
            <w:vAlign w:val="center"/>
          </w:tcPr>
          <w:p w14:paraId="5ED9ACAF" w14:textId="77777777" w:rsidR="000F0227" w:rsidRDefault="00000000">
            <w:pPr>
              <w:snapToGrid w:val="0"/>
              <w:jc w:val="center"/>
              <w:rPr>
                <w:rFonts w:cs="Times New Roman"/>
              </w:rPr>
            </w:pPr>
            <w:r>
              <w:rPr>
                <w:rFonts w:cs="Times New Roman" w:hint="eastAsia"/>
              </w:rPr>
              <w:t>螺杆式</w:t>
            </w:r>
          </w:p>
        </w:tc>
        <w:tc>
          <w:tcPr>
            <w:tcW w:w="960" w:type="pct"/>
            <w:vAlign w:val="center"/>
          </w:tcPr>
          <w:p w14:paraId="5FC28EF6" w14:textId="77777777" w:rsidR="000F0227" w:rsidRDefault="00000000">
            <w:pPr>
              <w:snapToGrid w:val="0"/>
              <w:jc w:val="center"/>
              <w:rPr>
                <w:rFonts w:cs="Times New Roman"/>
              </w:rPr>
            </w:pPr>
            <w:r>
              <w:rPr>
                <w:rFonts w:cs="Times New Roman" w:hint="eastAsia"/>
              </w:rPr>
              <w:t>CC</w:t>
            </w:r>
            <w:r>
              <w:rPr>
                <w:rFonts w:cs="Times New Roman" w:hint="eastAsia"/>
              </w:rPr>
              <w:t>≤</w:t>
            </w:r>
            <w:r>
              <w:rPr>
                <w:rFonts w:cs="Times New Roman" w:hint="eastAsia"/>
              </w:rPr>
              <w:t>528</w:t>
            </w:r>
          </w:p>
        </w:tc>
        <w:tc>
          <w:tcPr>
            <w:tcW w:w="652" w:type="pct"/>
            <w:vAlign w:val="center"/>
          </w:tcPr>
          <w:p w14:paraId="45F367F5" w14:textId="77777777" w:rsidR="000F0227" w:rsidRDefault="00000000">
            <w:pPr>
              <w:snapToGrid w:val="0"/>
              <w:jc w:val="center"/>
              <w:rPr>
                <w:rFonts w:cs="Times New Roman"/>
              </w:rPr>
            </w:pPr>
            <w:r>
              <w:rPr>
                <w:rFonts w:cs="Times New Roman" w:hint="eastAsia"/>
              </w:rPr>
              <w:t>4.90</w:t>
            </w:r>
          </w:p>
        </w:tc>
        <w:tc>
          <w:tcPr>
            <w:tcW w:w="652" w:type="pct"/>
            <w:vAlign w:val="center"/>
          </w:tcPr>
          <w:p w14:paraId="25E7EDC2" w14:textId="77777777" w:rsidR="000F0227" w:rsidRDefault="00000000">
            <w:pPr>
              <w:snapToGrid w:val="0"/>
              <w:jc w:val="center"/>
              <w:rPr>
                <w:rFonts w:cs="Times New Roman"/>
              </w:rPr>
            </w:pPr>
            <w:r>
              <w:rPr>
                <w:rFonts w:cs="Times New Roman" w:hint="eastAsia"/>
              </w:rPr>
              <w:t>5.30</w:t>
            </w:r>
          </w:p>
        </w:tc>
        <w:tc>
          <w:tcPr>
            <w:tcW w:w="865" w:type="pct"/>
            <w:vAlign w:val="center"/>
          </w:tcPr>
          <w:p w14:paraId="4D98F774" w14:textId="77777777" w:rsidR="000F0227" w:rsidRDefault="00000000">
            <w:pPr>
              <w:snapToGrid w:val="0"/>
              <w:jc w:val="center"/>
              <w:rPr>
                <w:rFonts w:cs="Times New Roman"/>
              </w:rPr>
            </w:pPr>
            <w:r>
              <w:rPr>
                <w:rFonts w:cs="Times New Roman" w:hint="eastAsia"/>
              </w:rPr>
              <w:t>5.30</w:t>
            </w:r>
          </w:p>
        </w:tc>
        <w:tc>
          <w:tcPr>
            <w:tcW w:w="701" w:type="pct"/>
            <w:vAlign w:val="center"/>
          </w:tcPr>
          <w:p w14:paraId="0059FE07" w14:textId="77777777" w:rsidR="000F0227" w:rsidRDefault="00000000">
            <w:pPr>
              <w:snapToGrid w:val="0"/>
              <w:jc w:val="center"/>
              <w:rPr>
                <w:rFonts w:cs="Times New Roman"/>
              </w:rPr>
            </w:pPr>
            <w:r>
              <w:rPr>
                <w:rFonts w:cs="Times New Roman" w:hint="eastAsia"/>
              </w:rPr>
              <w:t>4.90</w:t>
            </w:r>
          </w:p>
        </w:tc>
      </w:tr>
      <w:tr w:rsidR="000F0227" w14:paraId="319FD879" w14:textId="77777777">
        <w:trPr>
          <w:jc w:val="center"/>
        </w:trPr>
        <w:tc>
          <w:tcPr>
            <w:tcW w:w="609" w:type="pct"/>
            <w:vMerge/>
            <w:vAlign w:val="center"/>
          </w:tcPr>
          <w:p w14:paraId="31EEA8AC" w14:textId="77777777" w:rsidR="000F0227" w:rsidRDefault="000F0227">
            <w:pPr>
              <w:snapToGrid w:val="0"/>
              <w:jc w:val="center"/>
              <w:rPr>
                <w:rFonts w:cs="Times New Roman"/>
              </w:rPr>
            </w:pPr>
          </w:p>
        </w:tc>
        <w:tc>
          <w:tcPr>
            <w:tcW w:w="559" w:type="pct"/>
            <w:vMerge/>
            <w:vAlign w:val="center"/>
          </w:tcPr>
          <w:p w14:paraId="2BC9A7EE" w14:textId="77777777" w:rsidR="000F0227" w:rsidRDefault="000F0227">
            <w:pPr>
              <w:snapToGrid w:val="0"/>
              <w:jc w:val="center"/>
              <w:rPr>
                <w:rFonts w:cs="Times New Roman"/>
              </w:rPr>
            </w:pPr>
          </w:p>
        </w:tc>
        <w:tc>
          <w:tcPr>
            <w:tcW w:w="960" w:type="pct"/>
            <w:vAlign w:val="center"/>
          </w:tcPr>
          <w:p w14:paraId="723C3285" w14:textId="77777777" w:rsidR="000F0227" w:rsidRDefault="00000000">
            <w:pPr>
              <w:snapToGrid w:val="0"/>
              <w:jc w:val="center"/>
              <w:rPr>
                <w:rFonts w:cs="Times New Roman"/>
              </w:rPr>
            </w:pPr>
            <w:r>
              <w:rPr>
                <w:rFonts w:cs="Times New Roman" w:hint="eastAsia"/>
              </w:rPr>
              <w:t>528</w:t>
            </w:r>
            <w:r>
              <w:rPr>
                <w:rFonts w:cs="Times New Roman" w:hint="eastAsia"/>
              </w:rPr>
              <w:t>≤</w:t>
            </w:r>
            <w:r>
              <w:rPr>
                <w:rFonts w:cs="Times New Roman" w:hint="eastAsia"/>
              </w:rPr>
              <w:t>1163</w:t>
            </w:r>
          </w:p>
        </w:tc>
        <w:tc>
          <w:tcPr>
            <w:tcW w:w="652" w:type="pct"/>
            <w:vAlign w:val="center"/>
          </w:tcPr>
          <w:p w14:paraId="0A6B0916" w14:textId="77777777" w:rsidR="000F0227" w:rsidRDefault="00000000">
            <w:pPr>
              <w:snapToGrid w:val="0"/>
              <w:jc w:val="center"/>
              <w:rPr>
                <w:rFonts w:cs="Times New Roman"/>
              </w:rPr>
            </w:pPr>
            <w:r>
              <w:rPr>
                <w:rFonts w:cs="Times New Roman" w:hint="eastAsia"/>
              </w:rPr>
              <w:t>5.20</w:t>
            </w:r>
          </w:p>
        </w:tc>
        <w:tc>
          <w:tcPr>
            <w:tcW w:w="652" w:type="pct"/>
            <w:vAlign w:val="center"/>
          </w:tcPr>
          <w:p w14:paraId="474852B4" w14:textId="77777777" w:rsidR="000F0227" w:rsidRDefault="00000000">
            <w:pPr>
              <w:snapToGrid w:val="0"/>
              <w:jc w:val="center"/>
              <w:rPr>
                <w:rFonts w:cs="Times New Roman"/>
              </w:rPr>
            </w:pPr>
            <w:r>
              <w:rPr>
                <w:rFonts w:cs="Times New Roman" w:hint="eastAsia"/>
              </w:rPr>
              <w:t>5.60</w:t>
            </w:r>
          </w:p>
        </w:tc>
        <w:tc>
          <w:tcPr>
            <w:tcW w:w="865" w:type="pct"/>
            <w:vAlign w:val="center"/>
          </w:tcPr>
          <w:p w14:paraId="3C99A8B2" w14:textId="77777777" w:rsidR="000F0227" w:rsidRDefault="00000000">
            <w:pPr>
              <w:snapToGrid w:val="0"/>
              <w:jc w:val="center"/>
              <w:rPr>
                <w:rFonts w:cs="Times New Roman"/>
              </w:rPr>
            </w:pPr>
            <w:r>
              <w:rPr>
                <w:rFonts w:cs="Times New Roman" w:hint="eastAsia"/>
              </w:rPr>
              <w:t>5.60</w:t>
            </w:r>
          </w:p>
        </w:tc>
        <w:tc>
          <w:tcPr>
            <w:tcW w:w="701" w:type="pct"/>
            <w:vAlign w:val="center"/>
          </w:tcPr>
          <w:p w14:paraId="6DE97E51" w14:textId="77777777" w:rsidR="000F0227" w:rsidRDefault="00000000">
            <w:pPr>
              <w:snapToGrid w:val="0"/>
              <w:jc w:val="center"/>
              <w:rPr>
                <w:rFonts w:cs="Times New Roman"/>
              </w:rPr>
            </w:pPr>
            <w:r>
              <w:rPr>
                <w:rFonts w:cs="Times New Roman" w:hint="eastAsia"/>
              </w:rPr>
              <w:t>5.20</w:t>
            </w:r>
          </w:p>
        </w:tc>
      </w:tr>
      <w:tr w:rsidR="000F0227" w14:paraId="13BB54D3" w14:textId="77777777">
        <w:trPr>
          <w:jc w:val="center"/>
        </w:trPr>
        <w:tc>
          <w:tcPr>
            <w:tcW w:w="609" w:type="pct"/>
            <w:vMerge/>
            <w:vAlign w:val="center"/>
          </w:tcPr>
          <w:p w14:paraId="5C4054ED" w14:textId="77777777" w:rsidR="000F0227" w:rsidRDefault="000F0227">
            <w:pPr>
              <w:snapToGrid w:val="0"/>
              <w:jc w:val="center"/>
              <w:rPr>
                <w:rFonts w:cs="Times New Roman"/>
              </w:rPr>
            </w:pPr>
          </w:p>
        </w:tc>
        <w:tc>
          <w:tcPr>
            <w:tcW w:w="559" w:type="pct"/>
            <w:vMerge/>
            <w:vAlign w:val="center"/>
          </w:tcPr>
          <w:p w14:paraId="2B06E011" w14:textId="77777777" w:rsidR="000F0227" w:rsidRDefault="000F0227">
            <w:pPr>
              <w:snapToGrid w:val="0"/>
              <w:jc w:val="center"/>
              <w:rPr>
                <w:rFonts w:cs="Times New Roman"/>
              </w:rPr>
            </w:pPr>
          </w:p>
        </w:tc>
        <w:tc>
          <w:tcPr>
            <w:tcW w:w="960" w:type="pct"/>
            <w:vAlign w:val="center"/>
          </w:tcPr>
          <w:p w14:paraId="41CEA918" w14:textId="77777777" w:rsidR="000F0227" w:rsidRDefault="00000000">
            <w:pPr>
              <w:snapToGrid w:val="0"/>
              <w:jc w:val="center"/>
              <w:rPr>
                <w:rFonts w:cs="Times New Roman"/>
              </w:rPr>
            </w:pPr>
            <w:r>
              <w:rPr>
                <w:rFonts w:cs="Times New Roman" w:hint="eastAsia"/>
              </w:rPr>
              <w:t>CC</w:t>
            </w:r>
            <w:r>
              <w:rPr>
                <w:rFonts w:cs="Times New Roman" w:hint="eastAsia"/>
              </w:rPr>
              <w:t>＞</w:t>
            </w:r>
            <w:r>
              <w:rPr>
                <w:rFonts w:cs="Times New Roman" w:hint="eastAsia"/>
              </w:rPr>
              <w:t>1163</w:t>
            </w:r>
          </w:p>
        </w:tc>
        <w:tc>
          <w:tcPr>
            <w:tcW w:w="652" w:type="pct"/>
            <w:vAlign w:val="center"/>
          </w:tcPr>
          <w:p w14:paraId="3039CB0C" w14:textId="77777777" w:rsidR="000F0227" w:rsidRDefault="00000000">
            <w:pPr>
              <w:snapToGrid w:val="0"/>
              <w:jc w:val="center"/>
              <w:rPr>
                <w:rFonts w:cs="Times New Roman"/>
              </w:rPr>
            </w:pPr>
            <w:r>
              <w:rPr>
                <w:rFonts w:cs="Times New Roman" w:hint="eastAsia"/>
              </w:rPr>
              <w:t>5.50</w:t>
            </w:r>
          </w:p>
        </w:tc>
        <w:tc>
          <w:tcPr>
            <w:tcW w:w="652" w:type="pct"/>
            <w:vAlign w:val="center"/>
          </w:tcPr>
          <w:p w14:paraId="342F5038" w14:textId="77777777" w:rsidR="000F0227" w:rsidRDefault="00000000">
            <w:pPr>
              <w:snapToGrid w:val="0"/>
              <w:jc w:val="center"/>
              <w:rPr>
                <w:rFonts w:cs="Times New Roman"/>
              </w:rPr>
            </w:pPr>
            <w:r>
              <w:rPr>
                <w:rFonts w:cs="Times New Roman" w:hint="eastAsia"/>
              </w:rPr>
              <w:t>5.80</w:t>
            </w:r>
          </w:p>
        </w:tc>
        <w:tc>
          <w:tcPr>
            <w:tcW w:w="865" w:type="pct"/>
            <w:vAlign w:val="center"/>
          </w:tcPr>
          <w:p w14:paraId="16254B6A" w14:textId="77777777" w:rsidR="000F0227" w:rsidRDefault="00000000">
            <w:pPr>
              <w:snapToGrid w:val="0"/>
              <w:jc w:val="center"/>
              <w:rPr>
                <w:rFonts w:cs="Times New Roman"/>
              </w:rPr>
            </w:pPr>
            <w:r>
              <w:rPr>
                <w:rFonts w:cs="Times New Roman" w:hint="eastAsia"/>
              </w:rPr>
              <w:t>5.80</w:t>
            </w:r>
          </w:p>
        </w:tc>
        <w:tc>
          <w:tcPr>
            <w:tcW w:w="701" w:type="pct"/>
            <w:vAlign w:val="center"/>
          </w:tcPr>
          <w:p w14:paraId="2FCAD788" w14:textId="77777777" w:rsidR="000F0227" w:rsidRDefault="00000000">
            <w:pPr>
              <w:snapToGrid w:val="0"/>
              <w:jc w:val="center"/>
              <w:rPr>
                <w:rFonts w:cs="Times New Roman"/>
              </w:rPr>
            </w:pPr>
            <w:r>
              <w:rPr>
                <w:rFonts w:cs="Times New Roman" w:hint="eastAsia"/>
              </w:rPr>
              <w:t>5.60</w:t>
            </w:r>
          </w:p>
        </w:tc>
      </w:tr>
      <w:tr w:rsidR="000F0227" w14:paraId="23EC65A6" w14:textId="77777777">
        <w:trPr>
          <w:jc w:val="center"/>
        </w:trPr>
        <w:tc>
          <w:tcPr>
            <w:tcW w:w="609" w:type="pct"/>
            <w:vMerge/>
            <w:vAlign w:val="center"/>
          </w:tcPr>
          <w:p w14:paraId="14B1E305" w14:textId="77777777" w:rsidR="000F0227" w:rsidRDefault="000F0227">
            <w:pPr>
              <w:snapToGrid w:val="0"/>
              <w:jc w:val="center"/>
              <w:rPr>
                <w:rFonts w:cs="Times New Roman"/>
              </w:rPr>
            </w:pPr>
          </w:p>
        </w:tc>
        <w:tc>
          <w:tcPr>
            <w:tcW w:w="559" w:type="pct"/>
            <w:vMerge w:val="restart"/>
            <w:vAlign w:val="center"/>
          </w:tcPr>
          <w:p w14:paraId="075EEB6B" w14:textId="77777777" w:rsidR="000F0227" w:rsidRDefault="00000000">
            <w:pPr>
              <w:snapToGrid w:val="0"/>
              <w:jc w:val="center"/>
              <w:rPr>
                <w:rFonts w:cs="Times New Roman"/>
              </w:rPr>
            </w:pPr>
            <w:r>
              <w:rPr>
                <w:rFonts w:cs="Times New Roman" w:hint="eastAsia"/>
              </w:rPr>
              <w:t>离心式</w:t>
            </w:r>
          </w:p>
        </w:tc>
        <w:tc>
          <w:tcPr>
            <w:tcW w:w="960" w:type="pct"/>
            <w:vAlign w:val="center"/>
          </w:tcPr>
          <w:p w14:paraId="5F7A2EFA" w14:textId="77777777" w:rsidR="000F0227" w:rsidRDefault="00000000">
            <w:pPr>
              <w:snapToGrid w:val="0"/>
              <w:jc w:val="center"/>
              <w:rPr>
                <w:rFonts w:cs="Times New Roman"/>
              </w:rPr>
            </w:pPr>
            <w:r>
              <w:rPr>
                <w:rFonts w:cs="Times New Roman" w:hint="eastAsia"/>
              </w:rPr>
              <w:t>CC</w:t>
            </w:r>
            <w:r>
              <w:rPr>
                <w:rFonts w:cs="Times New Roman" w:hint="eastAsia"/>
              </w:rPr>
              <w:t>≤</w:t>
            </w:r>
            <w:r>
              <w:rPr>
                <w:rFonts w:cs="Times New Roman" w:hint="eastAsia"/>
              </w:rPr>
              <w:t>1163</w:t>
            </w:r>
          </w:p>
        </w:tc>
        <w:tc>
          <w:tcPr>
            <w:tcW w:w="652" w:type="pct"/>
            <w:vAlign w:val="center"/>
          </w:tcPr>
          <w:p w14:paraId="6D69151E" w14:textId="77777777" w:rsidR="000F0227" w:rsidRDefault="00000000">
            <w:pPr>
              <w:snapToGrid w:val="0"/>
              <w:jc w:val="center"/>
              <w:rPr>
                <w:rFonts w:cs="Times New Roman"/>
              </w:rPr>
            </w:pPr>
            <w:r>
              <w:rPr>
                <w:rFonts w:cs="Times New Roman" w:hint="eastAsia"/>
              </w:rPr>
              <w:t>5.60</w:t>
            </w:r>
          </w:p>
        </w:tc>
        <w:tc>
          <w:tcPr>
            <w:tcW w:w="652" w:type="pct"/>
            <w:vAlign w:val="center"/>
          </w:tcPr>
          <w:p w14:paraId="735C1A1B" w14:textId="77777777" w:rsidR="000F0227" w:rsidRDefault="00000000">
            <w:pPr>
              <w:snapToGrid w:val="0"/>
              <w:jc w:val="center"/>
              <w:rPr>
                <w:rFonts w:cs="Times New Roman"/>
              </w:rPr>
            </w:pPr>
            <w:r>
              <w:rPr>
                <w:rFonts w:cs="Times New Roman" w:hint="eastAsia"/>
              </w:rPr>
              <w:t>5.70</w:t>
            </w:r>
          </w:p>
        </w:tc>
        <w:tc>
          <w:tcPr>
            <w:tcW w:w="865" w:type="pct"/>
            <w:vAlign w:val="center"/>
          </w:tcPr>
          <w:p w14:paraId="2F62618A" w14:textId="77777777" w:rsidR="000F0227" w:rsidRDefault="00000000">
            <w:pPr>
              <w:snapToGrid w:val="0"/>
              <w:jc w:val="center"/>
              <w:rPr>
                <w:rFonts w:cs="Times New Roman"/>
              </w:rPr>
            </w:pPr>
            <w:r>
              <w:rPr>
                <w:rFonts w:cs="Times New Roman" w:hint="eastAsia"/>
              </w:rPr>
              <w:t>5.80</w:t>
            </w:r>
          </w:p>
        </w:tc>
        <w:tc>
          <w:tcPr>
            <w:tcW w:w="701" w:type="pct"/>
            <w:vAlign w:val="center"/>
          </w:tcPr>
          <w:p w14:paraId="6C44BBFA" w14:textId="77777777" w:rsidR="000F0227" w:rsidRDefault="00000000">
            <w:pPr>
              <w:snapToGrid w:val="0"/>
              <w:jc w:val="center"/>
              <w:rPr>
                <w:rFonts w:cs="Times New Roman"/>
              </w:rPr>
            </w:pPr>
            <w:r>
              <w:rPr>
                <w:rFonts w:cs="Times New Roman" w:hint="eastAsia"/>
              </w:rPr>
              <w:t>5.60</w:t>
            </w:r>
          </w:p>
        </w:tc>
      </w:tr>
      <w:tr w:rsidR="000F0227" w14:paraId="4A30DB0E" w14:textId="77777777">
        <w:trPr>
          <w:jc w:val="center"/>
        </w:trPr>
        <w:tc>
          <w:tcPr>
            <w:tcW w:w="609" w:type="pct"/>
            <w:vMerge/>
            <w:vAlign w:val="center"/>
          </w:tcPr>
          <w:p w14:paraId="3F0466A6" w14:textId="77777777" w:rsidR="000F0227" w:rsidRDefault="000F0227">
            <w:pPr>
              <w:snapToGrid w:val="0"/>
              <w:jc w:val="center"/>
              <w:rPr>
                <w:rFonts w:cs="Times New Roman"/>
              </w:rPr>
            </w:pPr>
          </w:p>
        </w:tc>
        <w:tc>
          <w:tcPr>
            <w:tcW w:w="559" w:type="pct"/>
            <w:vMerge/>
            <w:vAlign w:val="center"/>
          </w:tcPr>
          <w:p w14:paraId="26E2C3E0" w14:textId="77777777" w:rsidR="000F0227" w:rsidRDefault="000F0227">
            <w:pPr>
              <w:snapToGrid w:val="0"/>
              <w:jc w:val="center"/>
              <w:rPr>
                <w:rFonts w:cs="Times New Roman"/>
              </w:rPr>
            </w:pPr>
          </w:p>
        </w:tc>
        <w:tc>
          <w:tcPr>
            <w:tcW w:w="960" w:type="pct"/>
            <w:vAlign w:val="center"/>
          </w:tcPr>
          <w:p w14:paraId="64812C7C" w14:textId="77777777" w:rsidR="000F0227" w:rsidRDefault="00000000">
            <w:pPr>
              <w:snapToGrid w:val="0"/>
              <w:jc w:val="center"/>
              <w:rPr>
                <w:rFonts w:cs="Times New Roman"/>
              </w:rPr>
            </w:pPr>
            <w:r>
              <w:rPr>
                <w:rFonts w:cs="Times New Roman" w:hint="eastAsia"/>
              </w:rPr>
              <w:t>1163</w:t>
            </w:r>
            <w:r>
              <w:rPr>
                <w:rFonts w:cs="Times New Roman" w:hint="eastAsia"/>
              </w:rPr>
              <w:t>＜</w:t>
            </w:r>
            <w:r>
              <w:rPr>
                <w:rFonts w:cs="Times New Roman" w:hint="eastAsia"/>
              </w:rPr>
              <w:t>CC</w:t>
            </w:r>
            <w:r>
              <w:rPr>
                <w:rFonts w:cs="Times New Roman" w:hint="eastAsia"/>
              </w:rPr>
              <w:t>≤</w:t>
            </w:r>
            <w:r>
              <w:rPr>
                <w:rFonts w:cs="Times New Roman" w:hint="eastAsia"/>
              </w:rPr>
              <w:t>2110</w:t>
            </w:r>
          </w:p>
        </w:tc>
        <w:tc>
          <w:tcPr>
            <w:tcW w:w="652" w:type="pct"/>
            <w:vAlign w:val="center"/>
          </w:tcPr>
          <w:p w14:paraId="4A946F28" w14:textId="77777777" w:rsidR="000F0227" w:rsidRDefault="00000000">
            <w:pPr>
              <w:snapToGrid w:val="0"/>
              <w:jc w:val="center"/>
              <w:rPr>
                <w:rFonts w:cs="Times New Roman"/>
              </w:rPr>
            </w:pPr>
            <w:r>
              <w:rPr>
                <w:rFonts w:cs="Times New Roman" w:hint="eastAsia"/>
              </w:rPr>
              <w:t>5.90</w:t>
            </w:r>
          </w:p>
        </w:tc>
        <w:tc>
          <w:tcPr>
            <w:tcW w:w="652" w:type="pct"/>
            <w:vAlign w:val="center"/>
          </w:tcPr>
          <w:p w14:paraId="3B7930C4" w14:textId="77777777" w:rsidR="000F0227" w:rsidRDefault="00000000">
            <w:pPr>
              <w:snapToGrid w:val="0"/>
              <w:jc w:val="center"/>
              <w:rPr>
                <w:rFonts w:cs="Times New Roman"/>
              </w:rPr>
            </w:pPr>
            <w:r>
              <w:rPr>
                <w:rFonts w:cs="Times New Roman" w:hint="eastAsia"/>
              </w:rPr>
              <w:t>6.00</w:t>
            </w:r>
          </w:p>
        </w:tc>
        <w:tc>
          <w:tcPr>
            <w:tcW w:w="865" w:type="pct"/>
            <w:vAlign w:val="center"/>
          </w:tcPr>
          <w:p w14:paraId="3350A3E0" w14:textId="77777777" w:rsidR="000F0227" w:rsidRDefault="00000000">
            <w:pPr>
              <w:snapToGrid w:val="0"/>
              <w:jc w:val="center"/>
              <w:rPr>
                <w:rFonts w:cs="Times New Roman"/>
              </w:rPr>
            </w:pPr>
            <w:r>
              <w:rPr>
                <w:rFonts w:cs="Times New Roman" w:hint="eastAsia"/>
              </w:rPr>
              <w:t>6.10</w:t>
            </w:r>
          </w:p>
        </w:tc>
        <w:tc>
          <w:tcPr>
            <w:tcW w:w="701" w:type="pct"/>
            <w:vAlign w:val="center"/>
          </w:tcPr>
          <w:p w14:paraId="37AB8598" w14:textId="77777777" w:rsidR="000F0227" w:rsidRDefault="00000000">
            <w:pPr>
              <w:snapToGrid w:val="0"/>
              <w:jc w:val="center"/>
              <w:rPr>
                <w:rFonts w:cs="Times New Roman"/>
              </w:rPr>
            </w:pPr>
            <w:r>
              <w:rPr>
                <w:rFonts w:cs="Times New Roman" w:hint="eastAsia"/>
              </w:rPr>
              <w:t>5.90</w:t>
            </w:r>
          </w:p>
        </w:tc>
      </w:tr>
      <w:tr w:rsidR="000F0227" w14:paraId="23DF1F64" w14:textId="77777777">
        <w:trPr>
          <w:jc w:val="center"/>
        </w:trPr>
        <w:tc>
          <w:tcPr>
            <w:tcW w:w="609" w:type="pct"/>
            <w:vMerge/>
            <w:vAlign w:val="center"/>
          </w:tcPr>
          <w:p w14:paraId="4F5082D3" w14:textId="77777777" w:rsidR="000F0227" w:rsidRDefault="000F0227">
            <w:pPr>
              <w:snapToGrid w:val="0"/>
              <w:jc w:val="center"/>
              <w:rPr>
                <w:rFonts w:cs="Times New Roman"/>
              </w:rPr>
            </w:pPr>
          </w:p>
        </w:tc>
        <w:tc>
          <w:tcPr>
            <w:tcW w:w="559" w:type="pct"/>
            <w:vMerge/>
            <w:vAlign w:val="center"/>
          </w:tcPr>
          <w:p w14:paraId="5EB7B137" w14:textId="77777777" w:rsidR="000F0227" w:rsidRDefault="000F0227">
            <w:pPr>
              <w:snapToGrid w:val="0"/>
              <w:jc w:val="center"/>
              <w:rPr>
                <w:rFonts w:cs="Times New Roman"/>
              </w:rPr>
            </w:pPr>
          </w:p>
        </w:tc>
        <w:tc>
          <w:tcPr>
            <w:tcW w:w="960" w:type="pct"/>
            <w:vAlign w:val="center"/>
          </w:tcPr>
          <w:p w14:paraId="48167FA5" w14:textId="77777777" w:rsidR="000F0227" w:rsidRDefault="00000000">
            <w:pPr>
              <w:snapToGrid w:val="0"/>
              <w:jc w:val="center"/>
              <w:rPr>
                <w:rFonts w:cs="Times New Roman"/>
              </w:rPr>
            </w:pPr>
            <w:r>
              <w:rPr>
                <w:rFonts w:cs="Times New Roman" w:hint="eastAsia"/>
              </w:rPr>
              <w:t>CC</w:t>
            </w:r>
            <w:r>
              <w:rPr>
                <w:rFonts w:cs="Times New Roman" w:hint="eastAsia"/>
              </w:rPr>
              <w:t>＞</w:t>
            </w:r>
            <w:r>
              <w:rPr>
                <w:rFonts w:cs="Times New Roman" w:hint="eastAsia"/>
              </w:rPr>
              <w:t>2110</w:t>
            </w:r>
          </w:p>
        </w:tc>
        <w:tc>
          <w:tcPr>
            <w:tcW w:w="652" w:type="pct"/>
            <w:vAlign w:val="center"/>
          </w:tcPr>
          <w:p w14:paraId="222BAFAA" w14:textId="77777777" w:rsidR="000F0227" w:rsidRDefault="00000000">
            <w:pPr>
              <w:snapToGrid w:val="0"/>
              <w:jc w:val="center"/>
              <w:rPr>
                <w:rFonts w:cs="Times New Roman"/>
              </w:rPr>
            </w:pPr>
            <w:r>
              <w:rPr>
                <w:rFonts w:cs="Times New Roman" w:hint="eastAsia"/>
              </w:rPr>
              <w:t>6.10</w:t>
            </w:r>
          </w:p>
        </w:tc>
        <w:tc>
          <w:tcPr>
            <w:tcW w:w="652" w:type="pct"/>
            <w:vAlign w:val="center"/>
          </w:tcPr>
          <w:p w14:paraId="00FED49E" w14:textId="77777777" w:rsidR="000F0227" w:rsidRDefault="00000000">
            <w:pPr>
              <w:snapToGrid w:val="0"/>
              <w:jc w:val="center"/>
              <w:rPr>
                <w:rFonts w:cs="Times New Roman"/>
              </w:rPr>
            </w:pPr>
            <w:r>
              <w:rPr>
                <w:rFonts w:cs="Times New Roman" w:hint="eastAsia"/>
              </w:rPr>
              <w:t>6.20</w:t>
            </w:r>
          </w:p>
        </w:tc>
        <w:tc>
          <w:tcPr>
            <w:tcW w:w="865" w:type="pct"/>
            <w:vAlign w:val="center"/>
          </w:tcPr>
          <w:p w14:paraId="4B2F6C4B" w14:textId="77777777" w:rsidR="000F0227" w:rsidRDefault="00000000">
            <w:pPr>
              <w:snapToGrid w:val="0"/>
              <w:jc w:val="center"/>
              <w:rPr>
                <w:rFonts w:cs="Times New Roman"/>
              </w:rPr>
            </w:pPr>
            <w:r>
              <w:rPr>
                <w:rFonts w:cs="Times New Roman" w:hint="eastAsia"/>
              </w:rPr>
              <w:t>6.30</w:t>
            </w:r>
          </w:p>
        </w:tc>
        <w:tc>
          <w:tcPr>
            <w:tcW w:w="701" w:type="pct"/>
            <w:vAlign w:val="center"/>
          </w:tcPr>
          <w:p w14:paraId="755A4A3E" w14:textId="77777777" w:rsidR="000F0227" w:rsidRDefault="00000000">
            <w:pPr>
              <w:snapToGrid w:val="0"/>
              <w:jc w:val="center"/>
              <w:rPr>
                <w:rFonts w:cs="Times New Roman"/>
              </w:rPr>
            </w:pPr>
            <w:r>
              <w:rPr>
                <w:rFonts w:cs="Times New Roman" w:hint="eastAsia"/>
              </w:rPr>
              <w:t>6.10</w:t>
            </w:r>
          </w:p>
        </w:tc>
      </w:tr>
      <w:tr w:rsidR="000F0227" w14:paraId="3A6CA17B" w14:textId="77777777">
        <w:trPr>
          <w:jc w:val="center"/>
        </w:trPr>
        <w:tc>
          <w:tcPr>
            <w:tcW w:w="609" w:type="pct"/>
            <w:vMerge w:val="restart"/>
            <w:vAlign w:val="center"/>
          </w:tcPr>
          <w:p w14:paraId="41C40456" w14:textId="77777777" w:rsidR="000F0227" w:rsidRDefault="00000000">
            <w:pPr>
              <w:snapToGrid w:val="0"/>
              <w:jc w:val="center"/>
              <w:rPr>
                <w:rFonts w:cs="Times New Roman"/>
              </w:rPr>
            </w:pPr>
            <w:r>
              <w:rPr>
                <w:rFonts w:cs="Times New Roman" w:hint="eastAsia"/>
              </w:rPr>
              <w:t>风冷或蒸发冷却</w:t>
            </w:r>
          </w:p>
        </w:tc>
        <w:tc>
          <w:tcPr>
            <w:tcW w:w="559" w:type="pct"/>
            <w:vMerge w:val="restart"/>
            <w:vAlign w:val="center"/>
          </w:tcPr>
          <w:p w14:paraId="17E73C40" w14:textId="77777777" w:rsidR="000F0227" w:rsidRDefault="00000000">
            <w:pPr>
              <w:snapToGrid w:val="0"/>
              <w:jc w:val="center"/>
              <w:rPr>
                <w:rFonts w:cs="Times New Roman"/>
              </w:rPr>
            </w:pPr>
            <w:r>
              <w:rPr>
                <w:rFonts w:cs="Times New Roman" w:hint="eastAsia"/>
              </w:rPr>
              <w:t>活塞式</w:t>
            </w:r>
            <w:r>
              <w:rPr>
                <w:rFonts w:cs="Times New Roman" w:hint="eastAsia"/>
              </w:rPr>
              <w:t>/</w:t>
            </w:r>
            <w:r>
              <w:rPr>
                <w:rFonts w:cs="Times New Roman" w:hint="eastAsia"/>
              </w:rPr>
              <w:t>涡旋式</w:t>
            </w:r>
          </w:p>
        </w:tc>
        <w:tc>
          <w:tcPr>
            <w:tcW w:w="960" w:type="pct"/>
            <w:vAlign w:val="center"/>
          </w:tcPr>
          <w:p w14:paraId="1CFF1109" w14:textId="77777777" w:rsidR="000F0227" w:rsidRDefault="00000000">
            <w:pPr>
              <w:snapToGrid w:val="0"/>
              <w:jc w:val="center"/>
              <w:rPr>
                <w:rFonts w:cs="Times New Roman"/>
              </w:rPr>
            </w:pPr>
            <w:r>
              <w:rPr>
                <w:rFonts w:cs="Times New Roman" w:hint="eastAsia"/>
              </w:rPr>
              <w:t>CC</w:t>
            </w:r>
            <w:r>
              <w:rPr>
                <w:rFonts w:cs="Times New Roman" w:hint="eastAsia"/>
              </w:rPr>
              <w:t>≤</w:t>
            </w:r>
            <w:r>
              <w:rPr>
                <w:rFonts w:cs="Times New Roman" w:hint="eastAsia"/>
              </w:rPr>
              <w:t>50</w:t>
            </w:r>
          </w:p>
        </w:tc>
        <w:tc>
          <w:tcPr>
            <w:tcW w:w="652" w:type="pct"/>
            <w:vAlign w:val="center"/>
          </w:tcPr>
          <w:p w14:paraId="003D3913" w14:textId="77777777" w:rsidR="000F0227" w:rsidRDefault="00000000">
            <w:pPr>
              <w:snapToGrid w:val="0"/>
              <w:jc w:val="center"/>
              <w:rPr>
                <w:rFonts w:cs="Times New Roman"/>
              </w:rPr>
            </w:pPr>
            <w:r>
              <w:rPr>
                <w:rFonts w:cs="Times New Roman" w:hint="eastAsia"/>
              </w:rPr>
              <w:t>2.80</w:t>
            </w:r>
          </w:p>
        </w:tc>
        <w:tc>
          <w:tcPr>
            <w:tcW w:w="652" w:type="pct"/>
            <w:vAlign w:val="center"/>
          </w:tcPr>
          <w:p w14:paraId="47C34739" w14:textId="77777777" w:rsidR="000F0227" w:rsidRDefault="00000000">
            <w:pPr>
              <w:snapToGrid w:val="0"/>
              <w:jc w:val="center"/>
              <w:rPr>
                <w:rFonts w:cs="Times New Roman"/>
              </w:rPr>
            </w:pPr>
            <w:r>
              <w:rPr>
                <w:rFonts w:cs="Times New Roman" w:hint="eastAsia"/>
              </w:rPr>
              <w:t>3.00</w:t>
            </w:r>
          </w:p>
        </w:tc>
        <w:tc>
          <w:tcPr>
            <w:tcW w:w="865" w:type="pct"/>
            <w:vAlign w:val="center"/>
          </w:tcPr>
          <w:p w14:paraId="29902DD3" w14:textId="77777777" w:rsidR="000F0227" w:rsidRDefault="00000000">
            <w:pPr>
              <w:snapToGrid w:val="0"/>
              <w:jc w:val="center"/>
              <w:rPr>
                <w:rFonts w:cs="Times New Roman"/>
              </w:rPr>
            </w:pPr>
            <w:r>
              <w:rPr>
                <w:rFonts w:cs="Times New Roman" w:hint="eastAsia"/>
              </w:rPr>
              <w:t>3.00</w:t>
            </w:r>
          </w:p>
        </w:tc>
        <w:tc>
          <w:tcPr>
            <w:tcW w:w="701" w:type="pct"/>
            <w:vAlign w:val="center"/>
          </w:tcPr>
          <w:p w14:paraId="1B3AD0E5" w14:textId="77777777" w:rsidR="000F0227" w:rsidRDefault="00000000">
            <w:pPr>
              <w:snapToGrid w:val="0"/>
              <w:jc w:val="center"/>
              <w:rPr>
                <w:rFonts w:cs="Times New Roman"/>
              </w:rPr>
            </w:pPr>
            <w:r>
              <w:rPr>
                <w:rFonts w:cs="Times New Roman" w:hint="eastAsia"/>
              </w:rPr>
              <w:t>2.80</w:t>
            </w:r>
          </w:p>
        </w:tc>
      </w:tr>
      <w:tr w:rsidR="000F0227" w14:paraId="74450B65" w14:textId="77777777">
        <w:trPr>
          <w:jc w:val="center"/>
        </w:trPr>
        <w:tc>
          <w:tcPr>
            <w:tcW w:w="609" w:type="pct"/>
            <w:vMerge/>
            <w:vAlign w:val="center"/>
          </w:tcPr>
          <w:p w14:paraId="747BBFAD" w14:textId="77777777" w:rsidR="000F0227" w:rsidRDefault="000F0227">
            <w:pPr>
              <w:snapToGrid w:val="0"/>
              <w:jc w:val="center"/>
              <w:rPr>
                <w:rFonts w:cs="Times New Roman"/>
              </w:rPr>
            </w:pPr>
          </w:p>
        </w:tc>
        <w:tc>
          <w:tcPr>
            <w:tcW w:w="559" w:type="pct"/>
            <w:vMerge/>
            <w:vAlign w:val="center"/>
          </w:tcPr>
          <w:p w14:paraId="4A754170" w14:textId="77777777" w:rsidR="000F0227" w:rsidRDefault="000F0227">
            <w:pPr>
              <w:snapToGrid w:val="0"/>
              <w:jc w:val="center"/>
              <w:rPr>
                <w:rFonts w:cs="Times New Roman"/>
              </w:rPr>
            </w:pPr>
          </w:p>
        </w:tc>
        <w:tc>
          <w:tcPr>
            <w:tcW w:w="960" w:type="pct"/>
            <w:vAlign w:val="center"/>
          </w:tcPr>
          <w:p w14:paraId="0F5C4D9E" w14:textId="77777777" w:rsidR="000F0227" w:rsidRDefault="00000000">
            <w:pPr>
              <w:snapToGrid w:val="0"/>
              <w:jc w:val="center"/>
              <w:rPr>
                <w:rFonts w:cs="Times New Roman"/>
              </w:rPr>
            </w:pPr>
            <w:r>
              <w:rPr>
                <w:rFonts w:cs="Times New Roman" w:hint="eastAsia"/>
              </w:rPr>
              <w:t>CC</w:t>
            </w:r>
            <w:r>
              <w:rPr>
                <w:rFonts w:cs="Times New Roman" w:hint="eastAsia"/>
              </w:rPr>
              <w:t>＞</w:t>
            </w:r>
            <w:r>
              <w:rPr>
                <w:rFonts w:cs="Times New Roman" w:hint="eastAsia"/>
              </w:rPr>
              <w:t>50</w:t>
            </w:r>
          </w:p>
        </w:tc>
        <w:tc>
          <w:tcPr>
            <w:tcW w:w="652" w:type="pct"/>
            <w:vAlign w:val="center"/>
          </w:tcPr>
          <w:p w14:paraId="631A5766" w14:textId="77777777" w:rsidR="000F0227" w:rsidRDefault="00000000">
            <w:pPr>
              <w:snapToGrid w:val="0"/>
              <w:jc w:val="center"/>
              <w:rPr>
                <w:rFonts w:cs="Times New Roman"/>
              </w:rPr>
            </w:pPr>
            <w:r>
              <w:rPr>
                <w:rFonts w:cs="Times New Roman" w:hint="eastAsia"/>
              </w:rPr>
              <w:t>3.00</w:t>
            </w:r>
          </w:p>
        </w:tc>
        <w:tc>
          <w:tcPr>
            <w:tcW w:w="652" w:type="pct"/>
            <w:vAlign w:val="center"/>
          </w:tcPr>
          <w:p w14:paraId="0497DC52" w14:textId="77777777" w:rsidR="000F0227" w:rsidRDefault="00000000">
            <w:pPr>
              <w:snapToGrid w:val="0"/>
              <w:jc w:val="center"/>
              <w:rPr>
                <w:rFonts w:cs="Times New Roman"/>
              </w:rPr>
            </w:pPr>
            <w:r>
              <w:rPr>
                <w:rFonts w:cs="Times New Roman" w:hint="eastAsia"/>
              </w:rPr>
              <w:t>3.00</w:t>
            </w:r>
          </w:p>
        </w:tc>
        <w:tc>
          <w:tcPr>
            <w:tcW w:w="865" w:type="pct"/>
            <w:vAlign w:val="center"/>
          </w:tcPr>
          <w:p w14:paraId="50EBD75B" w14:textId="77777777" w:rsidR="000F0227" w:rsidRDefault="00000000">
            <w:pPr>
              <w:snapToGrid w:val="0"/>
              <w:jc w:val="center"/>
              <w:rPr>
                <w:rFonts w:cs="Times New Roman"/>
              </w:rPr>
            </w:pPr>
            <w:r>
              <w:rPr>
                <w:rFonts w:cs="Times New Roman" w:hint="eastAsia"/>
              </w:rPr>
              <w:t>3.20</w:t>
            </w:r>
          </w:p>
        </w:tc>
        <w:tc>
          <w:tcPr>
            <w:tcW w:w="701" w:type="pct"/>
            <w:vAlign w:val="center"/>
          </w:tcPr>
          <w:p w14:paraId="02B1A64A" w14:textId="77777777" w:rsidR="000F0227" w:rsidRDefault="00000000">
            <w:pPr>
              <w:snapToGrid w:val="0"/>
              <w:jc w:val="center"/>
              <w:rPr>
                <w:rFonts w:cs="Times New Roman"/>
              </w:rPr>
            </w:pPr>
            <w:r>
              <w:rPr>
                <w:rFonts w:cs="Times New Roman" w:hint="eastAsia"/>
              </w:rPr>
              <w:t>3.00</w:t>
            </w:r>
          </w:p>
        </w:tc>
      </w:tr>
      <w:tr w:rsidR="000F0227" w14:paraId="1923DAAE" w14:textId="77777777">
        <w:trPr>
          <w:jc w:val="center"/>
        </w:trPr>
        <w:tc>
          <w:tcPr>
            <w:tcW w:w="609" w:type="pct"/>
            <w:vMerge/>
            <w:vAlign w:val="center"/>
          </w:tcPr>
          <w:p w14:paraId="17D30979" w14:textId="77777777" w:rsidR="000F0227" w:rsidRDefault="000F0227">
            <w:pPr>
              <w:snapToGrid w:val="0"/>
              <w:jc w:val="center"/>
              <w:rPr>
                <w:rFonts w:cs="Times New Roman"/>
              </w:rPr>
            </w:pPr>
          </w:p>
        </w:tc>
        <w:tc>
          <w:tcPr>
            <w:tcW w:w="559" w:type="pct"/>
            <w:vMerge w:val="restart"/>
            <w:vAlign w:val="center"/>
          </w:tcPr>
          <w:p w14:paraId="161F2108" w14:textId="77777777" w:rsidR="000F0227" w:rsidRDefault="00000000">
            <w:pPr>
              <w:snapToGrid w:val="0"/>
              <w:jc w:val="center"/>
              <w:rPr>
                <w:rFonts w:cs="Times New Roman"/>
              </w:rPr>
            </w:pPr>
            <w:r>
              <w:rPr>
                <w:rFonts w:cs="Times New Roman" w:hint="eastAsia"/>
              </w:rPr>
              <w:t>螺杆式</w:t>
            </w:r>
          </w:p>
        </w:tc>
        <w:tc>
          <w:tcPr>
            <w:tcW w:w="960" w:type="pct"/>
            <w:vAlign w:val="center"/>
          </w:tcPr>
          <w:p w14:paraId="4342DA9E" w14:textId="77777777" w:rsidR="000F0227" w:rsidRDefault="00000000">
            <w:pPr>
              <w:snapToGrid w:val="0"/>
              <w:jc w:val="center"/>
              <w:rPr>
                <w:rFonts w:cs="Times New Roman"/>
              </w:rPr>
            </w:pPr>
            <w:r>
              <w:rPr>
                <w:rFonts w:cs="Times New Roman" w:hint="eastAsia"/>
              </w:rPr>
              <w:t>CC</w:t>
            </w:r>
            <w:r>
              <w:rPr>
                <w:rFonts w:cs="Times New Roman" w:hint="eastAsia"/>
              </w:rPr>
              <w:t>≤</w:t>
            </w:r>
            <w:r>
              <w:rPr>
                <w:rFonts w:cs="Times New Roman" w:hint="eastAsia"/>
              </w:rPr>
              <w:t>50</w:t>
            </w:r>
          </w:p>
        </w:tc>
        <w:tc>
          <w:tcPr>
            <w:tcW w:w="652" w:type="pct"/>
            <w:vAlign w:val="center"/>
          </w:tcPr>
          <w:p w14:paraId="76C9A767" w14:textId="77777777" w:rsidR="000F0227" w:rsidRDefault="00000000">
            <w:pPr>
              <w:snapToGrid w:val="0"/>
              <w:jc w:val="center"/>
              <w:rPr>
                <w:rFonts w:cs="Times New Roman"/>
              </w:rPr>
            </w:pPr>
            <w:r>
              <w:rPr>
                <w:rFonts w:cs="Times New Roman" w:hint="eastAsia"/>
              </w:rPr>
              <w:t>2.90</w:t>
            </w:r>
          </w:p>
        </w:tc>
        <w:tc>
          <w:tcPr>
            <w:tcW w:w="652" w:type="pct"/>
            <w:vAlign w:val="center"/>
          </w:tcPr>
          <w:p w14:paraId="3128099D" w14:textId="77777777" w:rsidR="000F0227" w:rsidRDefault="00000000">
            <w:pPr>
              <w:snapToGrid w:val="0"/>
              <w:jc w:val="center"/>
              <w:rPr>
                <w:rFonts w:cs="Times New Roman"/>
              </w:rPr>
            </w:pPr>
            <w:r>
              <w:rPr>
                <w:rFonts w:cs="Times New Roman" w:hint="eastAsia"/>
              </w:rPr>
              <w:t>3.00</w:t>
            </w:r>
          </w:p>
        </w:tc>
        <w:tc>
          <w:tcPr>
            <w:tcW w:w="865" w:type="pct"/>
            <w:vAlign w:val="center"/>
          </w:tcPr>
          <w:p w14:paraId="680594CA" w14:textId="77777777" w:rsidR="000F0227" w:rsidRDefault="00000000">
            <w:pPr>
              <w:snapToGrid w:val="0"/>
              <w:jc w:val="center"/>
              <w:rPr>
                <w:rFonts w:cs="Times New Roman"/>
              </w:rPr>
            </w:pPr>
            <w:r>
              <w:rPr>
                <w:rFonts w:cs="Times New Roman" w:hint="eastAsia"/>
              </w:rPr>
              <w:t>3.00</w:t>
            </w:r>
          </w:p>
        </w:tc>
        <w:tc>
          <w:tcPr>
            <w:tcW w:w="701" w:type="pct"/>
            <w:vAlign w:val="center"/>
          </w:tcPr>
          <w:p w14:paraId="3929F189" w14:textId="77777777" w:rsidR="000F0227" w:rsidRDefault="00000000">
            <w:pPr>
              <w:snapToGrid w:val="0"/>
              <w:jc w:val="center"/>
              <w:rPr>
                <w:rFonts w:cs="Times New Roman"/>
              </w:rPr>
            </w:pPr>
            <w:r>
              <w:rPr>
                <w:rFonts w:cs="Times New Roman" w:hint="eastAsia"/>
              </w:rPr>
              <w:t>2.90</w:t>
            </w:r>
          </w:p>
        </w:tc>
      </w:tr>
      <w:tr w:rsidR="000F0227" w14:paraId="083F6869" w14:textId="77777777">
        <w:trPr>
          <w:jc w:val="center"/>
        </w:trPr>
        <w:tc>
          <w:tcPr>
            <w:tcW w:w="609" w:type="pct"/>
            <w:vMerge/>
            <w:vAlign w:val="center"/>
          </w:tcPr>
          <w:p w14:paraId="0F890ABF" w14:textId="77777777" w:rsidR="000F0227" w:rsidRDefault="000F0227">
            <w:pPr>
              <w:snapToGrid w:val="0"/>
              <w:jc w:val="center"/>
              <w:rPr>
                <w:rFonts w:cs="Times New Roman"/>
              </w:rPr>
            </w:pPr>
          </w:p>
        </w:tc>
        <w:tc>
          <w:tcPr>
            <w:tcW w:w="559" w:type="pct"/>
            <w:vMerge/>
            <w:vAlign w:val="center"/>
          </w:tcPr>
          <w:p w14:paraId="176E0A72" w14:textId="77777777" w:rsidR="000F0227" w:rsidRDefault="000F0227">
            <w:pPr>
              <w:snapToGrid w:val="0"/>
              <w:jc w:val="center"/>
              <w:rPr>
                <w:rFonts w:cs="Times New Roman"/>
              </w:rPr>
            </w:pPr>
          </w:p>
        </w:tc>
        <w:tc>
          <w:tcPr>
            <w:tcW w:w="960" w:type="pct"/>
            <w:vAlign w:val="center"/>
          </w:tcPr>
          <w:p w14:paraId="73936EB5" w14:textId="77777777" w:rsidR="000F0227" w:rsidRDefault="00000000">
            <w:pPr>
              <w:snapToGrid w:val="0"/>
              <w:jc w:val="center"/>
              <w:rPr>
                <w:rFonts w:cs="Times New Roman"/>
              </w:rPr>
            </w:pPr>
            <w:r>
              <w:rPr>
                <w:rFonts w:cs="Times New Roman" w:hint="eastAsia"/>
              </w:rPr>
              <w:t>CC</w:t>
            </w:r>
            <w:r>
              <w:rPr>
                <w:rFonts w:cs="Times New Roman" w:hint="eastAsia"/>
              </w:rPr>
              <w:t>＞</w:t>
            </w:r>
            <w:r>
              <w:rPr>
                <w:rFonts w:cs="Times New Roman" w:hint="eastAsia"/>
              </w:rPr>
              <w:t>50</w:t>
            </w:r>
          </w:p>
        </w:tc>
        <w:tc>
          <w:tcPr>
            <w:tcW w:w="652" w:type="pct"/>
            <w:vAlign w:val="center"/>
          </w:tcPr>
          <w:p w14:paraId="7A0B17E7" w14:textId="77777777" w:rsidR="000F0227" w:rsidRDefault="00000000">
            <w:pPr>
              <w:snapToGrid w:val="0"/>
              <w:jc w:val="center"/>
              <w:rPr>
                <w:rFonts w:cs="Times New Roman"/>
              </w:rPr>
            </w:pPr>
            <w:r>
              <w:rPr>
                <w:rFonts w:cs="Times New Roman" w:hint="eastAsia"/>
              </w:rPr>
              <w:t>2.90</w:t>
            </w:r>
          </w:p>
        </w:tc>
        <w:tc>
          <w:tcPr>
            <w:tcW w:w="652" w:type="pct"/>
            <w:vAlign w:val="center"/>
          </w:tcPr>
          <w:p w14:paraId="16A0E664" w14:textId="77777777" w:rsidR="000F0227" w:rsidRDefault="00000000">
            <w:pPr>
              <w:snapToGrid w:val="0"/>
              <w:jc w:val="center"/>
              <w:rPr>
                <w:rFonts w:cs="Times New Roman"/>
              </w:rPr>
            </w:pPr>
            <w:r>
              <w:rPr>
                <w:rFonts w:cs="Times New Roman" w:hint="eastAsia"/>
              </w:rPr>
              <w:t>3.00</w:t>
            </w:r>
          </w:p>
        </w:tc>
        <w:tc>
          <w:tcPr>
            <w:tcW w:w="865" w:type="pct"/>
            <w:vAlign w:val="center"/>
          </w:tcPr>
          <w:p w14:paraId="35B34C57" w14:textId="77777777" w:rsidR="000F0227" w:rsidRDefault="00000000">
            <w:pPr>
              <w:snapToGrid w:val="0"/>
              <w:jc w:val="center"/>
              <w:rPr>
                <w:rFonts w:cs="Times New Roman"/>
              </w:rPr>
            </w:pPr>
            <w:r>
              <w:rPr>
                <w:rFonts w:cs="Times New Roman" w:hint="eastAsia"/>
              </w:rPr>
              <w:t>3.20</w:t>
            </w:r>
          </w:p>
        </w:tc>
        <w:tc>
          <w:tcPr>
            <w:tcW w:w="701" w:type="pct"/>
            <w:vAlign w:val="center"/>
          </w:tcPr>
          <w:p w14:paraId="3A84806B" w14:textId="77777777" w:rsidR="000F0227" w:rsidRDefault="00000000">
            <w:pPr>
              <w:snapToGrid w:val="0"/>
              <w:jc w:val="center"/>
              <w:rPr>
                <w:rFonts w:cs="Times New Roman"/>
              </w:rPr>
            </w:pPr>
            <w:r>
              <w:rPr>
                <w:rFonts w:cs="Times New Roman" w:hint="eastAsia"/>
              </w:rPr>
              <w:t>3.00</w:t>
            </w:r>
          </w:p>
        </w:tc>
      </w:tr>
    </w:tbl>
    <w:p w14:paraId="039527F7" w14:textId="77777777" w:rsidR="000F0227" w:rsidRDefault="00000000">
      <w:pPr>
        <w:jc w:val="center"/>
        <w:rPr>
          <w:rFonts w:cs="Times New Roman"/>
        </w:rPr>
      </w:pPr>
      <w:r>
        <w:rPr>
          <w:rFonts w:cs="Times New Roman" w:hint="eastAsia"/>
        </w:rPr>
        <w:t>表</w:t>
      </w:r>
      <w:r>
        <w:rPr>
          <w:rFonts w:cs="Times New Roman" w:hint="eastAsia"/>
        </w:rPr>
        <w:t>4.3.12-2</w:t>
      </w:r>
      <w:r>
        <w:rPr>
          <w:rFonts w:cs="Times New Roman" w:hint="eastAsia"/>
        </w:rPr>
        <w:t>名义制冷工况和规定条件下变频冷水</w:t>
      </w:r>
      <w:r>
        <w:rPr>
          <w:rFonts w:cs="Times New Roman" w:hint="eastAsia"/>
        </w:rPr>
        <w:t>(</w:t>
      </w:r>
      <w:r>
        <w:rPr>
          <w:rFonts w:cs="Times New Roman" w:hint="eastAsia"/>
        </w:rPr>
        <w:t>热泵</w:t>
      </w:r>
      <w:r>
        <w:rPr>
          <w:rFonts w:cs="Times New Roman" w:hint="eastAsia"/>
        </w:rPr>
        <w:t>)</w:t>
      </w:r>
      <w:r>
        <w:rPr>
          <w:rFonts w:cs="Times New Roman" w:hint="eastAsia"/>
        </w:rPr>
        <w:t>机组的制冷性能系数</w:t>
      </w:r>
      <w:r>
        <w:rPr>
          <w:rFonts w:cs="Times New Roman" w:hint="eastAsia"/>
        </w:rPr>
        <w:t>(COP)</w:t>
      </w:r>
    </w:p>
    <w:tbl>
      <w:tblPr>
        <w:tblStyle w:val="af1"/>
        <w:tblW w:w="4991" w:type="pct"/>
        <w:tblLook w:val="04A0" w:firstRow="1" w:lastRow="0" w:firstColumn="1" w:lastColumn="0" w:noHBand="0" w:noVBand="1"/>
      </w:tblPr>
      <w:tblGrid>
        <w:gridCol w:w="1060"/>
        <w:gridCol w:w="891"/>
        <w:gridCol w:w="1585"/>
        <w:gridCol w:w="1158"/>
        <w:gridCol w:w="1200"/>
        <w:gridCol w:w="1175"/>
        <w:gridCol w:w="1205"/>
      </w:tblGrid>
      <w:tr w:rsidR="000F0227" w14:paraId="5897DC63" w14:textId="77777777">
        <w:tc>
          <w:tcPr>
            <w:tcW w:w="1178" w:type="pct"/>
            <w:gridSpan w:val="2"/>
            <w:vMerge w:val="restart"/>
            <w:vAlign w:val="center"/>
          </w:tcPr>
          <w:p w14:paraId="0C2ADB77" w14:textId="77777777" w:rsidR="000F0227" w:rsidRDefault="00000000">
            <w:pPr>
              <w:jc w:val="center"/>
              <w:rPr>
                <w:rFonts w:cs="Times New Roman"/>
              </w:rPr>
            </w:pPr>
            <w:r>
              <w:rPr>
                <w:rFonts w:cs="Times New Roman" w:hint="eastAsia"/>
              </w:rPr>
              <w:t>类型</w:t>
            </w:r>
          </w:p>
        </w:tc>
        <w:tc>
          <w:tcPr>
            <w:tcW w:w="958" w:type="pct"/>
            <w:vMerge w:val="restart"/>
            <w:vAlign w:val="center"/>
          </w:tcPr>
          <w:p w14:paraId="63322890" w14:textId="77777777" w:rsidR="000F0227" w:rsidRDefault="00000000">
            <w:pPr>
              <w:jc w:val="center"/>
              <w:rPr>
                <w:rFonts w:cs="Times New Roman"/>
              </w:rPr>
            </w:pPr>
            <w:r>
              <w:rPr>
                <w:rFonts w:cs="Times New Roman" w:hint="eastAsia"/>
              </w:rPr>
              <w:t>名义制冷量</w:t>
            </w:r>
            <w:r>
              <w:rPr>
                <w:rFonts w:cs="Times New Roman" w:hint="eastAsia"/>
              </w:rPr>
              <w:t>CC</w:t>
            </w:r>
            <w:r>
              <w:rPr>
                <w:rFonts w:cs="Times New Roman" w:hint="eastAsia"/>
              </w:rPr>
              <w:t>（</w:t>
            </w:r>
            <w:r>
              <w:rPr>
                <w:rFonts w:cs="Times New Roman" w:hint="eastAsia"/>
              </w:rPr>
              <w:t>kW</w:t>
            </w:r>
            <w:r>
              <w:rPr>
                <w:rFonts w:cs="Times New Roman" w:hint="eastAsia"/>
              </w:rPr>
              <w:t>）</w:t>
            </w:r>
          </w:p>
        </w:tc>
        <w:tc>
          <w:tcPr>
            <w:tcW w:w="2863" w:type="pct"/>
            <w:gridSpan w:val="4"/>
            <w:vAlign w:val="center"/>
          </w:tcPr>
          <w:p w14:paraId="164B0F55" w14:textId="77777777" w:rsidR="000F0227" w:rsidRDefault="00000000">
            <w:pPr>
              <w:jc w:val="center"/>
              <w:rPr>
                <w:rFonts w:cs="Times New Roman"/>
              </w:rPr>
            </w:pPr>
            <w:r>
              <w:rPr>
                <w:rFonts w:cs="Times New Roman" w:hint="eastAsia"/>
              </w:rPr>
              <w:t>性能系数</w:t>
            </w:r>
            <w:r>
              <w:rPr>
                <w:rFonts w:cs="Times New Roman" w:hint="eastAsia"/>
              </w:rPr>
              <w:t>COP</w:t>
            </w:r>
            <w:r>
              <w:rPr>
                <w:rFonts w:cs="Times New Roman" w:hint="eastAsia"/>
              </w:rPr>
              <w:t>（</w:t>
            </w:r>
            <w:r>
              <w:rPr>
                <w:rFonts w:cs="Times New Roman" w:hint="eastAsia"/>
              </w:rPr>
              <w:t>W/W</w:t>
            </w:r>
            <w:r>
              <w:rPr>
                <w:rFonts w:cs="Times New Roman" w:hint="eastAsia"/>
              </w:rPr>
              <w:t>）</w:t>
            </w:r>
          </w:p>
        </w:tc>
      </w:tr>
      <w:tr w:rsidR="000F0227" w14:paraId="795D1705" w14:textId="77777777">
        <w:tc>
          <w:tcPr>
            <w:tcW w:w="1178" w:type="pct"/>
            <w:gridSpan w:val="2"/>
            <w:vMerge/>
            <w:vAlign w:val="center"/>
          </w:tcPr>
          <w:p w14:paraId="54EE97C2" w14:textId="77777777" w:rsidR="000F0227" w:rsidRDefault="000F0227">
            <w:pPr>
              <w:jc w:val="center"/>
              <w:rPr>
                <w:rFonts w:cs="Times New Roman"/>
              </w:rPr>
            </w:pPr>
          </w:p>
        </w:tc>
        <w:tc>
          <w:tcPr>
            <w:tcW w:w="958" w:type="pct"/>
            <w:vMerge/>
            <w:vAlign w:val="center"/>
          </w:tcPr>
          <w:p w14:paraId="6040C67D" w14:textId="77777777" w:rsidR="000F0227" w:rsidRDefault="000F0227">
            <w:pPr>
              <w:jc w:val="center"/>
              <w:rPr>
                <w:rFonts w:cs="Times New Roman"/>
              </w:rPr>
            </w:pPr>
          </w:p>
        </w:tc>
        <w:tc>
          <w:tcPr>
            <w:tcW w:w="700" w:type="pct"/>
            <w:vAlign w:val="center"/>
          </w:tcPr>
          <w:p w14:paraId="300BA186" w14:textId="77777777" w:rsidR="000F0227" w:rsidRDefault="00000000">
            <w:pPr>
              <w:jc w:val="center"/>
              <w:rPr>
                <w:rFonts w:cs="Times New Roman"/>
              </w:rPr>
            </w:pPr>
            <w:r>
              <w:rPr>
                <w:rFonts w:cs="Times New Roman" w:hint="eastAsia"/>
              </w:rPr>
              <w:t>高海拔严寒地</w:t>
            </w:r>
            <w:r>
              <w:rPr>
                <w:rFonts w:cs="Times New Roman" w:hint="eastAsia"/>
              </w:rPr>
              <w:lastRenderedPageBreak/>
              <w:t>区</w:t>
            </w:r>
          </w:p>
        </w:tc>
        <w:tc>
          <w:tcPr>
            <w:tcW w:w="725" w:type="pct"/>
            <w:vAlign w:val="center"/>
          </w:tcPr>
          <w:p w14:paraId="49404BAD" w14:textId="77777777" w:rsidR="000F0227" w:rsidRDefault="00000000">
            <w:pPr>
              <w:jc w:val="center"/>
              <w:rPr>
                <w:rFonts w:cs="Times New Roman"/>
              </w:rPr>
            </w:pPr>
            <w:r>
              <w:rPr>
                <w:rFonts w:cs="Times New Roman" w:hint="eastAsia"/>
              </w:rPr>
              <w:lastRenderedPageBreak/>
              <w:t>高海拔寒冷地区</w:t>
            </w:r>
          </w:p>
        </w:tc>
        <w:tc>
          <w:tcPr>
            <w:tcW w:w="710" w:type="pct"/>
            <w:vAlign w:val="center"/>
          </w:tcPr>
          <w:p w14:paraId="42A3F5F4" w14:textId="77777777" w:rsidR="000F0227" w:rsidRDefault="00000000">
            <w:pPr>
              <w:jc w:val="center"/>
              <w:rPr>
                <w:rFonts w:cs="Times New Roman"/>
              </w:rPr>
            </w:pPr>
            <w:r>
              <w:rPr>
                <w:rFonts w:cs="Times New Roman" w:hint="eastAsia"/>
              </w:rPr>
              <w:t>夏热冬</w:t>
            </w:r>
            <w:proofErr w:type="gramStart"/>
            <w:r>
              <w:rPr>
                <w:rFonts w:cs="Times New Roman" w:hint="eastAsia"/>
              </w:rPr>
              <w:t>冷地区</w:t>
            </w:r>
            <w:proofErr w:type="gramEnd"/>
          </w:p>
        </w:tc>
        <w:tc>
          <w:tcPr>
            <w:tcW w:w="727" w:type="pct"/>
            <w:vAlign w:val="center"/>
          </w:tcPr>
          <w:p w14:paraId="271F5DC5" w14:textId="77777777" w:rsidR="000F0227" w:rsidRDefault="00000000">
            <w:pPr>
              <w:jc w:val="center"/>
              <w:rPr>
                <w:rFonts w:cs="Times New Roman"/>
              </w:rPr>
            </w:pPr>
            <w:r>
              <w:rPr>
                <w:rFonts w:cs="Times New Roman" w:hint="eastAsia"/>
              </w:rPr>
              <w:t>温和地区</w:t>
            </w:r>
          </w:p>
        </w:tc>
      </w:tr>
      <w:tr w:rsidR="000F0227" w14:paraId="54C23311" w14:textId="77777777">
        <w:tc>
          <w:tcPr>
            <w:tcW w:w="640" w:type="pct"/>
            <w:vMerge w:val="restart"/>
            <w:vAlign w:val="center"/>
          </w:tcPr>
          <w:p w14:paraId="03490D76" w14:textId="77777777" w:rsidR="000F0227" w:rsidRDefault="00000000">
            <w:pPr>
              <w:jc w:val="center"/>
              <w:rPr>
                <w:rFonts w:cs="Times New Roman"/>
              </w:rPr>
            </w:pPr>
            <w:r>
              <w:rPr>
                <w:rFonts w:cs="Times New Roman" w:hint="eastAsia"/>
              </w:rPr>
              <w:t>水冷</w:t>
            </w:r>
          </w:p>
        </w:tc>
        <w:tc>
          <w:tcPr>
            <w:tcW w:w="538" w:type="pct"/>
            <w:vAlign w:val="center"/>
          </w:tcPr>
          <w:p w14:paraId="2496180C" w14:textId="77777777" w:rsidR="000F0227" w:rsidRDefault="00000000">
            <w:pPr>
              <w:jc w:val="center"/>
              <w:rPr>
                <w:rFonts w:cs="Times New Roman"/>
              </w:rPr>
            </w:pPr>
            <w:r>
              <w:rPr>
                <w:rFonts w:cs="Times New Roman" w:hint="eastAsia"/>
              </w:rPr>
              <w:t>活塞式</w:t>
            </w:r>
            <w:r>
              <w:rPr>
                <w:rFonts w:cs="Times New Roman" w:hint="eastAsia"/>
              </w:rPr>
              <w:t>/</w:t>
            </w:r>
            <w:r>
              <w:rPr>
                <w:rFonts w:cs="Times New Roman" w:hint="eastAsia"/>
              </w:rPr>
              <w:t>涡旋式</w:t>
            </w:r>
          </w:p>
        </w:tc>
        <w:tc>
          <w:tcPr>
            <w:tcW w:w="958" w:type="pct"/>
            <w:vAlign w:val="center"/>
          </w:tcPr>
          <w:p w14:paraId="2D255656" w14:textId="77777777" w:rsidR="000F0227" w:rsidRDefault="00000000">
            <w:pPr>
              <w:jc w:val="center"/>
              <w:rPr>
                <w:rFonts w:cs="Times New Roman"/>
              </w:rPr>
            </w:pPr>
            <w:r>
              <w:rPr>
                <w:rFonts w:cs="Times New Roman" w:hint="eastAsia"/>
              </w:rPr>
              <w:t>CC</w:t>
            </w:r>
            <w:r>
              <w:rPr>
                <w:rFonts w:cs="Times New Roman" w:hint="eastAsia"/>
              </w:rPr>
              <w:t>≤</w:t>
            </w:r>
            <w:r>
              <w:rPr>
                <w:rFonts w:cs="Times New Roman" w:hint="eastAsia"/>
              </w:rPr>
              <w:t>528</w:t>
            </w:r>
          </w:p>
        </w:tc>
        <w:tc>
          <w:tcPr>
            <w:tcW w:w="700" w:type="pct"/>
            <w:vAlign w:val="center"/>
          </w:tcPr>
          <w:p w14:paraId="0C6DE0C9" w14:textId="77777777" w:rsidR="000F0227" w:rsidRDefault="00000000">
            <w:pPr>
              <w:jc w:val="center"/>
              <w:rPr>
                <w:rFonts w:cs="Times New Roman"/>
              </w:rPr>
            </w:pPr>
            <w:r>
              <w:rPr>
                <w:rFonts w:cs="Times New Roman" w:hint="eastAsia"/>
              </w:rPr>
              <w:t>4.20</w:t>
            </w:r>
          </w:p>
        </w:tc>
        <w:tc>
          <w:tcPr>
            <w:tcW w:w="725" w:type="pct"/>
            <w:vAlign w:val="center"/>
          </w:tcPr>
          <w:p w14:paraId="6E5533B1" w14:textId="77777777" w:rsidR="000F0227" w:rsidRDefault="00000000">
            <w:pPr>
              <w:jc w:val="center"/>
              <w:rPr>
                <w:rFonts w:cs="Times New Roman"/>
              </w:rPr>
            </w:pPr>
            <w:r>
              <w:rPr>
                <w:rFonts w:cs="Times New Roman" w:hint="eastAsia"/>
              </w:rPr>
              <w:t>4.20</w:t>
            </w:r>
          </w:p>
        </w:tc>
        <w:tc>
          <w:tcPr>
            <w:tcW w:w="710" w:type="pct"/>
            <w:vAlign w:val="center"/>
          </w:tcPr>
          <w:p w14:paraId="55AD01BD" w14:textId="77777777" w:rsidR="000F0227" w:rsidRDefault="00000000">
            <w:pPr>
              <w:jc w:val="center"/>
              <w:rPr>
                <w:rFonts w:cs="Times New Roman"/>
              </w:rPr>
            </w:pPr>
            <w:r>
              <w:rPr>
                <w:rFonts w:cs="Times New Roman" w:hint="eastAsia"/>
              </w:rPr>
              <w:t>4.20</w:t>
            </w:r>
          </w:p>
        </w:tc>
        <w:tc>
          <w:tcPr>
            <w:tcW w:w="727" w:type="pct"/>
            <w:vAlign w:val="center"/>
          </w:tcPr>
          <w:p w14:paraId="692893FD" w14:textId="77777777" w:rsidR="000F0227" w:rsidRDefault="00000000">
            <w:pPr>
              <w:jc w:val="center"/>
              <w:rPr>
                <w:rFonts w:cs="Times New Roman"/>
              </w:rPr>
            </w:pPr>
            <w:r>
              <w:rPr>
                <w:rFonts w:cs="Times New Roman" w:hint="eastAsia"/>
              </w:rPr>
              <w:t>4.20</w:t>
            </w:r>
          </w:p>
        </w:tc>
      </w:tr>
      <w:tr w:rsidR="000F0227" w14:paraId="3D414ABC" w14:textId="77777777">
        <w:trPr>
          <w:trHeight w:val="90"/>
        </w:trPr>
        <w:tc>
          <w:tcPr>
            <w:tcW w:w="640" w:type="pct"/>
            <w:vMerge/>
            <w:vAlign w:val="center"/>
          </w:tcPr>
          <w:p w14:paraId="392DEB11" w14:textId="77777777" w:rsidR="000F0227" w:rsidRDefault="000F0227">
            <w:pPr>
              <w:jc w:val="center"/>
              <w:rPr>
                <w:rFonts w:cs="Times New Roman"/>
              </w:rPr>
            </w:pPr>
          </w:p>
        </w:tc>
        <w:tc>
          <w:tcPr>
            <w:tcW w:w="538" w:type="pct"/>
            <w:vMerge w:val="restart"/>
            <w:vAlign w:val="center"/>
          </w:tcPr>
          <w:p w14:paraId="319FC77D" w14:textId="77777777" w:rsidR="000F0227" w:rsidRDefault="00000000">
            <w:pPr>
              <w:jc w:val="center"/>
              <w:rPr>
                <w:rFonts w:cs="Times New Roman"/>
              </w:rPr>
            </w:pPr>
            <w:r>
              <w:rPr>
                <w:rFonts w:cs="Times New Roman" w:hint="eastAsia"/>
              </w:rPr>
              <w:t>螺杆式</w:t>
            </w:r>
          </w:p>
        </w:tc>
        <w:tc>
          <w:tcPr>
            <w:tcW w:w="958" w:type="pct"/>
            <w:vAlign w:val="center"/>
          </w:tcPr>
          <w:p w14:paraId="59B4D7DB" w14:textId="77777777" w:rsidR="000F0227" w:rsidRDefault="00000000">
            <w:pPr>
              <w:jc w:val="center"/>
              <w:rPr>
                <w:rFonts w:cs="Times New Roman"/>
              </w:rPr>
            </w:pPr>
            <w:r>
              <w:rPr>
                <w:rFonts w:cs="Times New Roman" w:hint="eastAsia"/>
              </w:rPr>
              <w:t>CC</w:t>
            </w:r>
            <w:r>
              <w:rPr>
                <w:rFonts w:cs="Times New Roman" w:hint="eastAsia"/>
              </w:rPr>
              <w:t>≤</w:t>
            </w:r>
            <w:r>
              <w:rPr>
                <w:rFonts w:cs="Times New Roman" w:hint="eastAsia"/>
              </w:rPr>
              <w:t>528</w:t>
            </w:r>
          </w:p>
        </w:tc>
        <w:tc>
          <w:tcPr>
            <w:tcW w:w="700" w:type="pct"/>
            <w:vAlign w:val="center"/>
          </w:tcPr>
          <w:p w14:paraId="09C9D769" w14:textId="77777777" w:rsidR="000F0227" w:rsidRDefault="00000000">
            <w:pPr>
              <w:jc w:val="center"/>
              <w:rPr>
                <w:rFonts w:cs="Times New Roman"/>
              </w:rPr>
            </w:pPr>
            <w:r>
              <w:rPr>
                <w:rFonts w:cs="Times New Roman" w:hint="eastAsia"/>
              </w:rPr>
              <w:t>4.47</w:t>
            </w:r>
          </w:p>
        </w:tc>
        <w:tc>
          <w:tcPr>
            <w:tcW w:w="725" w:type="pct"/>
            <w:vAlign w:val="center"/>
          </w:tcPr>
          <w:p w14:paraId="1F598B5F" w14:textId="77777777" w:rsidR="000F0227" w:rsidRDefault="00000000">
            <w:pPr>
              <w:jc w:val="center"/>
              <w:rPr>
                <w:rFonts w:cs="Times New Roman"/>
              </w:rPr>
            </w:pPr>
            <w:r>
              <w:rPr>
                <w:rFonts w:cs="Times New Roman" w:hint="eastAsia"/>
              </w:rPr>
              <w:t>4.47</w:t>
            </w:r>
          </w:p>
        </w:tc>
        <w:tc>
          <w:tcPr>
            <w:tcW w:w="710" w:type="pct"/>
            <w:vAlign w:val="center"/>
          </w:tcPr>
          <w:p w14:paraId="49448624" w14:textId="77777777" w:rsidR="000F0227" w:rsidRDefault="00000000">
            <w:pPr>
              <w:jc w:val="center"/>
              <w:rPr>
                <w:rFonts w:cs="Times New Roman"/>
              </w:rPr>
            </w:pPr>
            <w:r>
              <w:rPr>
                <w:rFonts w:cs="Times New Roman" w:hint="eastAsia"/>
              </w:rPr>
              <w:t>4.56</w:t>
            </w:r>
          </w:p>
        </w:tc>
        <w:tc>
          <w:tcPr>
            <w:tcW w:w="727" w:type="pct"/>
            <w:vAlign w:val="center"/>
          </w:tcPr>
          <w:p w14:paraId="64DAE99E" w14:textId="77777777" w:rsidR="000F0227" w:rsidRDefault="00000000">
            <w:pPr>
              <w:jc w:val="center"/>
              <w:rPr>
                <w:rFonts w:cs="Times New Roman"/>
              </w:rPr>
            </w:pPr>
            <w:r>
              <w:rPr>
                <w:rFonts w:cs="Times New Roman" w:hint="eastAsia"/>
              </w:rPr>
              <w:t>4.47</w:t>
            </w:r>
          </w:p>
        </w:tc>
      </w:tr>
      <w:tr w:rsidR="000F0227" w14:paraId="71416680" w14:textId="77777777">
        <w:tc>
          <w:tcPr>
            <w:tcW w:w="640" w:type="pct"/>
            <w:vMerge/>
            <w:vAlign w:val="center"/>
          </w:tcPr>
          <w:p w14:paraId="0CDCDD33" w14:textId="77777777" w:rsidR="000F0227" w:rsidRDefault="000F0227">
            <w:pPr>
              <w:jc w:val="center"/>
              <w:rPr>
                <w:rFonts w:cs="Times New Roman"/>
              </w:rPr>
            </w:pPr>
          </w:p>
        </w:tc>
        <w:tc>
          <w:tcPr>
            <w:tcW w:w="538" w:type="pct"/>
            <w:vMerge/>
            <w:vAlign w:val="center"/>
          </w:tcPr>
          <w:p w14:paraId="101EAB46" w14:textId="77777777" w:rsidR="000F0227" w:rsidRDefault="000F0227">
            <w:pPr>
              <w:jc w:val="center"/>
              <w:rPr>
                <w:rFonts w:cs="Times New Roman"/>
              </w:rPr>
            </w:pPr>
          </w:p>
        </w:tc>
        <w:tc>
          <w:tcPr>
            <w:tcW w:w="958" w:type="pct"/>
            <w:vAlign w:val="center"/>
          </w:tcPr>
          <w:p w14:paraId="039D4352" w14:textId="77777777" w:rsidR="000F0227" w:rsidRDefault="00000000">
            <w:pPr>
              <w:jc w:val="center"/>
              <w:rPr>
                <w:rFonts w:cs="Times New Roman"/>
              </w:rPr>
            </w:pPr>
            <w:r>
              <w:rPr>
                <w:rFonts w:cs="Times New Roman" w:hint="eastAsia"/>
              </w:rPr>
              <w:t>528</w:t>
            </w:r>
            <w:r>
              <w:rPr>
                <w:rFonts w:cs="Times New Roman" w:hint="eastAsia"/>
              </w:rPr>
              <w:t>≤</w:t>
            </w:r>
            <w:r>
              <w:rPr>
                <w:rFonts w:cs="Times New Roman" w:hint="eastAsia"/>
              </w:rPr>
              <w:t>1163</w:t>
            </w:r>
          </w:p>
        </w:tc>
        <w:tc>
          <w:tcPr>
            <w:tcW w:w="700" w:type="pct"/>
            <w:vAlign w:val="center"/>
          </w:tcPr>
          <w:p w14:paraId="432C5EAE" w14:textId="77777777" w:rsidR="000F0227" w:rsidRDefault="00000000">
            <w:pPr>
              <w:jc w:val="center"/>
              <w:rPr>
                <w:rFonts w:cs="Times New Roman"/>
              </w:rPr>
            </w:pPr>
            <w:r>
              <w:rPr>
                <w:rFonts w:cs="Times New Roman" w:hint="eastAsia"/>
              </w:rPr>
              <w:t>4.75</w:t>
            </w:r>
          </w:p>
        </w:tc>
        <w:tc>
          <w:tcPr>
            <w:tcW w:w="725" w:type="pct"/>
            <w:vAlign w:val="center"/>
          </w:tcPr>
          <w:p w14:paraId="18391467" w14:textId="77777777" w:rsidR="000F0227" w:rsidRDefault="00000000">
            <w:pPr>
              <w:jc w:val="center"/>
              <w:rPr>
                <w:rFonts w:cs="Times New Roman"/>
              </w:rPr>
            </w:pPr>
            <w:r>
              <w:rPr>
                <w:rFonts w:cs="Times New Roman" w:hint="eastAsia"/>
              </w:rPr>
              <w:t>4.85</w:t>
            </w:r>
          </w:p>
        </w:tc>
        <w:tc>
          <w:tcPr>
            <w:tcW w:w="710" w:type="pct"/>
            <w:vAlign w:val="center"/>
          </w:tcPr>
          <w:p w14:paraId="60D06911" w14:textId="77777777" w:rsidR="000F0227" w:rsidRDefault="00000000">
            <w:pPr>
              <w:jc w:val="center"/>
              <w:rPr>
                <w:rFonts w:cs="Times New Roman"/>
              </w:rPr>
            </w:pPr>
            <w:r>
              <w:rPr>
                <w:rFonts w:cs="Times New Roman" w:hint="eastAsia"/>
              </w:rPr>
              <w:t>4.94</w:t>
            </w:r>
          </w:p>
        </w:tc>
        <w:tc>
          <w:tcPr>
            <w:tcW w:w="727" w:type="pct"/>
            <w:vAlign w:val="center"/>
          </w:tcPr>
          <w:p w14:paraId="365B8D1D" w14:textId="77777777" w:rsidR="000F0227" w:rsidRDefault="00000000">
            <w:pPr>
              <w:jc w:val="center"/>
              <w:rPr>
                <w:rFonts w:cs="Times New Roman"/>
              </w:rPr>
            </w:pPr>
            <w:r>
              <w:rPr>
                <w:rFonts w:cs="Times New Roman" w:hint="eastAsia"/>
              </w:rPr>
              <w:t>4.75</w:t>
            </w:r>
          </w:p>
        </w:tc>
      </w:tr>
      <w:tr w:rsidR="000F0227" w14:paraId="630CF613" w14:textId="77777777">
        <w:tc>
          <w:tcPr>
            <w:tcW w:w="640" w:type="pct"/>
            <w:vMerge/>
            <w:vAlign w:val="center"/>
          </w:tcPr>
          <w:p w14:paraId="75063BF3" w14:textId="77777777" w:rsidR="000F0227" w:rsidRDefault="000F0227">
            <w:pPr>
              <w:jc w:val="center"/>
              <w:rPr>
                <w:rFonts w:cs="Times New Roman"/>
              </w:rPr>
            </w:pPr>
          </w:p>
        </w:tc>
        <w:tc>
          <w:tcPr>
            <w:tcW w:w="538" w:type="pct"/>
            <w:vMerge/>
            <w:vAlign w:val="center"/>
          </w:tcPr>
          <w:p w14:paraId="0B36D86F" w14:textId="77777777" w:rsidR="000F0227" w:rsidRDefault="000F0227">
            <w:pPr>
              <w:jc w:val="center"/>
              <w:rPr>
                <w:rFonts w:cs="Times New Roman"/>
              </w:rPr>
            </w:pPr>
          </w:p>
        </w:tc>
        <w:tc>
          <w:tcPr>
            <w:tcW w:w="958" w:type="pct"/>
            <w:vAlign w:val="center"/>
          </w:tcPr>
          <w:p w14:paraId="5219D73D" w14:textId="77777777" w:rsidR="000F0227" w:rsidRDefault="00000000">
            <w:pPr>
              <w:jc w:val="center"/>
              <w:rPr>
                <w:rFonts w:cs="Times New Roman"/>
              </w:rPr>
            </w:pPr>
            <w:r>
              <w:rPr>
                <w:rFonts w:cs="Times New Roman" w:hint="eastAsia"/>
              </w:rPr>
              <w:t>CC</w:t>
            </w:r>
            <w:r>
              <w:rPr>
                <w:rFonts w:cs="Times New Roman" w:hint="eastAsia"/>
              </w:rPr>
              <w:t>＞</w:t>
            </w:r>
            <w:r>
              <w:rPr>
                <w:rFonts w:cs="Times New Roman" w:hint="eastAsia"/>
              </w:rPr>
              <w:t>1163</w:t>
            </w:r>
          </w:p>
        </w:tc>
        <w:tc>
          <w:tcPr>
            <w:tcW w:w="700" w:type="pct"/>
            <w:vAlign w:val="center"/>
          </w:tcPr>
          <w:p w14:paraId="446332D9" w14:textId="77777777" w:rsidR="000F0227" w:rsidRDefault="00000000">
            <w:pPr>
              <w:jc w:val="center"/>
              <w:rPr>
                <w:rFonts w:cs="Times New Roman"/>
              </w:rPr>
            </w:pPr>
            <w:r>
              <w:rPr>
                <w:rFonts w:cs="Times New Roman" w:hint="eastAsia"/>
              </w:rPr>
              <w:t>5.20</w:t>
            </w:r>
          </w:p>
        </w:tc>
        <w:tc>
          <w:tcPr>
            <w:tcW w:w="725" w:type="pct"/>
            <w:vAlign w:val="center"/>
          </w:tcPr>
          <w:p w14:paraId="2CA29A0E" w14:textId="77777777" w:rsidR="000F0227" w:rsidRDefault="00000000">
            <w:pPr>
              <w:jc w:val="center"/>
              <w:rPr>
                <w:rFonts w:cs="Times New Roman"/>
              </w:rPr>
            </w:pPr>
            <w:r>
              <w:rPr>
                <w:rFonts w:cs="Times New Roman" w:hint="eastAsia"/>
              </w:rPr>
              <w:t>5.23</w:t>
            </w:r>
          </w:p>
        </w:tc>
        <w:tc>
          <w:tcPr>
            <w:tcW w:w="710" w:type="pct"/>
            <w:vAlign w:val="center"/>
          </w:tcPr>
          <w:p w14:paraId="74FCE226" w14:textId="77777777" w:rsidR="000F0227" w:rsidRDefault="00000000">
            <w:pPr>
              <w:jc w:val="center"/>
              <w:rPr>
                <w:rFonts w:cs="Times New Roman"/>
              </w:rPr>
            </w:pPr>
            <w:r>
              <w:rPr>
                <w:rFonts w:cs="Times New Roman" w:hint="eastAsia"/>
              </w:rPr>
              <w:t>5.32</w:t>
            </w:r>
          </w:p>
        </w:tc>
        <w:tc>
          <w:tcPr>
            <w:tcW w:w="727" w:type="pct"/>
            <w:vAlign w:val="center"/>
          </w:tcPr>
          <w:p w14:paraId="247CCE8E" w14:textId="77777777" w:rsidR="000F0227" w:rsidRDefault="00000000">
            <w:pPr>
              <w:jc w:val="center"/>
              <w:rPr>
                <w:rFonts w:cs="Times New Roman"/>
              </w:rPr>
            </w:pPr>
            <w:r>
              <w:rPr>
                <w:rFonts w:cs="Times New Roman" w:hint="eastAsia"/>
              </w:rPr>
              <w:t>5.20</w:t>
            </w:r>
          </w:p>
        </w:tc>
      </w:tr>
      <w:tr w:rsidR="000F0227" w14:paraId="1E3575E6" w14:textId="77777777">
        <w:tc>
          <w:tcPr>
            <w:tcW w:w="640" w:type="pct"/>
            <w:vMerge/>
            <w:vAlign w:val="center"/>
          </w:tcPr>
          <w:p w14:paraId="0349249A" w14:textId="77777777" w:rsidR="000F0227" w:rsidRDefault="000F0227">
            <w:pPr>
              <w:jc w:val="center"/>
              <w:rPr>
                <w:rFonts w:cs="Times New Roman"/>
              </w:rPr>
            </w:pPr>
          </w:p>
        </w:tc>
        <w:tc>
          <w:tcPr>
            <w:tcW w:w="538" w:type="pct"/>
            <w:vMerge w:val="restart"/>
            <w:vAlign w:val="center"/>
          </w:tcPr>
          <w:p w14:paraId="280DD86D" w14:textId="77777777" w:rsidR="000F0227" w:rsidRDefault="00000000">
            <w:pPr>
              <w:jc w:val="center"/>
              <w:rPr>
                <w:rFonts w:cs="Times New Roman"/>
              </w:rPr>
            </w:pPr>
            <w:r>
              <w:rPr>
                <w:rFonts w:cs="Times New Roman" w:hint="eastAsia"/>
              </w:rPr>
              <w:t>离心式</w:t>
            </w:r>
          </w:p>
        </w:tc>
        <w:tc>
          <w:tcPr>
            <w:tcW w:w="958" w:type="pct"/>
            <w:vAlign w:val="center"/>
          </w:tcPr>
          <w:p w14:paraId="36349515" w14:textId="77777777" w:rsidR="000F0227" w:rsidRDefault="00000000">
            <w:pPr>
              <w:jc w:val="center"/>
              <w:rPr>
                <w:rFonts w:cs="Times New Roman"/>
              </w:rPr>
            </w:pPr>
            <w:r>
              <w:rPr>
                <w:rFonts w:cs="Times New Roman" w:hint="eastAsia"/>
              </w:rPr>
              <w:t>CC</w:t>
            </w:r>
            <w:r>
              <w:rPr>
                <w:rFonts w:cs="Times New Roman" w:hint="eastAsia"/>
              </w:rPr>
              <w:t>≤</w:t>
            </w:r>
            <w:r>
              <w:rPr>
                <w:rFonts w:cs="Times New Roman" w:hint="eastAsia"/>
              </w:rPr>
              <w:t>1163</w:t>
            </w:r>
          </w:p>
        </w:tc>
        <w:tc>
          <w:tcPr>
            <w:tcW w:w="700" w:type="pct"/>
            <w:vAlign w:val="center"/>
          </w:tcPr>
          <w:p w14:paraId="1A481C0D" w14:textId="77777777" w:rsidR="000F0227" w:rsidRDefault="00000000">
            <w:pPr>
              <w:jc w:val="center"/>
              <w:rPr>
                <w:rFonts w:cs="Times New Roman"/>
              </w:rPr>
            </w:pPr>
            <w:r>
              <w:rPr>
                <w:rFonts w:cs="Times New Roman" w:hint="eastAsia"/>
              </w:rPr>
              <w:t>4.70</w:t>
            </w:r>
          </w:p>
        </w:tc>
        <w:tc>
          <w:tcPr>
            <w:tcW w:w="725" w:type="pct"/>
            <w:vAlign w:val="center"/>
          </w:tcPr>
          <w:p w14:paraId="5B68D4E5" w14:textId="77777777" w:rsidR="000F0227" w:rsidRDefault="00000000">
            <w:pPr>
              <w:jc w:val="center"/>
              <w:rPr>
                <w:rFonts w:cs="Times New Roman"/>
              </w:rPr>
            </w:pPr>
            <w:r>
              <w:rPr>
                <w:rFonts w:cs="Times New Roman" w:hint="eastAsia"/>
              </w:rPr>
              <w:t>4.84</w:t>
            </w:r>
          </w:p>
        </w:tc>
        <w:tc>
          <w:tcPr>
            <w:tcW w:w="710" w:type="pct"/>
            <w:vAlign w:val="center"/>
          </w:tcPr>
          <w:p w14:paraId="5FBC3B8B" w14:textId="77777777" w:rsidR="000F0227" w:rsidRDefault="00000000">
            <w:pPr>
              <w:jc w:val="center"/>
              <w:rPr>
                <w:rFonts w:cs="Times New Roman"/>
              </w:rPr>
            </w:pPr>
            <w:r>
              <w:rPr>
                <w:rFonts w:cs="Times New Roman" w:hint="eastAsia"/>
              </w:rPr>
              <w:t>4.93</w:t>
            </w:r>
          </w:p>
        </w:tc>
        <w:tc>
          <w:tcPr>
            <w:tcW w:w="727" w:type="pct"/>
            <w:vAlign w:val="center"/>
          </w:tcPr>
          <w:p w14:paraId="534521FB" w14:textId="77777777" w:rsidR="000F0227" w:rsidRDefault="00000000">
            <w:pPr>
              <w:jc w:val="center"/>
              <w:rPr>
                <w:rFonts w:cs="Times New Roman"/>
              </w:rPr>
            </w:pPr>
            <w:r>
              <w:rPr>
                <w:rFonts w:cs="Times New Roman" w:hint="eastAsia"/>
              </w:rPr>
              <w:t>4.74</w:t>
            </w:r>
          </w:p>
        </w:tc>
      </w:tr>
      <w:tr w:rsidR="000F0227" w14:paraId="02A364B8" w14:textId="77777777">
        <w:tc>
          <w:tcPr>
            <w:tcW w:w="640" w:type="pct"/>
            <w:vMerge/>
            <w:vAlign w:val="center"/>
          </w:tcPr>
          <w:p w14:paraId="03F8B89F" w14:textId="77777777" w:rsidR="000F0227" w:rsidRDefault="000F0227">
            <w:pPr>
              <w:jc w:val="center"/>
              <w:rPr>
                <w:rFonts w:cs="Times New Roman"/>
              </w:rPr>
            </w:pPr>
          </w:p>
        </w:tc>
        <w:tc>
          <w:tcPr>
            <w:tcW w:w="538" w:type="pct"/>
            <w:vMerge/>
            <w:vAlign w:val="center"/>
          </w:tcPr>
          <w:p w14:paraId="77CF6AD9" w14:textId="77777777" w:rsidR="000F0227" w:rsidRDefault="000F0227">
            <w:pPr>
              <w:jc w:val="center"/>
              <w:rPr>
                <w:rFonts w:cs="Times New Roman"/>
              </w:rPr>
            </w:pPr>
          </w:p>
        </w:tc>
        <w:tc>
          <w:tcPr>
            <w:tcW w:w="958" w:type="pct"/>
            <w:vAlign w:val="center"/>
          </w:tcPr>
          <w:p w14:paraId="6B4304C9" w14:textId="77777777" w:rsidR="000F0227" w:rsidRDefault="00000000">
            <w:pPr>
              <w:jc w:val="center"/>
              <w:rPr>
                <w:rFonts w:cs="Times New Roman"/>
              </w:rPr>
            </w:pPr>
            <w:r>
              <w:rPr>
                <w:rFonts w:cs="Times New Roman" w:hint="eastAsia"/>
              </w:rPr>
              <w:t>1163</w:t>
            </w:r>
            <w:r>
              <w:rPr>
                <w:rFonts w:cs="Times New Roman" w:hint="eastAsia"/>
              </w:rPr>
              <w:t>＜</w:t>
            </w:r>
            <w:r>
              <w:rPr>
                <w:rFonts w:cs="Times New Roman" w:hint="eastAsia"/>
              </w:rPr>
              <w:t>CC</w:t>
            </w:r>
            <w:r>
              <w:rPr>
                <w:rFonts w:cs="Times New Roman" w:hint="eastAsia"/>
              </w:rPr>
              <w:t>≤</w:t>
            </w:r>
            <w:r>
              <w:rPr>
                <w:rFonts w:cs="Times New Roman" w:hint="eastAsia"/>
              </w:rPr>
              <w:t>2110</w:t>
            </w:r>
          </w:p>
        </w:tc>
        <w:tc>
          <w:tcPr>
            <w:tcW w:w="700" w:type="pct"/>
            <w:vAlign w:val="center"/>
          </w:tcPr>
          <w:p w14:paraId="051B79E6" w14:textId="77777777" w:rsidR="000F0227" w:rsidRDefault="00000000">
            <w:pPr>
              <w:jc w:val="center"/>
              <w:rPr>
                <w:rFonts w:cs="Times New Roman"/>
              </w:rPr>
            </w:pPr>
            <w:r>
              <w:rPr>
                <w:rFonts w:cs="Times New Roman" w:hint="eastAsia"/>
              </w:rPr>
              <w:t>5.20</w:t>
            </w:r>
          </w:p>
        </w:tc>
        <w:tc>
          <w:tcPr>
            <w:tcW w:w="725" w:type="pct"/>
            <w:vAlign w:val="center"/>
          </w:tcPr>
          <w:p w14:paraId="0A202F2B" w14:textId="77777777" w:rsidR="000F0227" w:rsidRDefault="00000000">
            <w:pPr>
              <w:jc w:val="center"/>
              <w:rPr>
                <w:rFonts w:cs="Times New Roman"/>
              </w:rPr>
            </w:pPr>
            <w:r>
              <w:rPr>
                <w:rFonts w:cs="Times New Roman" w:hint="eastAsia"/>
              </w:rPr>
              <w:t>5.20</w:t>
            </w:r>
          </w:p>
        </w:tc>
        <w:tc>
          <w:tcPr>
            <w:tcW w:w="710" w:type="pct"/>
            <w:vAlign w:val="center"/>
          </w:tcPr>
          <w:p w14:paraId="0FBE4A75" w14:textId="77777777" w:rsidR="000F0227" w:rsidRDefault="00000000">
            <w:pPr>
              <w:jc w:val="center"/>
              <w:rPr>
                <w:rFonts w:cs="Times New Roman"/>
              </w:rPr>
            </w:pPr>
            <w:r>
              <w:rPr>
                <w:rFonts w:cs="Times New Roman" w:hint="eastAsia"/>
              </w:rPr>
              <w:t>5.21</w:t>
            </w:r>
          </w:p>
        </w:tc>
        <w:tc>
          <w:tcPr>
            <w:tcW w:w="727" w:type="pct"/>
            <w:vAlign w:val="center"/>
          </w:tcPr>
          <w:p w14:paraId="123B2912" w14:textId="77777777" w:rsidR="000F0227" w:rsidRDefault="00000000">
            <w:pPr>
              <w:jc w:val="center"/>
              <w:rPr>
                <w:rFonts w:cs="Times New Roman"/>
              </w:rPr>
            </w:pPr>
            <w:r>
              <w:rPr>
                <w:rFonts w:cs="Times New Roman" w:hint="eastAsia"/>
              </w:rPr>
              <w:t>5.20</w:t>
            </w:r>
          </w:p>
        </w:tc>
      </w:tr>
      <w:tr w:rsidR="000F0227" w14:paraId="658952BE" w14:textId="77777777">
        <w:tc>
          <w:tcPr>
            <w:tcW w:w="640" w:type="pct"/>
            <w:vMerge/>
            <w:vAlign w:val="center"/>
          </w:tcPr>
          <w:p w14:paraId="515B9DC4" w14:textId="77777777" w:rsidR="000F0227" w:rsidRDefault="000F0227">
            <w:pPr>
              <w:jc w:val="center"/>
              <w:rPr>
                <w:rFonts w:cs="Times New Roman"/>
              </w:rPr>
            </w:pPr>
          </w:p>
        </w:tc>
        <w:tc>
          <w:tcPr>
            <w:tcW w:w="538" w:type="pct"/>
            <w:vMerge/>
            <w:vAlign w:val="center"/>
          </w:tcPr>
          <w:p w14:paraId="42C04784" w14:textId="77777777" w:rsidR="000F0227" w:rsidRDefault="000F0227">
            <w:pPr>
              <w:jc w:val="center"/>
              <w:rPr>
                <w:rFonts w:cs="Times New Roman"/>
              </w:rPr>
            </w:pPr>
          </w:p>
        </w:tc>
        <w:tc>
          <w:tcPr>
            <w:tcW w:w="958" w:type="pct"/>
            <w:vAlign w:val="center"/>
          </w:tcPr>
          <w:p w14:paraId="65845F3A" w14:textId="77777777" w:rsidR="000F0227" w:rsidRDefault="00000000">
            <w:pPr>
              <w:jc w:val="center"/>
              <w:rPr>
                <w:rFonts w:cs="Times New Roman"/>
              </w:rPr>
            </w:pPr>
            <w:r>
              <w:rPr>
                <w:rFonts w:cs="Times New Roman" w:hint="eastAsia"/>
              </w:rPr>
              <w:t>CC</w:t>
            </w:r>
            <w:r>
              <w:rPr>
                <w:rFonts w:cs="Times New Roman" w:hint="eastAsia"/>
              </w:rPr>
              <w:t>＞</w:t>
            </w:r>
            <w:r>
              <w:rPr>
                <w:rFonts w:cs="Times New Roman" w:hint="eastAsia"/>
              </w:rPr>
              <w:t>2110</w:t>
            </w:r>
          </w:p>
        </w:tc>
        <w:tc>
          <w:tcPr>
            <w:tcW w:w="700" w:type="pct"/>
            <w:vAlign w:val="center"/>
          </w:tcPr>
          <w:p w14:paraId="224630D4" w14:textId="77777777" w:rsidR="000F0227" w:rsidRDefault="00000000">
            <w:pPr>
              <w:jc w:val="center"/>
              <w:rPr>
                <w:rFonts w:cs="Times New Roman"/>
              </w:rPr>
            </w:pPr>
            <w:r>
              <w:rPr>
                <w:rFonts w:cs="Times New Roman" w:hint="eastAsia"/>
              </w:rPr>
              <w:t>5.30</w:t>
            </w:r>
          </w:p>
        </w:tc>
        <w:tc>
          <w:tcPr>
            <w:tcW w:w="725" w:type="pct"/>
            <w:vAlign w:val="center"/>
          </w:tcPr>
          <w:p w14:paraId="79CBF90C" w14:textId="77777777" w:rsidR="000F0227" w:rsidRDefault="00000000">
            <w:pPr>
              <w:jc w:val="center"/>
              <w:rPr>
                <w:rFonts w:cs="Times New Roman"/>
              </w:rPr>
            </w:pPr>
            <w:r>
              <w:rPr>
                <w:rFonts w:cs="Times New Roman" w:hint="eastAsia"/>
              </w:rPr>
              <w:t>5.39</w:t>
            </w:r>
          </w:p>
        </w:tc>
        <w:tc>
          <w:tcPr>
            <w:tcW w:w="710" w:type="pct"/>
            <w:vAlign w:val="center"/>
          </w:tcPr>
          <w:p w14:paraId="211E3EDE" w14:textId="77777777" w:rsidR="000F0227" w:rsidRDefault="00000000">
            <w:pPr>
              <w:jc w:val="center"/>
              <w:rPr>
                <w:rFonts w:cs="Times New Roman"/>
              </w:rPr>
            </w:pPr>
            <w:r>
              <w:rPr>
                <w:rFonts w:cs="Times New Roman" w:hint="eastAsia"/>
              </w:rPr>
              <w:t>5.49</w:t>
            </w:r>
          </w:p>
        </w:tc>
        <w:tc>
          <w:tcPr>
            <w:tcW w:w="727" w:type="pct"/>
            <w:vAlign w:val="center"/>
          </w:tcPr>
          <w:p w14:paraId="205E87B8" w14:textId="77777777" w:rsidR="000F0227" w:rsidRDefault="00000000">
            <w:pPr>
              <w:jc w:val="center"/>
              <w:rPr>
                <w:rFonts w:cs="Times New Roman"/>
              </w:rPr>
            </w:pPr>
            <w:r>
              <w:rPr>
                <w:rFonts w:cs="Times New Roman" w:hint="eastAsia"/>
              </w:rPr>
              <w:t>5.30</w:t>
            </w:r>
          </w:p>
        </w:tc>
      </w:tr>
      <w:tr w:rsidR="000F0227" w14:paraId="286B2728" w14:textId="77777777">
        <w:tc>
          <w:tcPr>
            <w:tcW w:w="640" w:type="pct"/>
            <w:vMerge w:val="restart"/>
            <w:vAlign w:val="center"/>
          </w:tcPr>
          <w:p w14:paraId="60382601" w14:textId="77777777" w:rsidR="000F0227" w:rsidRDefault="00000000">
            <w:pPr>
              <w:jc w:val="center"/>
              <w:rPr>
                <w:rFonts w:cs="Times New Roman"/>
              </w:rPr>
            </w:pPr>
            <w:r>
              <w:rPr>
                <w:rFonts w:cs="Times New Roman" w:hint="eastAsia"/>
              </w:rPr>
              <w:t>风冷或蒸发冷却</w:t>
            </w:r>
          </w:p>
        </w:tc>
        <w:tc>
          <w:tcPr>
            <w:tcW w:w="538" w:type="pct"/>
            <w:vMerge w:val="restart"/>
            <w:vAlign w:val="center"/>
          </w:tcPr>
          <w:p w14:paraId="6516CC2D" w14:textId="77777777" w:rsidR="000F0227" w:rsidRDefault="00000000">
            <w:pPr>
              <w:jc w:val="center"/>
              <w:rPr>
                <w:rFonts w:cs="Times New Roman"/>
              </w:rPr>
            </w:pPr>
            <w:r>
              <w:rPr>
                <w:rFonts w:cs="Times New Roman" w:hint="eastAsia"/>
              </w:rPr>
              <w:t>活塞式</w:t>
            </w:r>
            <w:r>
              <w:rPr>
                <w:rFonts w:cs="Times New Roman" w:hint="eastAsia"/>
              </w:rPr>
              <w:t>/</w:t>
            </w:r>
            <w:r>
              <w:rPr>
                <w:rFonts w:cs="Times New Roman" w:hint="eastAsia"/>
              </w:rPr>
              <w:t>涡旋式</w:t>
            </w:r>
          </w:p>
        </w:tc>
        <w:tc>
          <w:tcPr>
            <w:tcW w:w="958" w:type="pct"/>
            <w:vAlign w:val="center"/>
          </w:tcPr>
          <w:p w14:paraId="36A3D60E" w14:textId="77777777" w:rsidR="000F0227" w:rsidRDefault="00000000">
            <w:pPr>
              <w:jc w:val="center"/>
              <w:rPr>
                <w:rFonts w:cs="Times New Roman"/>
              </w:rPr>
            </w:pPr>
            <w:r>
              <w:rPr>
                <w:rFonts w:cs="Times New Roman" w:hint="eastAsia"/>
              </w:rPr>
              <w:t>CC</w:t>
            </w:r>
            <w:r>
              <w:rPr>
                <w:rFonts w:cs="Times New Roman" w:hint="eastAsia"/>
              </w:rPr>
              <w:t>≤</w:t>
            </w:r>
            <w:r>
              <w:rPr>
                <w:rFonts w:cs="Times New Roman" w:hint="eastAsia"/>
              </w:rPr>
              <w:t>50</w:t>
            </w:r>
          </w:p>
        </w:tc>
        <w:tc>
          <w:tcPr>
            <w:tcW w:w="700" w:type="pct"/>
            <w:vAlign w:val="center"/>
          </w:tcPr>
          <w:p w14:paraId="4657ACA7" w14:textId="77777777" w:rsidR="000F0227" w:rsidRDefault="00000000">
            <w:pPr>
              <w:jc w:val="center"/>
              <w:rPr>
                <w:rFonts w:cs="Times New Roman"/>
              </w:rPr>
            </w:pPr>
            <w:r>
              <w:rPr>
                <w:rFonts w:cs="Times New Roman" w:hint="eastAsia"/>
              </w:rPr>
              <w:t>2.50</w:t>
            </w:r>
          </w:p>
        </w:tc>
        <w:tc>
          <w:tcPr>
            <w:tcW w:w="725" w:type="pct"/>
            <w:vAlign w:val="center"/>
          </w:tcPr>
          <w:p w14:paraId="2C876D25" w14:textId="77777777" w:rsidR="000F0227" w:rsidRDefault="00000000">
            <w:pPr>
              <w:jc w:val="center"/>
              <w:rPr>
                <w:rFonts w:cs="Times New Roman"/>
              </w:rPr>
            </w:pPr>
            <w:r>
              <w:rPr>
                <w:rFonts w:cs="Times New Roman" w:hint="eastAsia"/>
              </w:rPr>
              <w:t>2.50</w:t>
            </w:r>
          </w:p>
        </w:tc>
        <w:tc>
          <w:tcPr>
            <w:tcW w:w="710" w:type="pct"/>
            <w:vAlign w:val="center"/>
          </w:tcPr>
          <w:p w14:paraId="6272DC30" w14:textId="77777777" w:rsidR="000F0227" w:rsidRDefault="00000000">
            <w:pPr>
              <w:jc w:val="center"/>
              <w:rPr>
                <w:rFonts w:cs="Times New Roman"/>
              </w:rPr>
            </w:pPr>
            <w:r>
              <w:rPr>
                <w:rFonts w:cs="Times New Roman" w:hint="eastAsia"/>
              </w:rPr>
              <w:t>2.51</w:t>
            </w:r>
          </w:p>
        </w:tc>
        <w:tc>
          <w:tcPr>
            <w:tcW w:w="727" w:type="pct"/>
            <w:vAlign w:val="center"/>
          </w:tcPr>
          <w:p w14:paraId="6B75FCAB" w14:textId="77777777" w:rsidR="000F0227" w:rsidRDefault="00000000">
            <w:pPr>
              <w:jc w:val="center"/>
              <w:rPr>
                <w:rFonts w:cs="Times New Roman"/>
              </w:rPr>
            </w:pPr>
            <w:r>
              <w:rPr>
                <w:rFonts w:cs="Times New Roman" w:hint="eastAsia"/>
              </w:rPr>
              <w:t>2.50</w:t>
            </w:r>
          </w:p>
        </w:tc>
      </w:tr>
      <w:tr w:rsidR="000F0227" w14:paraId="300E8050" w14:textId="77777777">
        <w:tc>
          <w:tcPr>
            <w:tcW w:w="640" w:type="pct"/>
            <w:vMerge/>
            <w:vAlign w:val="center"/>
          </w:tcPr>
          <w:p w14:paraId="31C9E6E6" w14:textId="77777777" w:rsidR="000F0227" w:rsidRDefault="000F0227">
            <w:pPr>
              <w:jc w:val="center"/>
              <w:rPr>
                <w:rFonts w:cs="Times New Roman"/>
              </w:rPr>
            </w:pPr>
          </w:p>
        </w:tc>
        <w:tc>
          <w:tcPr>
            <w:tcW w:w="538" w:type="pct"/>
            <w:vMerge/>
            <w:vAlign w:val="center"/>
          </w:tcPr>
          <w:p w14:paraId="29ABD654" w14:textId="77777777" w:rsidR="000F0227" w:rsidRDefault="000F0227">
            <w:pPr>
              <w:jc w:val="center"/>
              <w:rPr>
                <w:rFonts w:cs="Times New Roman"/>
              </w:rPr>
            </w:pPr>
          </w:p>
        </w:tc>
        <w:tc>
          <w:tcPr>
            <w:tcW w:w="958" w:type="pct"/>
            <w:vAlign w:val="center"/>
          </w:tcPr>
          <w:p w14:paraId="404A2703" w14:textId="77777777" w:rsidR="000F0227" w:rsidRDefault="00000000">
            <w:pPr>
              <w:jc w:val="center"/>
              <w:rPr>
                <w:rFonts w:cs="Times New Roman"/>
              </w:rPr>
            </w:pPr>
            <w:r>
              <w:rPr>
                <w:rFonts w:cs="Times New Roman" w:hint="eastAsia"/>
              </w:rPr>
              <w:t>CC</w:t>
            </w:r>
            <w:r>
              <w:rPr>
                <w:rFonts w:cs="Times New Roman" w:hint="eastAsia"/>
              </w:rPr>
              <w:t>＞</w:t>
            </w:r>
            <w:r>
              <w:rPr>
                <w:rFonts w:cs="Times New Roman" w:hint="eastAsia"/>
              </w:rPr>
              <w:t>50</w:t>
            </w:r>
          </w:p>
        </w:tc>
        <w:tc>
          <w:tcPr>
            <w:tcW w:w="700" w:type="pct"/>
            <w:vAlign w:val="center"/>
          </w:tcPr>
          <w:p w14:paraId="77C77767" w14:textId="77777777" w:rsidR="000F0227" w:rsidRDefault="00000000">
            <w:pPr>
              <w:jc w:val="center"/>
              <w:rPr>
                <w:rFonts w:cs="Times New Roman"/>
              </w:rPr>
            </w:pPr>
            <w:r>
              <w:rPr>
                <w:rFonts w:cs="Times New Roman" w:hint="eastAsia"/>
              </w:rPr>
              <w:t>2.70</w:t>
            </w:r>
          </w:p>
        </w:tc>
        <w:tc>
          <w:tcPr>
            <w:tcW w:w="725" w:type="pct"/>
            <w:vAlign w:val="center"/>
          </w:tcPr>
          <w:p w14:paraId="3A3C980A" w14:textId="77777777" w:rsidR="000F0227" w:rsidRDefault="00000000">
            <w:pPr>
              <w:jc w:val="center"/>
              <w:rPr>
                <w:rFonts w:cs="Times New Roman"/>
              </w:rPr>
            </w:pPr>
            <w:r>
              <w:rPr>
                <w:rFonts w:cs="Times New Roman" w:hint="eastAsia"/>
              </w:rPr>
              <w:t>2.70</w:t>
            </w:r>
          </w:p>
        </w:tc>
        <w:tc>
          <w:tcPr>
            <w:tcW w:w="710" w:type="pct"/>
            <w:vAlign w:val="center"/>
          </w:tcPr>
          <w:p w14:paraId="41A18795" w14:textId="77777777" w:rsidR="000F0227" w:rsidRDefault="00000000">
            <w:pPr>
              <w:jc w:val="center"/>
              <w:rPr>
                <w:rFonts w:cs="Times New Roman"/>
              </w:rPr>
            </w:pPr>
            <w:r>
              <w:rPr>
                <w:rFonts w:cs="Times New Roman" w:hint="eastAsia"/>
              </w:rPr>
              <w:t>2.70</w:t>
            </w:r>
          </w:p>
        </w:tc>
        <w:tc>
          <w:tcPr>
            <w:tcW w:w="727" w:type="pct"/>
            <w:vAlign w:val="center"/>
          </w:tcPr>
          <w:p w14:paraId="6CDB31B3" w14:textId="77777777" w:rsidR="000F0227" w:rsidRDefault="00000000">
            <w:pPr>
              <w:jc w:val="center"/>
              <w:rPr>
                <w:rFonts w:cs="Times New Roman"/>
              </w:rPr>
            </w:pPr>
            <w:r>
              <w:rPr>
                <w:rFonts w:cs="Times New Roman" w:hint="eastAsia"/>
              </w:rPr>
              <w:t>2.70</w:t>
            </w:r>
          </w:p>
        </w:tc>
      </w:tr>
      <w:tr w:rsidR="000F0227" w14:paraId="1F043910" w14:textId="77777777">
        <w:tc>
          <w:tcPr>
            <w:tcW w:w="640" w:type="pct"/>
            <w:vMerge/>
            <w:vAlign w:val="center"/>
          </w:tcPr>
          <w:p w14:paraId="375D4046" w14:textId="77777777" w:rsidR="000F0227" w:rsidRDefault="000F0227">
            <w:pPr>
              <w:jc w:val="center"/>
              <w:rPr>
                <w:rFonts w:cs="Times New Roman"/>
              </w:rPr>
            </w:pPr>
          </w:p>
        </w:tc>
        <w:tc>
          <w:tcPr>
            <w:tcW w:w="538" w:type="pct"/>
            <w:vMerge w:val="restart"/>
            <w:vAlign w:val="center"/>
          </w:tcPr>
          <w:p w14:paraId="0F7794A6" w14:textId="77777777" w:rsidR="000F0227" w:rsidRDefault="00000000">
            <w:pPr>
              <w:jc w:val="center"/>
              <w:rPr>
                <w:rFonts w:cs="Times New Roman"/>
              </w:rPr>
            </w:pPr>
            <w:r>
              <w:rPr>
                <w:rFonts w:cs="Times New Roman" w:hint="eastAsia"/>
              </w:rPr>
              <w:t>螺杆式</w:t>
            </w:r>
          </w:p>
        </w:tc>
        <w:tc>
          <w:tcPr>
            <w:tcW w:w="958" w:type="pct"/>
            <w:vAlign w:val="center"/>
          </w:tcPr>
          <w:p w14:paraId="798E6843" w14:textId="77777777" w:rsidR="000F0227" w:rsidRDefault="00000000">
            <w:pPr>
              <w:jc w:val="center"/>
              <w:rPr>
                <w:rFonts w:cs="Times New Roman"/>
              </w:rPr>
            </w:pPr>
            <w:r>
              <w:rPr>
                <w:rFonts w:cs="Times New Roman" w:hint="eastAsia"/>
              </w:rPr>
              <w:t>CC</w:t>
            </w:r>
            <w:r>
              <w:rPr>
                <w:rFonts w:cs="Times New Roman" w:hint="eastAsia"/>
              </w:rPr>
              <w:t>≤</w:t>
            </w:r>
            <w:r>
              <w:rPr>
                <w:rFonts w:cs="Times New Roman" w:hint="eastAsia"/>
              </w:rPr>
              <w:t>50</w:t>
            </w:r>
          </w:p>
        </w:tc>
        <w:tc>
          <w:tcPr>
            <w:tcW w:w="700" w:type="pct"/>
            <w:vAlign w:val="center"/>
          </w:tcPr>
          <w:p w14:paraId="6742C8E0" w14:textId="77777777" w:rsidR="000F0227" w:rsidRDefault="00000000">
            <w:pPr>
              <w:jc w:val="center"/>
              <w:rPr>
                <w:rFonts w:cs="Times New Roman"/>
              </w:rPr>
            </w:pPr>
            <w:r>
              <w:rPr>
                <w:rFonts w:cs="Times New Roman" w:hint="eastAsia"/>
              </w:rPr>
              <w:t>2.51</w:t>
            </w:r>
          </w:p>
        </w:tc>
        <w:tc>
          <w:tcPr>
            <w:tcW w:w="725" w:type="pct"/>
            <w:vAlign w:val="center"/>
          </w:tcPr>
          <w:p w14:paraId="08212101" w14:textId="77777777" w:rsidR="000F0227" w:rsidRDefault="00000000">
            <w:pPr>
              <w:jc w:val="center"/>
              <w:rPr>
                <w:rFonts w:cs="Times New Roman"/>
              </w:rPr>
            </w:pPr>
            <w:r>
              <w:rPr>
                <w:rFonts w:cs="Times New Roman" w:hint="eastAsia"/>
              </w:rPr>
              <w:t>2.60</w:t>
            </w:r>
          </w:p>
        </w:tc>
        <w:tc>
          <w:tcPr>
            <w:tcW w:w="710" w:type="pct"/>
            <w:vAlign w:val="center"/>
          </w:tcPr>
          <w:p w14:paraId="79FBDEDA" w14:textId="77777777" w:rsidR="000F0227" w:rsidRDefault="00000000">
            <w:pPr>
              <w:jc w:val="center"/>
              <w:rPr>
                <w:rFonts w:cs="Times New Roman"/>
              </w:rPr>
            </w:pPr>
            <w:r>
              <w:rPr>
                <w:rFonts w:cs="Times New Roman" w:hint="eastAsia"/>
              </w:rPr>
              <w:t>2.70</w:t>
            </w:r>
          </w:p>
        </w:tc>
        <w:tc>
          <w:tcPr>
            <w:tcW w:w="727" w:type="pct"/>
            <w:vAlign w:val="center"/>
          </w:tcPr>
          <w:p w14:paraId="4EA159F0" w14:textId="77777777" w:rsidR="000F0227" w:rsidRDefault="00000000">
            <w:pPr>
              <w:jc w:val="center"/>
              <w:rPr>
                <w:rFonts w:cs="Times New Roman"/>
              </w:rPr>
            </w:pPr>
            <w:r>
              <w:rPr>
                <w:rFonts w:cs="Times New Roman" w:hint="eastAsia"/>
              </w:rPr>
              <w:t>2.51</w:t>
            </w:r>
          </w:p>
        </w:tc>
      </w:tr>
      <w:tr w:rsidR="000F0227" w14:paraId="63B0B4A1" w14:textId="77777777">
        <w:tc>
          <w:tcPr>
            <w:tcW w:w="640" w:type="pct"/>
            <w:vMerge/>
            <w:vAlign w:val="center"/>
          </w:tcPr>
          <w:p w14:paraId="000DCB5F" w14:textId="77777777" w:rsidR="000F0227" w:rsidRDefault="000F0227">
            <w:pPr>
              <w:jc w:val="center"/>
              <w:rPr>
                <w:rFonts w:cs="Times New Roman"/>
              </w:rPr>
            </w:pPr>
          </w:p>
        </w:tc>
        <w:tc>
          <w:tcPr>
            <w:tcW w:w="538" w:type="pct"/>
            <w:vMerge/>
            <w:vAlign w:val="center"/>
          </w:tcPr>
          <w:p w14:paraId="2C3FA39A" w14:textId="77777777" w:rsidR="000F0227" w:rsidRDefault="000F0227">
            <w:pPr>
              <w:jc w:val="center"/>
              <w:rPr>
                <w:rFonts w:cs="Times New Roman"/>
              </w:rPr>
            </w:pPr>
          </w:p>
        </w:tc>
        <w:tc>
          <w:tcPr>
            <w:tcW w:w="958" w:type="pct"/>
            <w:vAlign w:val="center"/>
          </w:tcPr>
          <w:p w14:paraId="2074053E" w14:textId="77777777" w:rsidR="000F0227" w:rsidRDefault="00000000">
            <w:pPr>
              <w:jc w:val="center"/>
              <w:rPr>
                <w:rFonts w:cs="Times New Roman"/>
              </w:rPr>
            </w:pPr>
            <w:r>
              <w:rPr>
                <w:rFonts w:cs="Times New Roman" w:hint="eastAsia"/>
              </w:rPr>
              <w:t>CC</w:t>
            </w:r>
            <w:r>
              <w:rPr>
                <w:rFonts w:cs="Times New Roman" w:hint="eastAsia"/>
              </w:rPr>
              <w:t>＞</w:t>
            </w:r>
            <w:r>
              <w:rPr>
                <w:rFonts w:cs="Times New Roman" w:hint="eastAsia"/>
              </w:rPr>
              <w:t>50</w:t>
            </w:r>
          </w:p>
        </w:tc>
        <w:tc>
          <w:tcPr>
            <w:tcW w:w="700" w:type="pct"/>
            <w:vAlign w:val="center"/>
          </w:tcPr>
          <w:p w14:paraId="1DF9E8C7" w14:textId="77777777" w:rsidR="000F0227" w:rsidRDefault="00000000">
            <w:pPr>
              <w:jc w:val="center"/>
              <w:rPr>
                <w:rFonts w:cs="Times New Roman"/>
              </w:rPr>
            </w:pPr>
            <w:r>
              <w:rPr>
                <w:rFonts w:cs="Times New Roman" w:hint="eastAsia"/>
              </w:rPr>
              <w:t>2.70</w:t>
            </w:r>
          </w:p>
        </w:tc>
        <w:tc>
          <w:tcPr>
            <w:tcW w:w="725" w:type="pct"/>
            <w:vAlign w:val="center"/>
          </w:tcPr>
          <w:p w14:paraId="1763D830" w14:textId="77777777" w:rsidR="000F0227" w:rsidRDefault="00000000">
            <w:pPr>
              <w:jc w:val="center"/>
              <w:rPr>
                <w:rFonts w:cs="Times New Roman"/>
              </w:rPr>
            </w:pPr>
            <w:r>
              <w:rPr>
                <w:rFonts w:cs="Times New Roman" w:hint="eastAsia"/>
              </w:rPr>
              <w:t>2.79</w:t>
            </w:r>
          </w:p>
        </w:tc>
        <w:tc>
          <w:tcPr>
            <w:tcW w:w="710" w:type="pct"/>
            <w:vAlign w:val="center"/>
          </w:tcPr>
          <w:p w14:paraId="6C695E42" w14:textId="77777777" w:rsidR="000F0227" w:rsidRDefault="00000000">
            <w:pPr>
              <w:jc w:val="center"/>
              <w:rPr>
                <w:rFonts w:cs="Times New Roman"/>
              </w:rPr>
            </w:pPr>
            <w:r>
              <w:rPr>
                <w:rFonts w:cs="Times New Roman" w:hint="eastAsia"/>
              </w:rPr>
              <w:t>2.79</w:t>
            </w:r>
          </w:p>
        </w:tc>
        <w:tc>
          <w:tcPr>
            <w:tcW w:w="727" w:type="pct"/>
            <w:vAlign w:val="center"/>
          </w:tcPr>
          <w:p w14:paraId="21520C5B" w14:textId="77777777" w:rsidR="000F0227" w:rsidRDefault="00000000">
            <w:pPr>
              <w:jc w:val="center"/>
              <w:rPr>
                <w:rFonts w:cs="Times New Roman"/>
              </w:rPr>
            </w:pPr>
            <w:r>
              <w:rPr>
                <w:rFonts w:cs="Times New Roman" w:hint="eastAsia"/>
              </w:rPr>
              <w:t>2.70</w:t>
            </w:r>
          </w:p>
        </w:tc>
      </w:tr>
    </w:tbl>
    <w:p w14:paraId="0D0E7FD3" w14:textId="77777777" w:rsidR="000F0227" w:rsidRDefault="00000000">
      <w:pPr>
        <w:jc w:val="center"/>
        <w:rPr>
          <w:rFonts w:cs="Times New Roman"/>
        </w:rPr>
      </w:pPr>
      <w:r>
        <w:rPr>
          <w:rFonts w:cs="Times New Roman" w:hint="eastAsia"/>
        </w:rPr>
        <w:t>表</w:t>
      </w:r>
      <w:r>
        <w:rPr>
          <w:rFonts w:cs="Times New Roman" w:hint="eastAsia"/>
        </w:rPr>
        <w:t>4.3.12-3</w:t>
      </w:r>
      <w:proofErr w:type="gramStart"/>
      <w:r>
        <w:rPr>
          <w:rFonts w:cs="Times New Roman" w:hint="eastAsia"/>
        </w:rPr>
        <w:t>定频冷水</w:t>
      </w:r>
      <w:proofErr w:type="gramEnd"/>
      <w:r>
        <w:rPr>
          <w:rFonts w:cs="Times New Roman" w:hint="eastAsia"/>
        </w:rPr>
        <w:t>（热泵）机组综合部分负荷性能系数（</w:t>
      </w:r>
      <w:r>
        <w:rPr>
          <w:rFonts w:cs="Times New Roman" w:hint="eastAsia"/>
        </w:rPr>
        <w:t>IPLV</w:t>
      </w:r>
      <w:r>
        <w:rPr>
          <w:rFonts w:cs="Times New Roman" w:hint="eastAsia"/>
        </w:rPr>
        <w:t>）</w:t>
      </w:r>
    </w:p>
    <w:tbl>
      <w:tblPr>
        <w:tblStyle w:val="af1"/>
        <w:tblW w:w="4991" w:type="pct"/>
        <w:tblLook w:val="04A0" w:firstRow="1" w:lastRow="0" w:firstColumn="1" w:lastColumn="0" w:noHBand="0" w:noVBand="1"/>
      </w:tblPr>
      <w:tblGrid>
        <w:gridCol w:w="1045"/>
        <w:gridCol w:w="1005"/>
        <w:gridCol w:w="1490"/>
        <w:gridCol w:w="1178"/>
        <w:gridCol w:w="1178"/>
        <w:gridCol w:w="1182"/>
        <w:gridCol w:w="1196"/>
      </w:tblGrid>
      <w:tr w:rsidR="000F0227" w14:paraId="785B399A" w14:textId="77777777">
        <w:tc>
          <w:tcPr>
            <w:tcW w:w="1238" w:type="pct"/>
            <w:gridSpan w:val="2"/>
            <w:vMerge w:val="restart"/>
            <w:vAlign w:val="center"/>
          </w:tcPr>
          <w:p w14:paraId="004A7462" w14:textId="77777777" w:rsidR="000F0227" w:rsidRDefault="00000000">
            <w:pPr>
              <w:jc w:val="center"/>
              <w:rPr>
                <w:rFonts w:cs="Times New Roman"/>
              </w:rPr>
            </w:pPr>
            <w:r>
              <w:rPr>
                <w:rFonts w:cs="Times New Roman" w:hint="eastAsia"/>
              </w:rPr>
              <w:t>类型</w:t>
            </w:r>
          </w:p>
        </w:tc>
        <w:tc>
          <w:tcPr>
            <w:tcW w:w="900" w:type="pct"/>
            <w:vMerge w:val="restart"/>
            <w:vAlign w:val="center"/>
          </w:tcPr>
          <w:p w14:paraId="435F85F4" w14:textId="77777777" w:rsidR="000F0227" w:rsidRDefault="00000000">
            <w:pPr>
              <w:jc w:val="center"/>
              <w:rPr>
                <w:rFonts w:cs="Times New Roman"/>
              </w:rPr>
            </w:pPr>
            <w:r>
              <w:rPr>
                <w:rFonts w:cs="Times New Roman" w:hint="eastAsia"/>
              </w:rPr>
              <w:t>名义制冷量</w:t>
            </w:r>
            <w:r>
              <w:rPr>
                <w:rFonts w:cs="Times New Roman" w:hint="eastAsia"/>
              </w:rPr>
              <w:t>CC</w:t>
            </w:r>
            <w:r>
              <w:rPr>
                <w:rFonts w:cs="Times New Roman" w:hint="eastAsia"/>
              </w:rPr>
              <w:t>（</w:t>
            </w:r>
            <w:r>
              <w:rPr>
                <w:rFonts w:cs="Times New Roman" w:hint="eastAsia"/>
              </w:rPr>
              <w:t>kW</w:t>
            </w:r>
            <w:r>
              <w:rPr>
                <w:rFonts w:cs="Times New Roman" w:hint="eastAsia"/>
              </w:rPr>
              <w:t>）</w:t>
            </w:r>
          </w:p>
        </w:tc>
        <w:tc>
          <w:tcPr>
            <w:tcW w:w="2861" w:type="pct"/>
            <w:gridSpan w:val="4"/>
            <w:vAlign w:val="center"/>
          </w:tcPr>
          <w:p w14:paraId="42A2BDE1" w14:textId="77777777" w:rsidR="000F0227" w:rsidRDefault="00000000">
            <w:pPr>
              <w:jc w:val="center"/>
              <w:rPr>
                <w:rFonts w:cs="Times New Roman"/>
              </w:rPr>
            </w:pPr>
            <w:r>
              <w:rPr>
                <w:rFonts w:cs="Times New Roman" w:hint="eastAsia"/>
              </w:rPr>
              <w:t>性能系数</w:t>
            </w:r>
            <w:r>
              <w:rPr>
                <w:rFonts w:cs="Times New Roman" w:hint="eastAsia"/>
              </w:rPr>
              <w:t>COP</w:t>
            </w:r>
            <w:r>
              <w:rPr>
                <w:rFonts w:cs="Times New Roman" w:hint="eastAsia"/>
              </w:rPr>
              <w:t>（</w:t>
            </w:r>
            <w:r>
              <w:rPr>
                <w:rFonts w:cs="Times New Roman" w:hint="eastAsia"/>
              </w:rPr>
              <w:t>W/W</w:t>
            </w:r>
            <w:r>
              <w:rPr>
                <w:rFonts w:cs="Times New Roman" w:hint="eastAsia"/>
              </w:rPr>
              <w:t>）</w:t>
            </w:r>
          </w:p>
        </w:tc>
      </w:tr>
      <w:tr w:rsidR="000F0227" w14:paraId="5A8C9AC0" w14:textId="77777777">
        <w:tc>
          <w:tcPr>
            <w:tcW w:w="1238" w:type="pct"/>
            <w:gridSpan w:val="2"/>
            <w:vMerge/>
            <w:vAlign w:val="center"/>
          </w:tcPr>
          <w:p w14:paraId="5EBDB31E" w14:textId="77777777" w:rsidR="000F0227" w:rsidRDefault="000F0227">
            <w:pPr>
              <w:jc w:val="center"/>
              <w:rPr>
                <w:rFonts w:cs="Times New Roman"/>
              </w:rPr>
            </w:pPr>
          </w:p>
        </w:tc>
        <w:tc>
          <w:tcPr>
            <w:tcW w:w="900" w:type="pct"/>
            <w:vMerge/>
            <w:vAlign w:val="center"/>
          </w:tcPr>
          <w:p w14:paraId="2E8D6E93" w14:textId="77777777" w:rsidR="000F0227" w:rsidRDefault="000F0227">
            <w:pPr>
              <w:jc w:val="center"/>
              <w:rPr>
                <w:rFonts w:cs="Times New Roman"/>
              </w:rPr>
            </w:pPr>
          </w:p>
        </w:tc>
        <w:tc>
          <w:tcPr>
            <w:tcW w:w="712" w:type="pct"/>
            <w:vAlign w:val="center"/>
          </w:tcPr>
          <w:p w14:paraId="02D7CDBB" w14:textId="77777777" w:rsidR="000F0227" w:rsidRDefault="00000000">
            <w:pPr>
              <w:jc w:val="center"/>
              <w:rPr>
                <w:rFonts w:cs="Times New Roman"/>
              </w:rPr>
            </w:pPr>
            <w:r>
              <w:rPr>
                <w:rFonts w:cs="Times New Roman" w:hint="eastAsia"/>
              </w:rPr>
              <w:t>高海拔严寒地区</w:t>
            </w:r>
          </w:p>
        </w:tc>
        <w:tc>
          <w:tcPr>
            <w:tcW w:w="712" w:type="pct"/>
            <w:vAlign w:val="center"/>
          </w:tcPr>
          <w:p w14:paraId="2BFC279F" w14:textId="77777777" w:rsidR="000F0227" w:rsidRDefault="00000000">
            <w:pPr>
              <w:jc w:val="center"/>
              <w:rPr>
                <w:rFonts w:cs="Times New Roman"/>
              </w:rPr>
            </w:pPr>
            <w:r>
              <w:rPr>
                <w:rFonts w:cs="Times New Roman" w:hint="eastAsia"/>
              </w:rPr>
              <w:t>高海拔寒冷地区</w:t>
            </w:r>
          </w:p>
        </w:tc>
        <w:tc>
          <w:tcPr>
            <w:tcW w:w="714" w:type="pct"/>
            <w:vAlign w:val="center"/>
          </w:tcPr>
          <w:p w14:paraId="0388CA72" w14:textId="77777777" w:rsidR="000F0227" w:rsidRDefault="00000000">
            <w:pPr>
              <w:jc w:val="center"/>
              <w:rPr>
                <w:rFonts w:cs="Times New Roman"/>
              </w:rPr>
            </w:pPr>
            <w:r>
              <w:rPr>
                <w:rFonts w:cs="Times New Roman" w:hint="eastAsia"/>
              </w:rPr>
              <w:t>夏热冬</w:t>
            </w:r>
            <w:proofErr w:type="gramStart"/>
            <w:r>
              <w:rPr>
                <w:rFonts w:cs="Times New Roman" w:hint="eastAsia"/>
              </w:rPr>
              <w:t>冷地区</w:t>
            </w:r>
            <w:proofErr w:type="gramEnd"/>
          </w:p>
        </w:tc>
        <w:tc>
          <w:tcPr>
            <w:tcW w:w="722" w:type="pct"/>
            <w:vAlign w:val="center"/>
          </w:tcPr>
          <w:p w14:paraId="31CB2D10" w14:textId="77777777" w:rsidR="000F0227" w:rsidRDefault="00000000">
            <w:pPr>
              <w:jc w:val="center"/>
              <w:rPr>
                <w:rFonts w:cs="Times New Roman"/>
              </w:rPr>
            </w:pPr>
            <w:r>
              <w:rPr>
                <w:rFonts w:cs="Times New Roman" w:hint="eastAsia"/>
              </w:rPr>
              <w:t>温和地区</w:t>
            </w:r>
          </w:p>
        </w:tc>
      </w:tr>
      <w:tr w:rsidR="000F0227" w14:paraId="79C81FFE" w14:textId="77777777">
        <w:tc>
          <w:tcPr>
            <w:tcW w:w="631" w:type="pct"/>
            <w:vMerge w:val="restart"/>
            <w:vAlign w:val="center"/>
          </w:tcPr>
          <w:p w14:paraId="5F198CB8" w14:textId="77777777" w:rsidR="000F0227" w:rsidRDefault="00000000">
            <w:pPr>
              <w:jc w:val="center"/>
              <w:rPr>
                <w:rFonts w:cs="Times New Roman"/>
              </w:rPr>
            </w:pPr>
            <w:r>
              <w:rPr>
                <w:rFonts w:cs="Times New Roman" w:hint="eastAsia"/>
              </w:rPr>
              <w:t>水冷</w:t>
            </w:r>
          </w:p>
        </w:tc>
        <w:tc>
          <w:tcPr>
            <w:tcW w:w="607" w:type="pct"/>
            <w:vAlign w:val="center"/>
          </w:tcPr>
          <w:p w14:paraId="723847EE" w14:textId="77777777" w:rsidR="000F0227" w:rsidRDefault="00000000">
            <w:pPr>
              <w:jc w:val="center"/>
              <w:rPr>
                <w:rFonts w:cs="Times New Roman"/>
              </w:rPr>
            </w:pPr>
            <w:r>
              <w:rPr>
                <w:rFonts w:cs="Times New Roman" w:hint="eastAsia"/>
              </w:rPr>
              <w:t>活塞式</w:t>
            </w:r>
            <w:r>
              <w:rPr>
                <w:rFonts w:cs="Times New Roman" w:hint="eastAsia"/>
              </w:rPr>
              <w:t>/</w:t>
            </w:r>
            <w:r>
              <w:rPr>
                <w:rFonts w:cs="Times New Roman" w:hint="eastAsia"/>
              </w:rPr>
              <w:t>涡旋式</w:t>
            </w:r>
          </w:p>
        </w:tc>
        <w:tc>
          <w:tcPr>
            <w:tcW w:w="900" w:type="pct"/>
            <w:vAlign w:val="center"/>
          </w:tcPr>
          <w:p w14:paraId="742C7489" w14:textId="77777777" w:rsidR="000F0227" w:rsidRDefault="00000000">
            <w:pPr>
              <w:jc w:val="center"/>
              <w:rPr>
                <w:rFonts w:cs="Times New Roman"/>
              </w:rPr>
            </w:pPr>
            <w:r>
              <w:rPr>
                <w:rFonts w:cs="Times New Roman" w:hint="eastAsia"/>
              </w:rPr>
              <w:t>CC</w:t>
            </w:r>
            <w:r>
              <w:rPr>
                <w:rFonts w:cs="Times New Roman" w:hint="eastAsia"/>
              </w:rPr>
              <w:t>≤</w:t>
            </w:r>
            <w:r>
              <w:rPr>
                <w:rFonts w:cs="Times New Roman" w:hint="eastAsia"/>
              </w:rPr>
              <w:t>528</w:t>
            </w:r>
          </w:p>
        </w:tc>
        <w:tc>
          <w:tcPr>
            <w:tcW w:w="712" w:type="pct"/>
            <w:vAlign w:val="center"/>
          </w:tcPr>
          <w:p w14:paraId="687FAE5E" w14:textId="77777777" w:rsidR="000F0227" w:rsidRDefault="00000000">
            <w:pPr>
              <w:jc w:val="center"/>
              <w:rPr>
                <w:rFonts w:cs="Times New Roman"/>
              </w:rPr>
            </w:pPr>
            <w:r>
              <w:rPr>
                <w:rFonts w:cs="Times New Roman" w:hint="eastAsia"/>
              </w:rPr>
              <w:t>5.00</w:t>
            </w:r>
          </w:p>
        </w:tc>
        <w:tc>
          <w:tcPr>
            <w:tcW w:w="712" w:type="pct"/>
            <w:vAlign w:val="center"/>
          </w:tcPr>
          <w:p w14:paraId="05513D12" w14:textId="77777777" w:rsidR="000F0227" w:rsidRDefault="00000000">
            <w:pPr>
              <w:jc w:val="center"/>
              <w:rPr>
                <w:rFonts w:cs="Times New Roman"/>
              </w:rPr>
            </w:pPr>
            <w:r>
              <w:rPr>
                <w:rFonts w:cs="Times New Roman" w:hint="eastAsia"/>
              </w:rPr>
              <w:t>5.00</w:t>
            </w:r>
          </w:p>
        </w:tc>
        <w:tc>
          <w:tcPr>
            <w:tcW w:w="714" w:type="pct"/>
            <w:vAlign w:val="center"/>
          </w:tcPr>
          <w:p w14:paraId="18A084C1" w14:textId="77777777" w:rsidR="000F0227" w:rsidRDefault="00000000">
            <w:pPr>
              <w:jc w:val="center"/>
              <w:rPr>
                <w:rFonts w:cs="Times New Roman"/>
              </w:rPr>
            </w:pPr>
            <w:r>
              <w:rPr>
                <w:rFonts w:cs="Times New Roman" w:hint="eastAsia"/>
              </w:rPr>
              <w:t>5.05</w:t>
            </w:r>
          </w:p>
        </w:tc>
        <w:tc>
          <w:tcPr>
            <w:tcW w:w="722" w:type="pct"/>
            <w:vAlign w:val="center"/>
          </w:tcPr>
          <w:p w14:paraId="61118FD7" w14:textId="77777777" w:rsidR="000F0227" w:rsidRDefault="00000000">
            <w:pPr>
              <w:jc w:val="center"/>
              <w:rPr>
                <w:rFonts w:cs="Times New Roman"/>
              </w:rPr>
            </w:pPr>
            <w:r>
              <w:rPr>
                <w:rFonts w:cs="Times New Roman" w:hint="eastAsia"/>
              </w:rPr>
              <w:t>5.00</w:t>
            </w:r>
          </w:p>
        </w:tc>
      </w:tr>
      <w:tr w:rsidR="000F0227" w14:paraId="2538DDCB" w14:textId="77777777">
        <w:trPr>
          <w:trHeight w:val="90"/>
        </w:trPr>
        <w:tc>
          <w:tcPr>
            <w:tcW w:w="631" w:type="pct"/>
            <w:vMerge/>
            <w:vAlign w:val="center"/>
          </w:tcPr>
          <w:p w14:paraId="0D803AE7" w14:textId="77777777" w:rsidR="000F0227" w:rsidRDefault="000F0227">
            <w:pPr>
              <w:jc w:val="center"/>
              <w:rPr>
                <w:rFonts w:cs="Times New Roman"/>
              </w:rPr>
            </w:pPr>
          </w:p>
        </w:tc>
        <w:tc>
          <w:tcPr>
            <w:tcW w:w="607" w:type="pct"/>
            <w:vMerge w:val="restart"/>
            <w:vAlign w:val="center"/>
          </w:tcPr>
          <w:p w14:paraId="0B606B7D" w14:textId="77777777" w:rsidR="000F0227" w:rsidRDefault="00000000">
            <w:pPr>
              <w:jc w:val="center"/>
              <w:rPr>
                <w:rFonts w:cs="Times New Roman"/>
              </w:rPr>
            </w:pPr>
            <w:r>
              <w:rPr>
                <w:rFonts w:cs="Times New Roman" w:hint="eastAsia"/>
              </w:rPr>
              <w:t>螺杆式</w:t>
            </w:r>
          </w:p>
        </w:tc>
        <w:tc>
          <w:tcPr>
            <w:tcW w:w="900" w:type="pct"/>
            <w:vAlign w:val="center"/>
          </w:tcPr>
          <w:p w14:paraId="0D085D66" w14:textId="77777777" w:rsidR="000F0227" w:rsidRDefault="00000000">
            <w:pPr>
              <w:jc w:val="center"/>
              <w:rPr>
                <w:rFonts w:cs="Times New Roman"/>
              </w:rPr>
            </w:pPr>
            <w:r>
              <w:rPr>
                <w:rFonts w:cs="Times New Roman" w:hint="eastAsia"/>
              </w:rPr>
              <w:t>CC</w:t>
            </w:r>
            <w:r>
              <w:rPr>
                <w:rFonts w:cs="Times New Roman" w:hint="eastAsia"/>
              </w:rPr>
              <w:t>≤</w:t>
            </w:r>
            <w:r>
              <w:rPr>
                <w:rFonts w:cs="Times New Roman" w:hint="eastAsia"/>
              </w:rPr>
              <w:t>528</w:t>
            </w:r>
          </w:p>
        </w:tc>
        <w:tc>
          <w:tcPr>
            <w:tcW w:w="712" w:type="pct"/>
            <w:vAlign w:val="center"/>
          </w:tcPr>
          <w:p w14:paraId="14F3D45F" w14:textId="77777777" w:rsidR="000F0227" w:rsidRDefault="00000000">
            <w:pPr>
              <w:jc w:val="center"/>
              <w:rPr>
                <w:rFonts w:cs="Times New Roman"/>
              </w:rPr>
            </w:pPr>
            <w:r>
              <w:rPr>
                <w:rFonts w:cs="Times New Roman" w:hint="eastAsia"/>
              </w:rPr>
              <w:t>5.45</w:t>
            </w:r>
          </w:p>
        </w:tc>
        <w:tc>
          <w:tcPr>
            <w:tcW w:w="712" w:type="pct"/>
            <w:vAlign w:val="center"/>
          </w:tcPr>
          <w:p w14:paraId="6926EA78" w14:textId="77777777" w:rsidR="000F0227" w:rsidRDefault="00000000">
            <w:pPr>
              <w:jc w:val="center"/>
              <w:rPr>
                <w:rFonts w:cs="Times New Roman"/>
              </w:rPr>
            </w:pPr>
            <w:r>
              <w:rPr>
                <w:rFonts w:cs="Times New Roman" w:hint="eastAsia"/>
              </w:rPr>
              <w:t>5.45</w:t>
            </w:r>
          </w:p>
        </w:tc>
        <w:tc>
          <w:tcPr>
            <w:tcW w:w="714" w:type="pct"/>
            <w:vAlign w:val="center"/>
          </w:tcPr>
          <w:p w14:paraId="14FDF302" w14:textId="77777777" w:rsidR="000F0227" w:rsidRDefault="00000000">
            <w:pPr>
              <w:jc w:val="center"/>
              <w:rPr>
                <w:rFonts w:cs="Times New Roman"/>
              </w:rPr>
            </w:pPr>
            <w:r>
              <w:rPr>
                <w:rFonts w:cs="Times New Roman" w:hint="eastAsia"/>
              </w:rPr>
              <w:t>5.55</w:t>
            </w:r>
          </w:p>
        </w:tc>
        <w:tc>
          <w:tcPr>
            <w:tcW w:w="722" w:type="pct"/>
            <w:vAlign w:val="center"/>
          </w:tcPr>
          <w:p w14:paraId="6D605F67" w14:textId="77777777" w:rsidR="000F0227" w:rsidRDefault="00000000">
            <w:pPr>
              <w:jc w:val="center"/>
              <w:rPr>
                <w:rFonts w:cs="Times New Roman"/>
              </w:rPr>
            </w:pPr>
            <w:r>
              <w:rPr>
                <w:rFonts w:cs="Times New Roman" w:hint="eastAsia"/>
              </w:rPr>
              <w:t>5.45</w:t>
            </w:r>
          </w:p>
        </w:tc>
      </w:tr>
      <w:tr w:rsidR="000F0227" w14:paraId="5AA77AEA" w14:textId="77777777">
        <w:tc>
          <w:tcPr>
            <w:tcW w:w="631" w:type="pct"/>
            <w:vMerge/>
            <w:vAlign w:val="center"/>
          </w:tcPr>
          <w:p w14:paraId="11A17377" w14:textId="77777777" w:rsidR="000F0227" w:rsidRDefault="000F0227">
            <w:pPr>
              <w:jc w:val="center"/>
              <w:rPr>
                <w:rFonts w:cs="Times New Roman"/>
              </w:rPr>
            </w:pPr>
          </w:p>
        </w:tc>
        <w:tc>
          <w:tcPr>
            <w:tcW w:w="607" w:type="pct"/>
            <w:vMerge/>
            <w:vAlign w:val="center"/>
          </w:tcPr>
          <w:p w14:paraId="79D750FA" w14:textId="77777777" w:rsidR="000F0227" w:rsidRDefault="000F0227">
            <w:pPr>
              <w:jc w:val="center"/>
              <w:rPr>
                <w:rFonts w:cs="Times New Roman"/>
              </w:rPr>
            </w:pPr>
          </w:p>
        </w:tc>
        <w:tc>
          <w:tcPr>
            <w:tcW w:w="900" w:type="pct"/>
            <w:vAlign w:val="center"/>
          </w:tcPr>
          <w:p w14:paraId="544A823A" w14:textId="77777777" w:rsidR="000F0227" w:rsidRDefault="00000000">
            <w:pPr>
              <w:jc w:val="center"/>
              <w:rPr>
                <w:rFonts w:cs="Times New Roman"/>
              </w:rPr>
            </w:pPr>
            <w:r>
              <w:rPr>
                <w:rFonts w:cs="Times New Roman" w:hint="eastAsia"/>
              </w:rPr>
              <w:t>528</w:t>
            </w:r>
            <w:r>
              <w:rPr>
                <w:rFonts w:cs="Times New Roman" w:hint="eastAsia"/>
              </w:rPr>
              <w:t>≤</w:t>
            </w:r>
            <w:r>
              <w:rPr>
                <w:rFonts w:cs="Times New Roman" w:hint="eastAsia"/>
              </w:rPr>
              <w:t>1163</w:t>
            </w:r>
          </w:p>
        </w:tc>
        <w:tc>
          <w:tcPr>
            <w:tcW w:w="712" w:type="pct"/>
            <w:vAlign w:val="center"/>
          </w:tcPr>
          <w:p w14:paraId="4972CB34" w14:textId="77777777" w:rsidR="000F0227" w:rsidRDefault="00000000">
            <w:pPr>
              <w:jc w:val="center"/>
              <w:rPr>
                <w:rFonts w:cs="Times New Roman"/>
              </w:rPr>
            </w:pPr>
            <w:r>
              <w:rPr>
                <w:rFonts w:cs="Times New Roman" w:hint="eastAsia"/>
              </w:rPr>
              <w:t>5.75</w:t>
            </w:r>
          </w:p>
        </w:tc>
        <w:tc>
          <w:tcPr>
            <w:tcW w:w="712" w:type="pct"/>
            <w:vAlign w:val="center"/>
          </w:tcPr>
          <w:p w14:paraId="53EA6574" w14:textId="77777777" w:rsidR="000F0227" w:rsidRDefault="00000000">
            <w:pPr>
              <w:jc w:val="center"/>
              <w:rPr>
                <w:rFonts w:cs="Times New Roman"/>
              </w:rPr>
            </w:pPr>
            <w:r>
              <w:rPr>
                <w:rFonts w:cs="Times New Roman" w:hint="eastAsia"/>
              </w:rPr>
              <w:t>5.85</w:t>
            </w:r>
          </w:p>
        </w:tc>
        <w:tc>
          <w:tcPr>
            <w:tcW w:w="714" w:type="pct"/>
            <w:vAlign w:val="center"/>
          </w:tcPr>
          <w:p w14:paraId="6242EBA1" w14:textId="77777777" w:rsidR="000F0227" w:rsidRDefault="00000000">
            <w:pPr>
              <w:jc w:val="center"/>
              <w:rPr>
                <w:rFonts w:cs="Times New Roman"/>
              </w:rPr>
            </w:pPr>
            <w:r>
              <w:rPr>
                <w:rFonts w:cs="Times New Roman" w:hint="eastAsia"/>
              </w:rPr>
              <w:t>5.90</w:t>
            </w:r>
          </w:p>
        </w:tc>
        <w:tc>
          <w:tcPr>
            <w:tcW w:w="722" w:type="pct"/>
            <w:vAlign w:val="center"/>
          </w:tcPr>
          <w:p w14:paraId="3C566D2F" w14:textId="77777777" w:rsidR="000F0227" w:rsidRDefault="00000000">
            <w:pPr>
              <w:jc w:val="center"/>
              <w:rPr>
                <w:rFonts w:cs="Times New Roman"/>
              </w:rPr>
            </w:pPr>
            <w:r>
              <w:rPr>
                <w:rFonts w:cs="Times New Roman" w:hint="eastAsia"/>
              </w:rPr>
              <w:t>5.75</w:t>
            </w:r>
          </w:p>
        </w:tc>
      </w:tr>
      <w:tr w:rsidR="000F0227" w14:paraId="11775C8D" w14:textId="77777777">
        <w:tc>
          <w:tcPr>
            <w:tcW w:w="631" w:type="pct"/>
            <w:vMerge/>
            <w:vAlign w:val="center"/>
          </w:tcPr>
          <w:p w14:paraId="662350DA" w14:textId="77777777" w:rsidR="000F0227" w:rsidRDefault="000F0227">
            <w:pPr>
              <w:jc w:val="center"/>
              <w:rPr>
                <w:rFonts w:cs="Times New Roman"/>
              </w:rPr>
            </w:pPr>
          </w:p>
        </w:tc>
        <w:tc>
          <w:tcPr>
            <w:tcW w:w="607" w:type="pct"/>
            <w:vMerge/>
            <w:vAlign w:val="center"/>
          </w:tcPr>
          <w:p w14:paraId="73E19FF9" w14:textId="77777777" w:rsidR="000F0227" w:rsidRDefault="000F0227">
            <w:pPr>
              <w:jc w:val="center"/>
              <w:rPr>
                <w:rFonts w:cs="Times New Roman"/>
              </w:rPr>
            </w:pPr>
          </w:p>
        </w:tc>
        <w:tc>
          <w:tcPr>
            <w:tcW w:w="900" w:type="pct"/>
            <w:vAlign w:val="center"/>
          </w:tcPr>
          <w:p w14:paraId="31C2F910" w14:textId="77777777" w:rsidR="000F0227" w:rsidRDefault="00000000">
            <w:pPr>
              <w:jc w:val="center"/>
              <w:rPr>
                <w:rFonts w:cs="Times New Roman"/>
              </w:rPr>
            </w:pPr>
            <w:r>
              <w:rPr>
                <w:rFonts w:cs="Times New Roman" w:hint="eastAsia"/>
              </w:rPr>
              <w:t>CC</w:t>
            </w:r>
            <w:r>
              <w:rPr>
                <w:rFonts w:cs="Times New Roman" w:hint="eastAsia"/>
              </w:rPr>
              <w:t>＞</w:t>
            </w:r>
            <w:r>
              <w:rPr>
                <w:rFonts w:cs="Times New Roman" w:hint="eastAsia"/>
              </w:rPr>
              <w:t>1163</w:t>
            </w:r>
          </w:p>
        </w:tc>
        <w:tc>
          <w:tcPr>
            <w:tcW w:w="712" w:type="pct"/>
            <w:vAlign w:val="center"/>
          </w:tcPr>
          <w:p w14:paraId="1FD999FB" w14:textId="77777777" w:rsidR="000F0227" w:rsidRDefault="00000000">
            <w:pPr>
              <w:jc w:val="center"/>
              <w:rPr>
                <w:rFonts w:cs="Times New Roman"/>
              </w:rPr>
            </w:pPr>
            <w:r>
              <w:rPr>
                <w:rFonts w:cs="Times New Roman" w:hint="eastAsia"/>
              </w:rPr>
              <w:t>5.95</w:t>
            </w:r>
          </w:p>
        </w:tc>
        <w:tc>
          <w:tcPr>
            <w:tcW w:w="712" w:type="pct"/>
            <w:vAlign w:val="center"/>
          </w:tcPr>
          <w:p w14:paraId="79F4EA60" w14:textId="77777777" w:rsidR="000F0227" w:rsidRDefault="00000000">
            <w:pPr>
              <w:jc w:val="center"/>
              <w:rPr>
                <w:rFonts w:cs="Times New Roman"/>
              </w:rPr>
            </w:pPr>
            <w:r>
              <w:rPr>
                <w:rFonts w:cs="Times New Roman" w:hint="eastAsia"/>
              </w:rPr>
              <w:t>6.20</w:t>
            </w:r>
          </w:p>
        </w:tc>
        <w:tc>
          <w:tcPr>
            <w:tcW w:w="714" w:type="pct"/>
            <w:vAlign w:val="center"/>
          </w:tcPr>
          <w:p w14:paraId="43D06DEB" w14:textId="77777777" w:rsidR="000F0227" w:rsidRDefault="00000000">
            <w:pPr>
              <w:jc w:val="center"/>
              <w:rPr>
                <w:rFonts w:cs="Times New Roman"/>
              </w:rPr>
            </w:pPr>
            <w:r>
              <w:rPr>
                <w:rFonts w:cs="Times New Roman" w:hint="eastAsia"/>
              </w:rPr>
              <w:t>6.30</w:t>
            </w:r>
          </w:p>
        </w:tc>
        <w:tc>
          <w:tcPr>
            <w:tcW w:w="722" w:type="pct"/>
            <w:vAlign w:val="center"/>
          </w:tcPr>
          <w:p w14:paraId="2E15B2C1" w14:textId="77777777" w:rsidR="000F0227" w:rsidRDefault="00000000">
            <w:pPr>
              <w:jc w:val="center"/>
              <w:rPr>
                <w:rFonts w:cs="Times New Roman"/>
              </w:rPr>
            </w:pPr>
            <w:r>
              <w:rPr>
                <w:rFonts w:cs="Times New Roman" w:hint="eastAsia"/>
              </w:rPr>
              <w:t>6.10</w:t>
            </w:r>
          </w:p>
        </w:tc>
      </w:tr>
      <w:tr w:rsidR="000F0227" w14:paraId="091666C3" w14:textId="77777777">
        <w:tc>
          <w:tcPr>
            <w:tcW w:w="631" w:type="pct"/>
            <w:vMerge/>
            <w:vAlign w:val="center"/>
          </w:tcPr>
          <w:p w14:paraId="2B2636CF" w14:textId="77777777" w:rsidR="000F0227" w:rsidRDefault="000F0227">
            <w:pPr>
              <w:jc w:val="center"/>
              <w:rPr>
                <w:rFonts w:cs="Times New Roman"/>
              </w:rPr>
            </w:pPr>
          </w:p>
        </w:tc>
        <w:tc>
          <w:tcPr>
            <w:tcW w:w="607" w:type="pct"/>
            <w:vMerge w:val="restart"/>
            <w:vAlign w:val="center"/>
          </w:tcPr>
          <w:p w14:paraId="741175C4" w14:textId="77777777" w:rsidR="000F0227" w:rsidRDefault="00000000">
            <w:pPr>
              <w:jc w:val="center"/>
              <w:rPr>
                <w:rFonts w:cs="Times New Roman"/>
              </w:rPr>
            </w:pPr>
            <w:r>
              <w:rPr>
                <w:rFonts w:cs="Times New Roman" w:hint="eastAsia"/>
              </w:rPr>
              <w:t>离心式</w:t>
            </w:r>
          </w:p>
        </w:tc>
        <w:tc>
          <w:tcPr>
            <w:tcW w:w="900" w:type="pct"/>
            <w:vAlign w:val="center"/>
          </w:tcPr>
          <w:p w14:paraId="5CDFE6D9" w14:textId="77777777" w:rsidR="000F0227" w:rsidRDefault="00000000">
            <w:pPr>
              <w:jc w:val="center"/>
              <w:rPr>
                <w:rFonts w:cs="Times New Roman"/>
              </w:rPr>
            </w:pPr>
            <w:r>
              <w:rPr>
                <w:rFonts w:cs="Times New Roman" w:hint="eastAsia"/>
              </w:rPr>
              <w:t>CC</w:t>
            </w:r>
            <w:r>
              <w:rPr>
                <w:rFonts w:cs="Times New Roman" w:hint="eastAsia"/>
              </w:rPr>
              <w:t>≤</w:t>
            </w:r>
            <w:r>
              <w:rPr>
                <w:rFonts w:cs="Times New Roman" w:hint="eastAsia"/>
              </w:rPr>
              <w:t>1163</w:t>
            </w:r>
          </w:p>
        </w:tc>
        <w:tc>
          <w:tcPr>
            <w:tcW w:w="712" w:type="pct"/>
            <w:vAlign w:val="center"/>
          </w:tcPr>
          <w:p w14:paraId="14A7FC69" w14:textId="77777777" w:rsidR="000F0227" w:rsidRDefault="00000000">
            <w:pPr>
              <w:jc w:val="center"/>
              <w:rPr>
                <w:rFonts w:cs="Times New Roman"/>
              </w:rPr>
            </w:pPr>
            <w:r>
              <w:rPr>
                <w:rFonts w:cs="Times New Roman" w:hint="eastAsia"/>
              </w:rPr>
              <w:t>5.50</w:t>
            </w:r>
          </w:p>
        </w:tc>
        <w:tc>
          <w:tcPr>
            <w:tcW w:w="712" w:type="pct"/>
            <w:vAlign w:val="center"/>
          </w:tcPr>
          <w:p w14:paraId="0B8AF900" w14:textId="77777777" w:rsidR="000F0227" w:rsidRDefault="00000000">
            <w:pPr>
              <w:jc w:val="center"/>
              <w:rPr>
                <w:rFonts w:cs="Times New Roman"/>
              </w:rPr>
            </w:pPr>
            <w:r>
              <w:rPr>
                <w:rFonts w:cs="Times New Roman" w:hint="eastAsia"/>
              </w:rPr>
              <w:t>5.60</w:t>
            </w:r>
          </w:p>
        </w:tc>
        <w:tc>
          <w:tcPr>
            <w:tcW w:w="714" w:type="pct"/>
            <w:vAlign w:val="center"/>
          </w:tcPr>
          <w:p w14:paraId="6D7F38F5" w14:textId="77777777" w:rsidR="000F0227" w:rsidRDefault="00000000">
            <w:pPr>
              <w:jc w:val="center"/>
              <w:rPr>
                <w:rFonts w:cs="Times New Roman"/>
              </w:rPr>
            </w:pPr>
            <w:r>
              <w:rPr>
                <w:rFonts w:cs="Times New Roman" w:hint="eastAsia"/>
              </w:rPr>
              <w:t>5.90</w:t>
            </w:r>
          </w:p>
        </w:tc>
        <w:tc>
          <w:tcPr>
            <w:tcW w:w="722" w:type="pct"/>
            <w:vAlign w:val="center"/>
          </w:tcPr>
          <w:p w14:paraId="44B9058A" w14:textId="77777777" w:rsidR="000F0227" w:rsidRDefault="00000000">
            <w:pPr>
              <w:jc w:val="center"/>
              <w:rPr>
                <w:rFonts w:cs="Times New Roman"/>
              </w:rPr>
            </w:pPr>
            <w:r>
              <w:rPr>
                <w:rFonts w:cs="Times New Roman" w:hint="eastAsia"/>
              </w:rPr>
              <w:t>5.55</w:t>
            </w:r>
          </w:p>
        </w:tc>
      </w:tr>
      <w:tr w:rsidR="000F0227" w14:paraId="1883DBB2" w14:textId="77777777">
        <w:tc>
          <w:tcPr>
            <w:tcW w:w="631" w:type="pct"/>
            <w:vMerge/>
            <w:vAlign w:val="center"/>
          </w:tcPr>
          <w:p w14:paraId="3B710255" w14:textId="77777777" w:rsidR="000F0227" w:rsidRDefault="000F0227">
            <w:pPr>
              <w:jc w:val="center"/>
              <w:rPr>
                <w:rFonts w:cs="Times New Roman"/>
              </w:rPr>
            </w:pPr>
          </w:p>
        </w:tc>
        <w:tc>
          <w:tcPr>
            <w:tcW w:w="607" w:type="pct"/>
            <w:vMerge/>
            <w:vAlign w:val="center"/>
          </w:tcPr>
          <w:p w14:paraId="79735942" w14:textId="77777777" w:rsidR="000F0227" w:rsidRDefault="000F0227">
            <w:pPr>
              <w:jc w:val="center"/>
              <w:rPr>
                <w:rFonts w:cs="Times New Roman"/>
              </w:rPr>
            </w:pPr>
          </w:p>
        </w:tc>
        <w:tc>
          <w:tcPr>
            <w:tcW w:w="900" w:type="pct"/>
            <w:vAlign w:val="center"/>
          </w:tcPr>
          <w:p w14:paraId="593425C5" w14:textId="77777777" w:rsidR="000F0227" w:rsidRDefault="00000000">
            <w:pPr>
              <w:jc w:val="center"/>
              <w:rPr>
                <w:rFonts w:cs="Times New Roman"/>
              </w:rPr>
            </w:pPr>
            <w:r>
              <w:rPr>
                <w:rFonts w:cs="Times New Roman" w:hint="eastAsia"/>
              </w:rPr>
              <w:t>1163</w:t>
            </w:r>
            <w:r>
              <w:rPr>
                <w:rFonts w:cs="Times New Roman" w:hint="eastAsia"/>
              </w:rPr>
              <w:t>＜</w:t>
            </w:r>
            <w:r>
              <w:rPr>
                <w:rFonts w:cs="Times New Roman" w:hint="eastAsia"/>
              </w:rPr>
              <w:t>CC</w:t>
            </w:r>
            <w:r>
              <w:rPr>
                <w:rFonts w:cs="Times New Roman" w:hint="eastAsia"/>
              </w:rPr>
              <w:t>≤</w:t>
            </w:r>
            <w:r>
              <w:rPr>
                <w:rFonts w:cs="Times New Roman" w:hint="eastAsia"/>
              </w:rPr>
              <w:lastRenderedPageBreak/>
              <w:t>2110</w:t>
            </w:r>
          </w:p>
        </w:tc>
        <w:tc>
          <w:tcPr>
            <w:tcW w:w="712" w:type="pct"/>
            <w:vAlign w:val="center"/>
          </w:tcPr>
          <w:p w14:paraId="4099ECE1" w14:textId="77777777" w:rsidR="000F0227" w:rsidRDefault="00000000">
            <w:pPr>
              <w:jc w:val="center"/>
              <w:rPr>
                <w:rFonts w:cs="Times New Roman"/>
              </w:rPr>
            </w:pPr>
            <w:r>
              <w:rPr>
                <w:rFonts w:cs="Times New Roman" w:hint="eastAsia"/>
              </w:rPr>
              <w:lastRenderedPageBreak/>
              <w:t>5.50</w:t>
            </w:r>
          </w:p>
        </w:tc>
        <w:tc>
          <w:tcPr>
            <w:tcW w:w="712" w:type="pct"/>
            <w:vAlign w:val="center"/>
          </w:tcPr>
          <w:p w14:paraId="6C21464F" w14:textId="77777777" w:rsidR="000F0227" w:rsidRDefault="00000000">
            <w:pPr>
              <w:jc w:val="center"/>
              <w:rPr>
                <w:rFonts w:cs="Times New Roman"/>
              </w:rPr>
            </w:pPr>
            <w:r>
              <w:rPr>
                <w:rFonts w:cs="Times New Roman" w:hint="eastAsia"/>
              </w:rPr>
              <w:t>5.60</w:t>
            </w:r>
          </w:p>
        </w:tc>
        <w:tc>
          <w:tcPr>
            <w:tcW w:w="714" w:type="pct"/>
            <w:vAlign w:val="center"/>
          </w:tcPr>
          <w:p w14:paraId="539324FB" w14:textId="77777777" w:rsidR="000F0227" w:rsidRDefault="00000000">
            <w:pPr>
              <w:jc w:val="center"/>
              <w:rPr>
                <w:rFonts w:cs="Times New Roman"/>
              </w:rPr>
            </w:pPr>
            <w:r>
              <w:rPr>
                <w:rFonts w:cs="Times New Roman" w:hint="eastAsia"/>
              </w:rPr>
              <w:t>5.90</w:t>
            </w:r>
          </w:p>
        </w:tc>
        <w:tc>
          <w:tcPr>
            <w:tcW w:w="722" w:type="pct"/>
            <w:vAlign w:val="center"/>
          </w:tcPr>
          <w:p w14:paraId="4EFE9AC2" w14:textId="77777777" w:rsidR="000F0227" w:rsidRDefault="00000000">
            <w:pPr>
              <w:jc w:val="center"/>
              <w:rPr>
                <w:rFonts w:cs="Times New Roman"/>
              </w:rPr>
            </w:pPr>
            <w:r>
              <w:rPr>
                <w:rFonts w:cs="Times New Roman" w:hint="eastAsia"/>
              </w:rPr>
              <w:t>5.55</w:t>
            </w:r>
          </w:p>
        </w:tc>
      </w:tr>
      <w:tr w:rsidR="000F0227" w14:paraId="61038284" w14:textId="77777777">
        <w:tc>
          <w:tcPr>
            <w:tcW w:w="631" w:type="pct"/>
            <w:vMerge/>
            <w:vAlign w:val="center"/>
          </w:tcPr>
          <w:p w14:paraId="158FFFA0" w14:textId="77777777" w:rsidR="000F0227" w:rsidRDefault="000F0227">
            <w:pPr>
              <w:jc w:val="center"/>
              <w:rPr>
                <w:rFonts w:cs="Times New Roman"/>
              </w:rPr>
            </w:pPr>
          </w:p>
        </w:tc>
        <w:tc>
          <w:tcPr>
            <w:tcW w:w="607" w:type="pct"/>
            <w:vMerge/>
            <w:vAlign w:val="center"/>
          </w:tcPr>
          <w:p w14:paraId="504E6D4C" w14:textId="77777777" w:rsidR="000F0227" w:rsidRDefault="000F0227">
            <w:pPr>
              <w:jc w:val="center"/>
              <w:rPr>
                <w:rFonts w:cs="Times New Roman"/>
              </w:rPr>
            </w:pPr>
          </w:p>
        </w:tc>
        <w:tc>
          <w:tcPr>
            <w:tcW w:w="900" w:type="pct"/>
            <w:vAlign w:val="center"/>
          </w:tcPr>
          <w:p w14:paraId="6BC3E415" w14:textId="77777777" w:rsidR="000F0227" w:rsidRDefault="00000000">
            <w:pPr>
              <w:jc w:val="center"/>
              <w:rPr>
                <w:rFonts w:cs="Times New Roman"/>
              </w:rPr>
            </w:pPr>
            <w:r>
              <w:rPr>
                <w:rFonts w:cs="Times New Roman" w:hint="eastAsia"/>
              </w:rPr>
              <w:t>CC</w:t>
            </w:r>
            <w:r>
              <w:rPr>
                <w:rFonts w:cs="Times New Roman" w:hint="eastAsia"/>
              </w:rPr>
              <w:t>＞</w:t>
            </w:r>
            <w:r>
              <w:rPr>
                <w:rFonts w:cs="Times New Roman" w:hint="eastAsia"/>
              </w:rPr>
              <w:t>2110</w:t>
            </w:r>
          </w:p>
        </w:tc>
        <w:tc>
          <w:tcPr>
            <w:tcW w:w="712" w:type="pct"/>
            <w:vAlign w:val="center"/>
          </w:tcPr>
          <w:p w14:paraId="5511F3E9" w14:textId="77777777" w:rsidR="000F0227" w:rsidRDefault="00000000">
            <w:pPr>
              <w:jc w:val="center"/>
              <w:rPr>
                <w:rFonts w:cs="Times New Roman"/>
              </w:rPr>
            </w:pPr>
            <w:r>
              <w:rPr>
                <w:rFonts w:cs="Times New Roman" w:hint="eastAsia"/>
              </w:rPr>
              <w:t>5.95</w:t>
            </w:r>
          </w:p>
        </w:tc>
        <w:tc>
          <w:tcPr>
            <w:tcW w:w="712" w:type="pct"/>
            <w:vAlign w:val="center"/>
          </w:tcPr>
          <w:p w14:paraId="2CC71C45" w14:textId="77777777" w:rsidR="000F0227" w:rsidRDefault="00000000">
            <w:pPr>
              <w:jc w:val="center"/>
              <w:rPr>
                <w:rFonts w:cs="Times New Roman"/>
              </w:rPr>
            </w:pPr>
            <w:r>
              <w:rPr>
                <w:rFonts w:cs="Times New Roman" w:hint="eastAsia"/>
              </w:rPr>
              <w:t>6.10</w:t>
            </w:r>
          </w:p>
        </w:tc>
        <w:tc>
          <w:tcPr>
            <w:tcW w:w="714" w:type="pct"/>
            <w:vAlign w:val="center"/>
          </w:tcPr>
          <w:p w14:paraId="6D9448BF" w14:textId="77777777" w:rsidR="000F0227" w:rsidRDefault="00000000">
            <w:pPr>
              <w:jc w:val="center"/>
              <w:rPr>
                <w:rFonts w:cs="Times New Roman"/>
              </w:rPr>
            </w:pPr>
            <w:r>
              <w:rPr>
                <w:rFonts w:cs="Times New Roman" w:hint="eastAsia"/>
              </w:rPr>
              <w:t>6.20</w:t>
            </w:r>
          </w:p>
        </w:tc>
        <w:tc>
          <w:tcPr>
            <w:tcW w:w="722" w:type="pct"/>
            <w:vAlign w:val="center"/>
          </w:tcPr>
          <w:p w14:paraId="6CB7C4BD" w14:textId="77777777" w:rsidR="000F0227" w:rsidRDefault="00000000">
            <w:pPr>
              <w:jc w:val="center"/>
              <w:rPr>
                <w:rFonts w:cs="Times New Roman"/>
              </w:rPr>
            </w:pPr>
            <w:r>
              <w:rPr>
                <w:rFonts w:cs="Times New Roman" w:hint="eastAsia"/>
              </w:rPr>
              <w:t>5.95</w:t>
            </w:r>
          </w:p>
        </w:tc>
      </w:tr>
      <w:tr w:rsidR="000F0227" w14:paraId="56E5AA0F" w14:textId="77777777">
        <w:tc>
          <w:tcPr>
            <w:tcW w:w="631" w:type="pct"/>
            <w:vMerge w:val="restart"/>
            <w:vAlign w:val="center"/>
          </w:tcPr>
          <w:p w14:paraId="5EB2E588" w14:textId="77777777" w:rsidR="000F0227" w:rsidRDefault="00000000">
            <w:pPr>
              <w:jc w:val="center"/>
              <w:rPr>
                <w:rFonts w:cs="Times New Roman"/>
              </w:rPr>
            </w:pPr>
            <w:r>
              <w:rPr>
                <w:rFonts w:cs="Times New Roman" w:hint="eastAsia"/>
              </w:rPr>
              <w:t>风冷或蒸发冷却</w:t>
            </w:r>
          </w:p>
        </w:tc>
        <w:tc>
          <w:tcPr>
            <w:tcW w:w="607" w:type="pct"/>
            <w:vMerge w:val="restart"/>
            <w:vAlign w:val="center"/>
          </w:tcPr>
          <w:p w14:paraId="101C7B9C" w14:textId="77777777" w:rsidR="000F0227" w:rsidRDefault="00000000">
            <w:pPr>
              <w:jc w:val="center"/>
              <w:rPr>
                <w:rFonts w:cs="Times New Roman"/>
              </w:rPr>
            </w:pPr>
            <w:r>
              <w:rPr>
                <w:rFonts w:cs="Times New Roman" w:hint="eastAsia"/>
              </w:rPr>
              <w:t>活塞式</w:t>
            </w:r>
            <w:r>
              <w:rPr>
                <w:rFonts w:cs="Times New Roman" w:hint="eastAsia"/>
              </w:rPr>
              <w:t>/</w:t>
            </w:r>
            <w:r>
              <w:rPr>
                <w:rFonts w:cs="Times New Roman" w:hint="eastAsia"/>
              </w:rPr>
              <w:t>涡旋式</w:t>
            </w:r>
          </w:p>
        </w:tc>
        <w:tc>
          <w:tcPr>
            <w:tcW w:w="900" w:type="pct"/>
            <w:vAlign w:val="center"/>
          </w:tcPr>
          <w:p w14:paraId="2FBEC40C" w14:textId="77777777" w:rsidR="000F0227" w:rsidRDefault="00000000">
            <w:pPr>
              <w:jc w:val="center"/>
              <w:rPr>
                <w:rFonts w:cs="Times New Roman"/>
              </w:rPr>
            </w:pPr>
            <w:r>
              <w:rPr>
                <w:rFonts w:cs="Times New Roman" w:hint="eastAsia"/>
              </w:rPr>
              <w:t>CC</w:t>
            </w:r>
            <w:r>
              <w:rPr>
                <w:rFonts w:cs="Times New Roman" w:hint="eastAsia"/>
              </w:rPr>
              <w:t>≤</w:t>
            </w:r>
            <w:r>
              <w:rPr>
                <w:rFonts w:cs="Times New Roman" w:hint="eastAsia"/>
              </w:rPr>
              <w:t>50</w:t>
            </w:r>
          </w:p>
        </w:tc>
        <w:tc>
          <w:tcPr>
            <w:tcW w:w="712" w:type="pct"/>
            <w:vAlign w:val="center"/>
          </w:tcPr>
          <w:p w14:paraId="4473D8ED" w14:textId="77777777" w:rsidR="000F0227" w:rsidRDefault="00000000">
            <w:pPr>
              <w:jc w:val="center"/>
              <w:rPr>
                <w:rFonts w:cs="Times New Roman"/>
              </w:rPr>
            </w:pPr>
            <w:r>
              <w:rPr>
                <w:rFonts w:cs="Times New Roman" w:hint="eastAsia"/>
              </w:rPr>
              <w:t>3.10</w:t>
            </w:r>
          </w:p>
        </w:tc>
        <w:tc>
          <w:tcPr>
            <w:tcW w:w="712" w:type="pct"/>
            <w:vAlign w:val="center"/>
          </w:tcPr>
          <w:p w14:paraId="2B55CA66" w14:textId="77777777" w:rsidR="000F0227" w:rsidRDefault="00000000">
            <w:pPr>
              <w:jc w:val="center"/>
              <w:rPr>
                <w:rFonts w:cs="Times New Roman"/>
              </w:rPr>
            </w:pPr>
            <w:r>
              <w:rPr>
                <w:rFonts w:cs="Times New Roman" w:hint="eastAsia"/>
              </w:rPr>
              <w:t>3.20</w:t>
            </w:r>
          </w:p>
        </w:tc>
        <w:tc>
          <w:tcPr>
            <w:tcW w:w="714" w:type="pct"/>
            <w:vAlign w:val="center"/>
          </w:tcPr>
          <w:p w14:paraId="15427DC7" w14:textId="77777777" w:rsidR="000F0227" w:rsidRDefault="00000000">
            <w:pPr>
              <w:jc w:val="center"/>
              <w:rPr>
                <w:rFonts w:cs="Times New Roman"/>
              </w:rPr>
            </w:pPr>
            <w:r>
              <w:rPr>
                <w:rFonts w:cs="Times New Roman" w:hint="eastAsia"/>
              </w:rPr>
              <w:t>3.20</w:t>
            </w:r>
          </w:p>
        </w:tc>
        <w:tc>
          <w:tcPr>
            <w:tcW w:w="722" w:type="pct"/>
            <w:vAlign w:val="center"/>
          </w:tcPr>
          <w:p w14:paraId="32E00326" w14:textId="77777777" w:rsidR="000F0227" w:rsidRDefault="00000000">
            <w:pPr>
              <w:jc w:val="center"/>
              <w:rPr>
                <w:rFonts w:cs="Times New Roman"/>
              </w:rPr>
            </w:pPr>
            <w:r>
              <w:rPr>
                <w:rFonts w:cs="Times New Roman" w:hint="eastAsia"/>
              </w:rPr>
              <w:t>3.10</w:t>
            </w:r>
          </w:p>
        </w:tc>
      </w:tr>
      <w:tr w:rsidR="000F0227" w14:paraId="7CCA8F2F" w14:textId="77777777">
        <w:tc>
          <w:tcPr>
            <w:tcW w:w="631" w:type="pct"/>
            <w:vMerge/>
            <w:vAlign w:val="center"/>
          </w:tcPr>
          <w:p w14:paraId="43B9F8CF" w14:textId="77777777" w:rsidR="000F0227" w:rsidRDefault="000F0227">
            <w:pPr>
              <w:jc w:val="center"/>
              <w:rPr>
                <w:rFonts w:cs="Times New Roman"/>
              </w:rPr>
            </w:pPr>
          </w:p>
        </w:tc>
        <w:tc>
          <w:tcPr>
            <w:tcW w:w="607" w:type="pct"/>
            <w:vMerge/>
            <w:vAlign w:val="center"/>
          </w:tcPr>
          <w:p w14:paraId="508B0499" w14:textId="77777777" w:rsidR="000F0227" w:rsidRDefault="000F0227">
            <w:pPr>
              <w:jc w:val="center"/>
              <w:rPr>
                <w:rFonts w:cs="Times New Roman"/>
              </w:rPr>
            </w:pPr>
          </w:p>
        </w:tc>
        <w:tc>
          <w:tcPr>
            <w:tcW w:w="900" w:type="pct"/>
            <w:vAlign w:val="center"/>
          </w:tcPr>
          <w:p w14:paraId="003C54E7" w14:textId="77777777" w:rsidR="000F0227" w:rsidRDefault="00000000">
            <w:pPr>
              <w:jc w:val="center"/>
              <w:rPr>
                <w:rFonts w:cs="Times New Roman"/>
              </w:rPr>
            </w:pPr>
            <w:r>
              <w:rPr>
                <w:rFonts w:cs="Times New Roman" w:hint="eastAsia"/>
              </w:rPr>
              <w:t>CC</w:t>
            </w:r>
            <w:r>
              <w:rPr>
                <w:rFonts w:cs="Times New Roman" w:hint="eastAsia"/>
              </w:rPr>
              <w:t>＞</w:t>
            </w:r>
            <w:r>
              <w:rPr>
                <w:rFonts w:cs="Times New Roman" w:hint="eastAsia"/>
              </w:rPr>
              <w:t>50</w:t>
            </w:r>
          </w:p>
        </w:tc>
        <w:tc>
          <w:tcPr>
            <w:tcW w:w="712" w:type="pct"/>
            <w:vAlign w:val="center"/>
          </w:tcPr>
          <w:p w14:paraId="2591C3F0" w14:textId="77777777" w:rsidR="000F0227" w:rsidRDefault="00000000">
            <w:pPr>
              <w:jc w:val="center"/>
              <w:rPr>
                <w:rFonts w:cs="Times New Roman"/>
              </w:rPr>
            </w:pPr>
            <w:r>
              <w:rPr>
                <w:rFonts w:cs="Times New Roman" w:hint="eastAsia"/>
              </w:rPr>
              <w:t>3.35</w:t>
            </w:r>
          </w:p>
        </w:tc>
        <w:tc>
          <w:tcPr>
            <w:tcW w:w="712" w:type="pct"/>
            <w:vAlign w:val="center"/>
          </w:tcPr>
          <w:p w14:paraId="6416937F" w14:textId="77777777" w:rsidR="000F0227" w:rsidRDefault="00000000">
            <w:pPr>
              <w:jc w:val="center"/>
              <w:rPr>
                <w:rFonts w:cs="Times New Roman"/>
              </w:rPr>
            </w:pPr>
            <w:r>
              <w:rPr>
                <w:rFonts w:cs="Times New Roman" w:hint="eastAsia"/>
              </w:rPr>
              <w:t>3.40</w:t>
            </w:r>
          </w:p>
        </w:tc>
        <w:tc>
          <w:tcPr>
            <w:tcW w:w="714" w:type="pct"/>
            <w:vAlign w:val="center"/>
          </w:tcPr>
          <w:p w14:paraId="51255809" w14:textId="77777777" w:rsidR="000F0227" w:rsidRDefault="00000000">
            <w:pPr>
              <w:jc w:val="center"/>
              <w:rPr>
                <w:rFonts w:cs="Times New Roman"/>
              </w:rPr>
            </w:pPr>
            <w:r>
              <w:rPr>
                <w:rFonts w:cs="Times New Roman" w:hint="eastAsia"/>
              </w:rPr>
              <w:t>3.45</w:t>
            </w:r>
          </w:p>
        </w:tc>
        <w:tc>
          <w:tcPr>
            <w:tcW w:w="722" w:type="pct"/>
            <w:vAlign w:val="center"/>
          </w:tcPr>
          <w:p w14:paraId="20AF3680" w14:textId="77777777" w:rsidR="000F0227" w:rsidRDefault="00000000">
            <w:pPr>
              <w:jc w:val="center"/>
              <w:rPr>
                <w:rFonts w:cs="Times New Roman"/>
              </w:rPr>
            </w:pPr>
            <w:r>
              <w:rPr>
                <w:rFonts w:cs="Times New Roman" w:hint="eastAsia"/>
              </w:rPr>
              <w:t>3.35</w:t>
            </w:r>
          </w:p>
        </w:tc>
      </w:tr>
      <w:tr w:rsidR="000F0227" w14:paraId="48EB7BA9" w14:textId="77777777">
        <w:tc>
          <w:tcPr>
            <w:tcW w:w="631" w:type="pct"/>
            <w:vMerge/>
            <w:vAlign w:val="center"/>
          </w:tcPr>
          <w:p w14:paraId="01E3F13E" w14:textId="77777777" w:rsidR="000F0227" w:rsidRDefault="000F0227">
            <w:pPr>
              <w:jc w:val="center"/>
              <w:rPr>
                <w:rFonts w:cs="Times New Roman"/>
              </w:rPr>
            </w:pPr>
          </w:p>
        </w:tc>
        <w:tc>
          <w:tcPr>
            <w:tcW w:w="607" w:type="pct"/>
            <w:vMerge w:val="restart"/>
            <w:vAlign w:val="center"/>
          </w:tcPr>
          <w:p w14:paraId="20AA920B" w14:textId="77777777" w:rsidR="000F0227" w:rsidRDefault="00000000">
            <w:pPr>
              <w:jc w:val="center"/>
              <w:rPr>
                <w:rFonts w:cs="Times New Roman"/>
              </w:rPr>
            </w:pPr>
            <w:r>
              <w:rPr>
                <w:rFonts w:cs="Times New Roman" w:hint="eastAsia"/>
              </w:rPr>
              <w:t>螺杆式</w:t>
            </w:r>
          </w:p>
        </w:tc>
        <w:tc>
          <w:tcPr>
            <w:tcW w:w="900" w:type="pct"/>
            <w:vAlign w:val="center"/>
          </w:tcPr>
          <w:p w14:paraId="4AB18484" w14:textId="77777777" w:rsidR="000F0227" w:rsidRDefault="00000000">
            <w:pPr>
              <w:jc w:val="center"/>
              <w:rPr>
                <w:rFonts w:cs="Times New Roman"/>
              </w:rPr>
            </w:pPr>
            <w:r>
              <w:rPr>
                <w:rFonts w:cs="Times New Roman" w:hint="eastAsia"/>
              </w:rPr>
              <w:t>CC</w:t>
            </w:r>
            <w:r>
              <w:rPr>
                <w:rFonts w:cs="Times New Roman" w:hint="eastAsia"/>
              </w:rPr>
              <w:t>≤</w:t>
            </w:r>
            <w:r>
              <w:rPr>
                <w:rFonts w:cs="Times New Roman" w:hint="eastAsia"/>
              </w:rPr>
              <w:t>50</w:t>
            </w:r>
          </w:p>
        </w:tc>
        <w:tc>
          <w:tcPr>
            <w:tcW w:w="712" w:type="pct"/>
            <w:vAlign w:val="center"/>
          </w:tcPr>
          <w:p w14:paraId="1735A89A" w14:textId="77777777" w:rsidR="000F0227" w:rsidRDefault="00000000">
            <w:pPr>
              <w:jc w:val="center"/>
              <w:rPr>
                <w:rFonts w:cs="Times New Roman"/>
              </w:rPr>
            </w:pPr>
            <w:r>
              <w:rPr>
                <w:rFonts w:cs="Times New Roman" w:hint="eastAsia"/>
              </w:rPr>
              <w:t>2.90</w:t>
            </w:r>
          </w:p>
        </w:tc>
        <w:tc>
          <w:tcPr>
            <w:tcW w:w="712" w:type="pct"/>
            <w:vAlign w:val="center"/>
          </w:tcPr>
          <w:p w14:paraId="0091DDF6" w14:textId="77777777" w:rsidR="000F0227" w:rsidRDefault="00000000">
            <w:pPr>
              <w:jc w:val="center"/>
              <w:rPr>
                <w:rFonts w:cs="Times New Roman"/>
              </w:rPr>
            </w:pPr>
            <w:r>
              <w:rPr>
                <w:rFonts w:cs="Times New Roman" w:hint="eastAsia"/>
              </w:rPr>
              <w:t>3.10</w:t>
            </w:r>
          </w:p>
        </w:tc>
        <w:tc>
          <w:tcPr>
            <w:tcW w:w="714" w:type="pct"/>
            <w:vAlign w:val="center"/>
          </w:tcPr>
          <w:p w14:paraId="76FCDAD0" w14:textId="77777777" w:rsidR="000F0227" w:rsidRDefault="00000000">
            <w:pPr>
              <w:jc w:val="center"/>
              <w:rPr>
                <w:rFonts w:cs="Times New Roman"/>
              </w:rPr>
            </w:pPr>
            <w:r>
              <w:rPr>
                <w:rFonts w:cs="Times New Roman" w:hint="eastAsia"/>
              </w:rPr>
              <w:t>3.20</w:t>
            </w:r>
          </w:p>
        </w:tc>
        <w:tc>
          <w:tcPr>
            <w:tcW w:w="722" w:type="pct"/>
            <w:vAlign w:val="center"/>
          </w:tcPr>
          <w:p w14:paraId="5D636376" w14:textId="77777777" w:rsidR="000F0227" w:rsidRDefault="00000000">
            <w:pPr>
              <w:jc w:val="center"/>
              <w:rPr>
                <w:rFonts w:cs="Times New Roman"/>
              </w:rPr>
            </w:pPr>
            <w:r>
              <w:rPr>
                <w:rFonts w:cs="Times New Roman" w:hint="eastAsia"/>
              </w:rPr>
              <w:t>2.90</w:t>
            </w:r>
          </w:p>
        </w:tc>
      </w:tr>
      <w:tr w:rsidR="000F0227" w14:paraId="1FBF826D" w14:textId="77777777">
        <w:tc>
          <w:tcPr>
            <w:tcW w:w="631" w:type="pct"/>
            <w:vMerge/>
            <w:vAlign w:val="center"/>
          </w:tcPr>
          <w:p w14:paraId="0CF3DB6A" w14:textId="77777777" w:rsidR="000F0227" w:rsidRDefault="000F0227">
            <w:pPr>
              <w:jc w:val="center"/>
              <w:rPr>
                <w:rFonts w:cs="Times New Roman"/>
              </w:rPr>
            </w:pPr>
          </w:p>
        </w:tc>
        <w:tc>
          <w:tcPr>
            <w:tcW w:w="607" w:type="pct"/>
            <w:vMerge/>
            <w:vAlign w:val="center"/>
          </w:tcPr>
          <w:p w14:paraId="02351CE5" w14:textId="77777777" w:rsidR="000F0227" w:rsidRDefault="000F0227">
            <w:pPr>
              <w:jc w:val="center"/>
              <w:rPr>
                <w:rFonts w:cs="Times New Roman"/>
              </w:rPr>
            </w:pPr>
          </w:p>
        </w:tc>
        <w:tc>
          <w:tcPr>
            <w:tcW w:w="900" w:type="pct"/>
            <w:vAlign w:val="center"/>
          </w:tcPr>
          <w:p w14:paraId="4AA23730" w14:textId="77777777" w:rsidR="000F0227" w:rsidRDefault="00000000">
            <w:pPr>
              <w:jc w:val="center"/>
              <w:rPr>
                <w:rFonts w:cs="Times New Roman"/>
              </w:rPr>
            </w:pPr>
            <w:r>
              <w:rPr>
                <w:rFonts w:cs="Times New Roman" w:hint="eastAsia"/>
              </w:rPr>
              <w:t>CC</w:t>
            </w:r>
            <w:r>
              <w:rPr>
                <w:rFonts w:cs="Times New Roman" w:hint="eastAsia"/>
              </w:rPr>
              <w:t>＞</w:t>
            </w:r>
            <w:r>
              <w:rPr>
                <w:rFonts w:cs="Times New Roman" w:hint="eastAsia"/>
              </w:rPr>
              <w:t>50</w:t>
            </w:r>
          </w:p>
        </w:tc>
        <w:tc>
          <w:tcPr>
            <w:tcW w:w="712" w:type="pct"/>
            <w:vAlign w:val="center"/>
          </w:tcPr>
          <w:p w14:paraId="4C2BF68B" w14:textId="77777777" w:rsidR="000F0227" w:rsidRDefault="00000000">
            <w:pPr>
              <w:jc w:val="center"/>
              <w:rPr>
                <w:rFonts w:cs="Times New Roman"/>
              </w:rPr>
            </w:pPr>
            <w:r>
              <w:rPr>
                <w:rFonts w:cs="Times New Roman" w:hint="eastAsia"/>
              </w:rPr>
              <w:t>3.10</w:t>
            </w:r>
          </w:p>
        </w:tc>
        <w:tc>
          <w:tcPr>
            <w:tcW w:w="712" w:type="pct"/>
            <w:vAlign w:val="center"/>
          </w:tcPr>
          <w:p w14:paraId="4D9E15A0" w14:textId="77777777" w:rsidR="000F0227" w:rsidRDefault="00000000">
            <w:pPr>
              <w:jc w:val="center"/>
              <w:rPr>
                <w:rFonts w:cs="Times New Roman"/>
              </w:rPr>
            </w:pPr>
            <w:r>
              <w:rPr>
                <w:rFonts w:cs="Times New Roman" w:hint="eastAsia"/>
              </w:rPr>
              <w:t>3.20</w:t>
            </w:r>
          </w:p>
        </w:tc>
        <w:tc>
          <w:tcPr>
            <w:tcW w:w="714" w:type="pct"/>
            <w:vAlign w:val="center"/>
          </w:tcPr>
          <w:p w14:paraId="44B080E1" w14:textId="77777777" w:rsidR="000F0227" w:rsidRDefault="00000000">
            <w:pPr>
              <w:jc w:val="center"/>
              <w:rPr>
                <w:rFonts w:cs="Times New Roman"/>
              </w:rPr>
            </w:pPr>
            <w:r>
              <w:rPr>
                <w:rFonts w:cs="Times New Roman" w:hint="eastAsia"/>
              </w:rPr>
              <w:t>3.30</w:t>
            </w:r>
          </w:p>
        </w:tc>
        <w:tc>
          <w:tcPr>
            <w:tcW w:w="722" w:type="pct"/>
            <w:vAlign w:val="center"/>
          </w:tcPr>
          <w:p w14:paraId="424D04D7" w14:textId="77777777" w:rsidR="000F0227" w:rsidRDefault="00000000">
            <w:pPr>
              <w:jc w:val="center"/>
              <w:rPr>
                <w:rFonts w:cs="Times New Roman"/>
              </w:rPr>
            </w:pPr>
            <w:r>
              <w:rPr>
                <w:rFonts w:cs="Times New Roman" w:hint="eastAsia"/>
              </w:rPr>
              <w:t>3.10</w:t>
            </w:r>
          </w:p>
        </w:tc>
      </w:tr>
    </w:tbl>
    <w:p w14:paraId="10FB4CAB" w14:textId="77777777" w:rsidR="000F0227" w:rsidRDefault="00000000">
      <w:pPr>
        <w:jc w:val="center"/>
        <w:rPr>
          <w:rFonts w:cs="Times New Roman"/>
        </w:rPr>
      </w:pPr>
      <w:r>
        <w:rPr>
          <w:rFonts w:cs="Times New Roman" w:hint="eastAsia"/>
        </w:rPr>
        <w:t>表</w:t>
      </w:r>
      <w:r>
        <w:rPr>
          <w:rFonts w:cs="Times New Roman" w:hint="eastAsia"/>
        </w:rPr>
        <w:t>4.3.12-4</w:t>
      </w:r>
      <w:r>
        <w:rPr>
          <w:rFonts w:cs="Times New Roman" w:hint="eastAsia"/>
        </w:rPr>
        <w:t>变频冷水（热泵）机组综合部分负荷性能系数（</w:t>
      </w:r>
      <w:r>
        <w:rPr>
          <w:rFonts w:cs="Times New Roman" w:hint="eastAsia"/>
        </w:rPr>
        <w:t>IPLV</w:t>
      </w:r>
      <w:r>
        <w:rPr>
          <w:rFonts w:cs="Times New Roman" w:hint="eastAsia"/>
        </w:rPr>
        <w:t>）</w:t>
      </w:r>
    </w:p>
    <w:tbl>
      <w:tblPr>
        <w:tblStyle w:val="af1"/>
        <w:tblW w:w="4991" w:type="pct"/>
        <w:tblLook w:val="04A0" w:firstRow="1" w:lastRow="0" w:firstColumn="1" w:lastColumn="0" w:noHBand="0" w:noVBand="1"/>
      </w:tblPr>
      <w:tblGrid>
        <w:gridCol w:w="1042"/>
        <w:gridCol w:w="1022"/>
        <w:gridCol w:w="1476"/>
        <w:gridCol w:w="1178"/>
        <w:gridCol w:w="1178"/>
        <w:gridCol w:w="1182"/>
        <w:gridCol w:w="1196"/>
      </w:tblGrid>
      <w:tr w:rsidR="000F0227" w14:paraId="19BE6572" w14:textId="77777777">
        <w:tc>
          <w:tcPr>
            <w:tcW w:w="1246" w:type="pct"/>
            <w:gridSpan w:val="2"/>
            <w:vMerge w:val="restart"/>
            <w:vAlign w:val="center"/>
          </w:tcPr>
          <w:p w14:paraId="13B8F106" w14:textId="77777777" w:rsidR="000F0227" w:rsidRDefault="00000000">
            <w:pPr>
              <w:jc w:val="center"/>
              <w:rPr>
                <w:rFonts w:cs="Times New Roman"/>
              </w:rPr>
            </w:pPr>
            <w:r>
              <w:rPr>
                <w:rFonts w:cs="Times New Roman" w:hint="eastAsia"/>
              </w:rPr>
              <w:t>类型</w:t>
            </w:r>
          </w:p>
        </w:tc>
        <w:tc>
          <w:tcPr>
            <w:tcW w:w="892" w:type="pct"/>
            <w:vMerge w:val="restart"/>
            <w:vAlign w:val="center"/>
          </w:tcPr>
          <w:p w14:paraId="39032FCC" w14:textId="77777777" w:rsidR="000F0227" w:rsidRDefault="00000000">
            <w:pPr>
              <w:jc w:val="center"/>
              <w:rPr>
                <w:rFonts w:cs="Times New Roman"/>
              </w:rPr>
            </w:pPr>
            <w:r>
              <w:rPr>
                <w:rFonts w:cs="Times New Roman" w:hint="eastAsia"/>
              </w:rPr>
              <w:t>名义制冷量</w:t>
            </w:r>
            <w:r>
              <w:rPr>
                <w:rFonts w:cs="Times New Roman" w:hint="eastAsia"/>
              </w:rPr>
              <w:t>CC</w:t>
            </w:r>
            <w:r>
              <w:rPr>
                <w:rFonts w:cs="Times New Roman" w:hint="eastAsia"/>
              </w:rPr>
              <w:t>（</w:t>
            </w:r>
            <w:r>
              <w:rPr>
                <w:rFonts w:cs="Times New Roman" w:hint="eastAsia"/>
              </w:rPr>
              <w:t>kW</w:t>
            </w:r>
            <w:r>
              <w:rPr>
                <w:rFonts w:cs="Times New Roman" w:hint="eastAsia"/>
              </w:rPr>
              <w:t>）</w:t>
            </w:r>
          </w:p>
        </w:tc>
        <w:tc>
          <w:tcPr>
            <w:tcW w:w="2861" w:type="pct"/>
            <w:gridSpan w:val="4"/>
            <w:vAlign w:val="center"/>
          </w:tcPr>
          <w:p w14:paraId="4A4D7CED" w14:textId="77777777" w:rsidR="000F0227" w:rsidRDefault="00000000">
            <w:pPr>
              <w:jc w:val="center"/>
              <w:rPr>
                <w:rFonts w:cs="Times New Roman"/>
              </w:rPr>
            </w:pPr>
            <w:r>
              <w:rPr>
                <w:rFonts w:cs="Times New Roman" w:hint="eastAsia"/>
              </w:rPr>
              <w:t>性能系数</w:t>
            </w:r>
            <w:r>
              <w:rPr>
                <w:rFonts w:cs="Times New Roman" w:hint="eastAsia"/>
              </w:rPr>
              <w:t>COP</w:t>
            </w:r>
            <w:r>
              <w:rPr>
                <w:rFonts w:cs="Times New Roman" w:hint="eastAsia"/>
              </w:rPr>
              <w:t>（</w:t>
            </w:r>
            <w:r>
              <w:rPr>
                <w:rFonts w:cs="Times New Roman" w:hint="eastAsia"/>
              </w:rPr>
              <w:t>W/W</w:t>
            </w:r>
            <w:r>
              <w:rPr>
                <w:rFonts w:cs="Times New Roman" w:hint="eastAsia"/>
              </w:rPr>
              <w:t>）</w:t>
            </w:r>
          </w:p>
        </w:tc>
      </w:tr>
      <w:tr w:rsidR="000F0227" w14:paraId="48046324" w14:textId="77777777">
        <w:tc>
          <w:tcPr>
            <w:tcW w:w="1246" w:type="pct"/>
            <w:gridSpan w:val="2"/>
            <w:vMerge/>
            <w:vAlign w:val="center"/>
          </w:tcPr>
          <w:p w14:paraId="3846759F" w14:textId="77777777" w:rsidR="000F0227" w:rsidRDefault="000F0227">
            <w:pPr>
              <w:jc w:val="center"/>
              <w:rPr>
                <w:rFonts w:cs="Times New Roman"/>
              </w:rPr>
            </w:pPr>
          </w:p>
        </w:tc>
        <w:tc>
          <w:tcPr>
            <w:tcW w:w="892" w:type="pct"/>
            <w:vMerge/>
            <w:vAlign w:val="center"/>
          </w:tcPr>
          <w:p w14:paraId="021B18E0" w14:textId="77777777" w:rsidR="000F0227" w:rsidRDefault="000F0227">
            <w:pPr>
              <w:jc w:val="center"/>
              <w:rPr>
                <w:rFonts w:cs="Times New Roman"/>
              </w:rPr>
            </w:pPr>
          </w:p>
        </w:tc>
        <w:tc>
          <w:tcPr>
            <w:tcW w:w="712" w:type="pct"/>
            <w:vAlign w:val="center"/>
          </w:tcPr>
          <w:p w14:paraId="6496011F" w14:textId="77777777" w:rsidR="000F0227" w:rsidRDefault="00000000">
            <w:pPr>
              <w:jc w:val="center"/>
              <w:rPr>
                <w:rFonts w:cs="Times New Roman"/>
              </w:rPr>
            </w:pPr>
            <w:r>
              <w:rPr>
                <w:rFonts w:cs="Times New Roman" w:hint="eastAsia"/>
              </w:rPr>
              <w:t>高海拔严寒地区</w:t>
            </w:r>
          </w:p>
        </w:tc>
        <w:tc>
          <w:tcPr>
            <w:tcW w:w="712" w:type="pct"/>
            <w:vAlign w:val="center"/>
          </w:tcPr>
          <w:p w14:paraId="69B5E17F" w14:textId="77777777" w:rsidR="000F0227" w:rsidRDefault="00000000">
            <w:pPr>
              <w:jc w:val="center"/>
              <w:rPr>
                <w:rFonts w:cs="Times New Roman"/>
              </w:rPr>
            </w:pPr>
            <w:r>
              <w:rPr>
                <w:rFonts w:cs="Times New Roman" w:hint="eastAsia"/>
              </w:rPr>
              <w:t>高海拔寒冷地区</w:t>
            </w:r>
          </w:p>
        </w:tc>
        <w:tc>
          <w:tcPr>
            <w:tcW w:w="714" w:type="pct"/>
            <w:vAlign w:val="center"/>
          </w:tcPr>
          <w:p w14:paraId="0198B0D0" w14:textId="77777777" w:rsidR="000F0227" w:rsidRDefault="00000000">
            <w:pPr>
              <w:jc w:val="center"/>
              <w:rPr>
                <w:rFonts w:cs="Times New Roman"/>
              </w:rPr>
            </w:pPr>
            <w:r>
              <w:rPr>
                <w:rFonts w:cs="Times New Roman" w:hint="eastAsia"/>
              </w:rPr>
              <w:t>夏热冬</w:t>
            </w:r>
            <w:proofErr w:type="gramStart"/>
            <w:r>
              <w:rPr>
                <w:rFonts w:cs="Times New Roman" w:hint="eastAsia"/>
              </w:rPr>
              <w:t>冷地区</w:t>
            </w:r>
            <w:proofErr w:type="gramEnd"/>
          </w:p>
        </w:tc>
        <w:tc>
          <w:tcPr>
            <w:tcW w:w="722" w:type="pct"/>
            <w:vAlign w:val="center"/>
          </w:tcPr>
          <w:p w14:paraId="59C3CFB6" w14:textId="77777777" w:rsidR="000F0227" w:rsidRDefault="00000000">
            <w:pPr>
              <w:jc w:val="center"/>
              <w:rPr>
                <w:rFonts w:cs="Times New Roman"/>
              </w:rPr>
            </w:pPr>
            <w:r>
              <w:rPr>
                <w:rFonts w:cs="Times New Roman" w:hint="eastAsia"/>
              </w:rPr>
              <w:t>温和地区</w:t>
            </w:r>
          </w:p>
        </w:tc>
      </w:tr>
      <w:tr w:rsidR="000F0227" w14:paraId="5C7B6BE2" w14:textId="77777777">
        <w:tc>
          <w:tcPr>
            <w:tcW w:w="629" w:type="pct"/>
            <w:vMerge w:val="restart"/>
            <w:vAlign w:val="center"/>
          </w:tcPr>
          <w:p w14:paraId="6B5C4234" w14:textId="77777777" w:rsidR="000F0227" w:rsidRDefault="00000000">
            <w:pPr>
              <w:jc w:val="center"/>
              <w:rPr>
                <w:rFonts w:cs="Times New Roman"/>
              </w:rPr>
            </w:pPr>
            <w:r>
              <w:rPr>
                <w:rFonts w:cs="Times New Roman" w:hint="eastAsia"/>
              </w:rPr>
              <w:t>水冷</w:t>
            </w:r>
          </w:p>
        </w:tc>
        <w:tc>
          <w:tcPr>
            <w:tcW w:w="617" w:type="pct"/>
            <w:vAlign w:val="center"/>
          </w:tcPr>
          <w:p w14:paraId="4D64B4D5" w14:textId="77777777" w:rsidR="000F0227" w:rsidRDefault="00000000">
            <w:pPr>
              <w:jc w:val="center"/>
              <w:rPr>
                <w:rFonts w:cs="Times New Roman"/>
              </w:rPr>
            </w:pPr>
            <w:r>
              <w:rPr>
                <w:rFonts w:cs="Times New Roman" w:hint="eastAsia"/>
              </w:rPr>
              <w:t>活塞式</w:t>
            </w:r>
            <w:r>
              <w:rPr>
                <w:rFonts w:cs="Times New Roman" w:hint="eastAsia"/>
              </w:rPr>
              <w:t>/</w:t>
            </w:r>
            <w:r>
              <w:rPr>
                <w:rFonts w:cs="Times New Roman" w:hint="eastAsia"/>
              </w:rPr>
              <w:t>涡旋式</w:t>
            </w:r>
          </w:p>
        </w:tc>
        <w:tc>
          <w:tcPr>
            <w:tcW w:w="892" w:type="pct"/>
            <w:vAlign w:val="center"/>
          </w:tcPr>
          <w:p w14:paraId="2B7A379B" w14:textId="77777777" w:rsidR="000F0227" w:rsidRDefault="00000000">
            <w:pPr>
              <w:jc w:val="center"/>
              <w:rPr>
                <w:rFonts w:cs="Times New Roman"/>
              </w:rPr>
            </w:pPr>
            <w:r>
              <w:rPr>
                <w:rFonts w:cs="Times New Roman" w:hint="eastAsia"/>
              </w:rPr>
              <w:t>CC</w:t>
            </w:r>
            <w:r>
              <w:rPr>
                <w:rFonts w:cs="Times New Roman" w:hint="eastAsia"/>
              </w:rPr>
              <w:t>≤</w:t>
            </w:r>
            <w:r>
              <w:rPr>
                <w:rFonts w:cs="Times New Roman" w:hint="eastAsia"/>
              </w:rPr>
              <w:t>528</w:t>
            </w:r>
          </w:p>
        </w:tc>
        <w:tc>
          <w:tcPr>
            <w:tcW w:w="712" w:type="pct"/>
            <w:vAlign w:val="center"/>
          </w:tcPr>
          <w:p w14:paraId="0AB40230" w14:textId="77777777" w:rsidR="000F0227" w:rsidRDefault="00000000">
            <w:pPr>
              <w:jc w:val="center"/>
              <w:rPr>
                <w:rFonts w:cs="Times New Roman"/>
              </w:rPr>
            </w:pPr>
            <w:r>
              <w:rPr>
                <w:rFonts w:cs="Times New Roman" w:hint="eastAsia"/>
              </w:rPr>
              <w:t>5.64</w:t>
            </w:r>
          </w:p>
        </w:tc>
        <w:tc>
          <w:tcPr>
            <w:tcW w:w="712" w:type="pct"/>
            <w:vAlign w:val="center"/>
          </w:tcPr>
          <w:p w14:paraId="36C4ACDA" w14:textId="77777777" w:rsidR="000F0227" w:rsidRDefault="00000000">
            <w:pPr>
              <w:jc w:val="center"/>
              <w:rPr>
                <w:rFonts w:cs="Times New Roman"/>
              </w:rPr>
            </w:pPr>
            <w:r>
              <w:rPr>
                <w:rFonts w:cs="Times New Roman" w:hint="eastAsia"/>
              </w:rPr>
              <w:t>6.30</w:t>
            </w:r>
          </w:p>
        </w:tc>
        <w:tc>
          <w:tcPr>
            <w:tcW w:w="714" w:type="pct"/>
            <w:vAlign w:val="center"/>
          </w:tcPr>
          <w:p w14:paraId="3227F0A0" w14:textId="77777777" w:rsidR="000F0227" w:rsidRDefault="00000000">
            <w:pPr>
              <w:jc w:val="center"/>
              <w:rPr>
                <w:rFonts w:cs="Times New Roman"/>
              </w:rPr>
            </w:pPr>
            <w:r>
              <w:rPr>
                <w:rFonts w:cs="Times New Roman" w:hint="eastAsia"/>
              </w:rPr>
              <w:t>6.30</w:t>
            </w:r>
          </w:p>
        </w:tc>
        <w:tc>
          <w:tcPr>
            <w:tcW w:w="722" w:type="pct"/>
            <w:vAlign w:val="center"/>
          </w:tcPr>
          <w:p w14:paraId="41470444" w14:textId="77777777" w:rsidR="000F0227" w:rsidRDefault="00000000">
            <w:pPr>
              <w:jc w:val="center"/>
              <w:rPr>
                <w:rFonts w:cs="Times New Roman"/>
              </w:rPr>
            </w:pPr>
            <w:r>
              <w:rPr>
                <w:rFonts w:cs="Times New Roman" w:hint="eastAsia"/>
              </w:rPr>
              <w:t>5.64</w:t>
            </w:r>
          </w:p>
        </w:tc>
      </w:tr>
      <w:tr w:rsidR="000F0227" w14:paraId="4E9FC955" w14:textId="77777777">
        <w:trPr>
          <w:trHeight w:val="90"/>
        </w:trPr>
        <w:tc>
          <w:tcPr>
            <w:tcW w:w="629" w:type="pct"/>
            <w:vMerge/>
            <w:vAlign w:val="center"/>
          </w:tcPr>
          <w:p w14:paraId="05E6AC60" w14:textId="77777777" w:rsidR="000F0227" w:rsidRDefault="000F0227">
            <w:pPr>
              <w:jc w:val="center"/>
              <w:rPr>
                <w:rFonts w:cs="Times New Roman"/>
              </w:rPr>
            </w:pPr>
          </w:p>
        </w:tc>
        <w:tc>
          <w:tcPr>
            <w:tcW w:w="617" w:type="pct"/>
            <w:vMerge w:val="restart"/>
            <w:vAlign w:val="center"/>
          </w:tcPr>
          <w:p w14:paraId="7D6F883B" w14:textId="77777777" w:rsidR="000F0227" w:rsidRDefault="00000000">
            <w:pPr>
              <w:jc w:val="center"/>
              <w:rPr>
                <w:rFonts w:cs="Times New Roman"/>
              </w:rPr>
            </w:pPr>
            <w:r>
              <w:rPr>
                <w:rFonts w:cs="Times New Roman" w:hint="eastAsia"/>
              </w:rPr>
              <w:t>螺杆式</w:t>
            </w:r>
          </w:p>
        </w:tc>
        <w:tc>
          <w:tcPr>
            <w:tcW w:w="892" w:type="pct"/>
            <w:vAlign w:val="center"/>
          </w:tcPr>
          <w:p w14:paraId="3ACA49D4" w14:textId="77777777" w:rsidR="000F0227" w:rsidRDefault="00000000">
            <w:pPr>
              <w:jc w:val="center"/>
              <w:rPr>
                <w:rFonts w:cs="Times New Roman"/>
              </w:rPr>
            </w:pPr>
            <w:r>
              <w:rPr>
                <w:rFonts w:cs="Times New Roman" w:hint="eastAsia"/>
              </w:rPr>
              <w:t>CC</w:t>
            </w:r>
            <w:r>
              <w:rPr>
                <w:rFonts w:cs="Times New Roman" w:hint="eastAsia"/>
              </w:rPr>
              <w:t>≤</w:t>
            </w:r>
            <w:r>
              <w:rPr>
                <w:rFonts w:cs="Times New Roman" w:hint="eastAsia"/>
              </w:rPr>
              <w:t>528</w:t>
            </w:r>
          </w:p>
        </w:tc>
        <w:tc>
          <w:tcPr>
            <w:tcW w:w="712" w:type="pct"/>
            <w:vAlign w:val="center"/>
          </w:tcPr>
          <w:p w14:paraId="7D7F105F" w14:textId="77777777" w:rsidR="000F0227" w:rsidRDefault="00000000">
            <w:pPr>
              <w:jc w:val="center"/>
              <w:rPr>
                <w:rFonts w:cs="Times New Roman"/>
              </w:rPr>
            </w:pPr>
            <w:r>
              <w:rPr>
                <w:rFonts w:cs="Times New Roman" w:hint="eastAsia"/>
              </w:rPr>
              <w:t>6.27</w:t>
            </w:r>
          </w:p>
        </w:tc>
        <w:tc>
          <w:tcPr>
            <w:tcW w:w="712" w:type="pct"/>
            <w:vAlign w:val="center"/>
          </w:tcPr>
          <w:p w14:paraId="0EA3FBDC" w14:textId="77777777" w:rsidR="000F0227" w:rsidRDefault="00000000">
            <w:pPr>
              <w:jc w:val="center"/>
              <w:rPr>
                <w:rFonts w:cs="Times New Roman"/>
              </w:rPr>
            </w:pPr>
            <w:r>
              <w:rPr>
                <w:rFonts w:cs="Times New Roman" w:hint="eastAsia"/>
              </w:rPr>
              <w:t>6.30</w:t>
            </w:r>
          </w:p>
        </w:tc>
        <w:tc>
          <w:tcPr>
            <w:tcW w:w="714" w:type="pct"/>
            <w:vAlign w:val="center"/>
          </w:tcPr>
          <w:p w14:paraId="4401D767" w14:textId="77777777" w:rsidR="000F0227" w:rsidRDefault="00000000">
            <w:pPr>
              <w:jc w:val="center"/>
              <w:rPr>
                <w:rFonts w:cs="Times New Roman"/>
              </w:rPr>
            </w:pPr>
            <w:r>
              <w:rPr>
                <w:rFonts w:cs="Times New Roman" w:hint="eastAsia"/>
              </w:rPr>
              <w:t>6.38</w:t>
            </w:r>
          </w:p>
        </w:tc>
        <w:tc>
          <w:tcPr>
            <w:tcW w:w="722" w:type="pct"/>
            <w:vAlign w:val="center"/>
          </w:tcPr>
          <w:p w14:paraId="15B151E7" w14:textId="77777777" w:rsidR="000F0227" w:rsidRDefault="00000000">
            <w:pPr>
              <w:jc w:val="center"/>
              <w:rPr>
                <w:rFonts w:cs="Times New Roman"/>
              </w:rPr>
            </w:pPr>
            <w:r>
              <w:rPr>
                <w:rFonts w:cs="Times New Roman" w:hint="eastAsia"/>
              </w:rPr>
              <w:t>6.27</w:t>
            </w:r>
          </w:p>
        </w:tc>
      </w:tr>
      <w:tr w:rsidR="000F0227" w14:paraId="0780772B" w14:textId="77777777">
        <w:tc>
          <w:tcPr>
            <w:tcW w:w="629" w:type="pct"/>
            <w:vMerge/>
            <w:vAlign w:val="center"/>
          </w:tcPr>
          <w:p w14:paraId="62FBA77B" w14:textId="77777777" w:rsidR="000F0227" w:rsidRDefault="000F0227">
            <w:pPr>
              <w:jc w:val="center"/>
              <w:rPr>
                <w:rFonts w:cs="Times New Roman"/>
              </w:rPr>
            </w:pPr>
          </w:p>
        </w:tc>
        <w:tc>
          <w:tcPr>
            <w:tcW w:w="617" w:type="pct"/>
            <w:vMerge/>
            <w:vAlign w:val="center"/>
          </w:tcPr>
          <w:p w14:paraId="6B54FF36" w14:textId="77777777" w:rsidR="000F0227" w:rsidRDefault="000F0227">
            <w:pPr>
              <w:jc w:val="center"/>
              <w:rPr>
                <w:rFonts w:cs="Times New Roman"/>
              </w:rPr>
            </w:pPr>
          </w:p>
        </w:tc>
        <w:tc>
          <w:tcPr>
            <w:tcW w:w="892" w:type="pct"/>
            <w:vAlign w:val="center"/>
          </w:tcPr>
          <w:p w14:paraId="36CF992D" w14:textId="77777777" w:rsidR="000F0227" w:rsidRDefault="00000000">
            <w:pPr>
              <w:jc w:val="center"/>
              <w:rPr>
                <w:rFonts w:cs="Times New Roman"/>
              </w:rPr>
            </w:pPr>
            <w:r>
              <w:rPr>
                <w:rFonts w:cs="Times New Roman" w:hint="eastAsia"/>
              </w:rPr>
              <w:t>528</w:t>
            </w:r>
            <w:r>
              <w:rPr>
                <w:rFonts w:cs="Times New Roman" w:hint="eastAsia"/>
              </w:rPr>
              <w:t>≤</w:t>
            </w:r>
            <w:r>
              <w:rPr>
                <w:rFonts w:cs="Times New Roman" w:hint="eastAsia"/>
              </w:rPr>
              <w:t>1163</w:t>
            </w:r>
          </w:p>
        </w:tc>
        <w:tc>
          <w:tcPr>
            <w:tcW w:w="712" w:type="pct"/>
            <w:vAlign w:val="center"/>
          </w:tcPr>
          <w:p w14:paraId="5534362D" w14:textId="77777777" w:rsidR="000F0227" w:rsidRDefault="00000000">
            <w:pPr>
              <w:jc w:val="center"/>
              <w:rPr>
                <w:rFonts w:cs="Times New Roman"/>
              </w:rPr>
            </w:pPr>
            <w:r>
              <w:rPr>
                <w:rFonts w:cs="Times New Roman" w:hint="eastAsia"/>
              </w:rPr>
              <w:t>6.61</w:t>
            </w:r>
          </w:p>
        </w:tc>
        <w:tc>
          <w:tcPr>
            <w:tcW w:w="712" w:type="pct"/>
            <w:vAlign w:val="center"/>
          </w:tcPr>
          <w:p w14:paraId="4F0F4C97" w14:textId="77777777" w:rsidR="000F0227" w:rsidRDefault="00000000">
            <w:pPr>
              <w:jc w:val="center"/>
              <w:rPr>
                <w:rFonts w:cs="Times New Roman"/>
              </w:rPr>
            </w:pPr>
            <w:r>
              <w:rPr>
                <w:rFonts w:cs="Times New Roman" w:hint="eastAsia"/>
              </w:rPr>
              <w:t>6.73</w:t>
            </w:r>
          </w:p>
        </w:tc>
        <w:tc>
          <w:tcPr>
            <w:tcW w:w="714" w:type="pct"/>
            <w:vAlign w:val="center"/>
          </w:tcPr>
          <w:p w14:paraId="18FA1A72" w14:textId="77777777" w:rsidR="000F0227" w:rsidRDefault="00000000">
            <w:pPr>
              <w:jc w:val="center"/>
              <w:rPr>
                <w:rFonts w:cs="Times New Roman"/>
              </w:rPr>
            </w:pPr>
            <w:r>
              <w:rPr>
                <w:rFonts w:cs="Times New Roman" w:hint="eastAsia"/>
              </w:rPr>
              <w:t>7.00</w:t>
            </w:r>
          </w:p>
        </w:tc>
        <w:tc>
          <w:tcPr>
            <w:tcW w:w="722" w:type="pct"/>
            <w:vAlign w:val="center"/>
          </w:tcPr>
          <w:p w14:paraId="4DD535DE" w14:textId="77777777" w:rsidR="000F0227" w:rsidRDefault="00000000">
            <w:pPr>
              <w:jc w:val="center"/>
              <w:rPr>
                <w:rFonts w:cs="Times New Roman"/>
              </w:rPr>
            </w:pPr>
            <w:r>
              <w:rPr>
                <w:rFonts w:cs="Times New Roman" w:hint="eastAsia"/>
              </w:rPr>
              <w:t>6.61</w:t>
            </w:r>
          </w:p>
        </w:tc>
      </w:tr>
      <w:tr w:rsidR="000F0227" w14:paraId="3B05C5EF" w14:textId="77777777">
        <w:tc>
          <w:tcPr>
            <w:tcW w:w="629" w:type="pct"/>
            <w:vMerge/>
            <w:vAlign w:val="center"/>
          </w:tcPr>
          <w:p w14:paraId="66686737" w14:textId="77777777" w:rsidR="000F0227" w:rsidRDefault="000F0227">
            <w:pPr>
              <w:jc w:val="center"/>
              <w:rPr>
                <w:rFonts w:cs="Times New Roman"/>
              </w:rPr>
            </w:pPr>
          </w:p>
        </w:tc>
        <w:tc>
          <w:tcPr>
            <w:tcW w:w="617" w:type="pct"/>
            <w:vMerge/>
            <w:vAlign w:val="center"/>
          </w:tcPr>
          <w:p w14:paraId="4E4C8478" w14:textId="77777777" w:rsidR="000F0227" w:rsidRDefault="000F0227">
            <w:pPr>
              <w:jc w:val="center"/>
              <w:rPr>
                <w:rFonts w:cs="Times New Roman"/>
              </w:rPr>
            </w:pPr>
          </w:p>
        </w:tc>
        <w:tc>
          <w:tcPr>
            <w:tcW w:w="892" w:type="pct"/>
            <w:vAlign w:val="center"/>
          </w:tcPr>
          <w:p w14:paraId="6882C11D" w14:textId="77777777" w:rsidR="000F0227" w:rsidRDefault="00000000">
            <w:pPr>
              <w:jc w:val="center"/>
              <w:rPr>
                <w:rFonts w:cs="Times New Roman"/>
              </w:rPr>
            </w:pPr>
            <w:r>
              <w:rPr>
                <w:rFonts w:cs="Times New Roman" w:hint="eastAsia"/>
              </w:rPr>
              <w:t>CC</w:t>
            </w:r>
            <w:r>
              <w:rPr>
                <w:rFonts w:cs="Times New Roman" w:hint="eastAsia"/>
              </w:rPr>
              <w:t>＞</w:t>
            </w:r>
            <w:r>
              <w:rPr>
                <w:rFonts w:cs="Times New Roman" w:hint="eastAsia"/>
              </w:rPr>
              <w:t>1163</w:t>
            </w:r>
          </w:p>
        </w:tc>
        <w:tc>
          <w:tcPr>
            <w:tcW w:w="712" w:type="pct"/>
            <w:vAlign w:val="center"/>
          </w:tcPr>
          <w:p w14:paraId="7B376759" w14:textId="77777777" w:rsidR="000F0227" w:rsidRDefault="00000000">
            <w:pPr>
              <w:jc w:val="center"/>
              <w:rPr>
                <w:rFonts w:cs="Times New Roman"/>
              </w:rPr>
            </w:pPr>
            <w:r>
              <w:rPr>
                <w:rFonts w:cs="Times New Roman" w:hint="eastAsia"/>
              </w:rPr>
              <w:t>6.84</w:t>
            </w:r>
          </w:p>
        </w:tc>
        <w:tc>
          <w:tcPr>
            <w:tcW w:w="712" w:type="pct"/>
            <w:vAlign w:val="center"/>
          </w:tcPr>
          <w:p w14:paraId="1784BE2A" w14:textId="77777777" w:rsidR="000F0227" w:rsidRDefault="00000000">
            <w:pPr>
              <w:jc w:val="center"/>
              <w:rPr>
                <w:rFonts w:cs="Times New Roman"/>
              </w:rPr>
            </w:pPr>
            <w:r>
              <w:rPr>
                <w:rFonts w:cs="Times New Roman" w:hint="eastAsia"/>
              </w:rPr>
              <w:t>7.13</w:t>
            </w:r>
          </w:p>
        </w:tc>
        <w:tc>
          <w:tcPr>
            <w:tcW w:w="714" w:type="pct"/>
            <w:vAlign w:val="center"/>
          </w:tcPr>
          <w:p w14:paraId="5A801C69" w14:textId="77777777" w:rsidR="000F0227" w:rsidRDefault="00000000">
            <w:pPr>
              <w:jc w:val="center"/>
              <w:rPr>
                <w:rFonts w:cs="Times New Roman"/>
              </w:rPr>
            </w:pPr>
            <w:r>
              <w:rPr>
                <w:rFonts w:cs="Times New Roman" w:hint="eastAsia"/>
              </w:rPr>
              <w:t>7.60</w:t>
            </w:r>
          </w:p>
        </w:tc>
        <w:tc>
          <w:tcPr>
            <w:tcW w:w="722" w:type="pct"/>
            <w:vAlign w:val="center"/>
          </w:tcPr>
          <w:p w14:paraId="7FCEC919" w14:textId="77777777" w:rsidR="000F0227" w:rsidRDefault="00000000">
            <w:pPr>
              <w:jc w:val="center"/>
              <w:rPr>
                <w:rFonts w:cs="Times New Roman"/>
              </w:rPr>
            </w:pPr>
            <w:r>
              <w:rPr>
                <w:rFonts w:cs="Times New Roman" w:hint="eastAsia"/>
              </w:rPr>
              <w:t>7.02</w:t>
            </w:r>
          </w:p>
        </w:tc>
      </w:tr>
      <w:tr w:rsidR="000F0227" w14:paraId="61B53ACF" w14:textId="77777777">
        <w:tc>
          <w:tcPr>
            <w:tcW w:w="629" w:type="pct"/>
            <w:vMerge/>
            <w:vAlign w:val="center"/>
          </w:tcPr>
          <w:p w14:paraId="6787336B" w14:textId="77777777" w:rsidR="000F0227" w:rsidRDefault="000F0227">
            <w:pPr>
              <w:jc w:val="center"/>
              <w:rPr>
                <w:rFonts w:cs="Times New Roman"/>
              </w:rPr>
            </w:pPr>
          </w:p>
        </w:tc>
        <w:tc>
          <w:tcPr>
            <w:tcW w:w="617" w:type="pct"/>
            <w:vMerge w:val="restart"/>
            <w:vAlign w:val="center"/>
          </w:tcPr>
          <w:p w14:paraId="48CC88A8" w14:textId="77777777" w:rsidR="000F0227" w:rsidRDefault="00000000">
            <w:pPr>
              <w:jc w:val="center"/>
              <w:rPr>
                <w:rFonts w:cs="Times New Roman"/>
              </w:rPr>
            </w:pPr>
            <w:r>
              <w:rPr>
                <w:rFonts w:cs="Times New Roman" w:hint="eastAsia"/>
              </w:rPr>
              <w:t>离心式</w:t>
            </w:r>
          </w:p>
        </w:tc>
        <w:tc>
          <w:tcPr>
            <w:tcW w:w="892" w:type="pct"/>
            <w:vAlign w:val="center"/>
          </w:tcPr>
          <w:p w14:paraId="69A36760" w14:textId="77777777" w:rsidR="000F0227" w:rsidRDefault="00000000">
            <w:pPr>
              <w:jc w:val="center"/>
              <w:rPr>
                <w:rFonts w:cs="Times New Roman"/>
              </w:rPr>
            </w:pPr>
            <w:r>
              <w:rPr>
                <w:rFonts w:cs="Times New Roman" w:hint="eastAsia"/>
              </w:rPr>
              <w:t>CC</w:t>
            </w:r>
            <w:r>
              <w:rPr>
                <w:rFonts w:cs="Times New Roman" w:hint="eastAsia"/>
              </w:rPr>
              <w:t>≤</w:t>
            </w:r>
            <w:r>
              <w:rPr>
                <w:rFonts w:cs="Times New Roman" w:hint="eastAsia"/>
              </w:rPr>
              <w:t>1163</w:t>
            </w:r>
          </w:p>
        </w:tc>
        <w:tc>
          <w:tcPr>
            <w:tcW w:w="712" w:type="pct"/>
            <w:vAlign w:val="center"/>
          </w:tcPr>
          <w:p w14:paraId="3CC1BF9E" w14:textId="77777777" w:rsidR="000F0227" w:rsidRDefault="00000000">
            <w:pPr>
              <w:jc w:val="center"/>
              <w:rPr>
                <w:rFonts w:cs="Times New Roman"/>
              </w:rPr>
            </w:pPr>
            <w:r>
              <w:rPr>
                <w:rFonts w:cs="Times New Roman" w:hint="eastAsia"/>
              </w:rPr>
              <w:t>6.70</w:t>
            </w:r>
          </w:p>
        </w:tc>
        <w:tc>
          <w:tcPr>
            <w:tcW w:w="712" w:type="pct"/>
            <w:vAlign w:val="center"/>
          </w:tcPr>
          <w:p w14:paraId="6FE0DFE5" w14:textId="77777777" w:rsidR="000F0227" w:rsidRDefault="00000000">
            <w:pPr>
              <w:jc w:val="center"/>
              <w:rPr>
                <w:rFonts w:cs="Times New Roman"/>
              </w:rPr>
            </w:pPr>
            <w:r>
              <w:rPr>
                <w:rFonts w:cs="Times New Roman" w:hint="eastAsia"/>
              </w:rPr>
              <w:t>6.96</w:t>
            </w:r>
          </w:p>
        </w:tc>
        <w:tc>
          <w:tcPr>
            <w:tcW w:w="714" w:type="pct"/>
            <w:vAlign w:val="center"/>
          </w:tcPr>
          <w:p w14:paraId="20FA49AE" w14:textId="77777777" w:rsidR="000F0227" w:rsidRDefault="00000000">
            <w:pPr>
              <w:jc w:val="center"/>
              <w:rPr>
                <w:rFonts w:cs="Times New Roman"/>
              </w:rPr>
            </w:pPr>
            <w:r>
              <w:rPr>
                <w:rFonts w:cs="Times New Roman" w:hint="eastAsia"/>
              </w:rPr>
              <w:t>7.09</w:t>
            </w:r>
          </w:p>
        </w:tc>
        <w:tc>
          <w:tcPr>
            <w:tcW w:w="722" w:type="pct"/>
            <w:vAlign w:val="center"/>
          </w:tcPr>
          <w:p w14:paraId="3CE96ADB" w14:textId="77777777" w:rsidR="000F0227" w:rsidRDefault="00000000">
            <w:pPr>
              <w:jc w:val="center"/>
              <w:rPr>
                <w:rFonts w:cs="Times New Roman"/>
              </w:rPr>
            </w:pPr>
            <w:r>
              <w:rPr>
                <w:rFonts w:cs="Times New Roman" w:hint="eastAsia"/>
              </w:rPr>
              <w:t>6.83</w:t>
            </w:r>
          </w:p>
        </w:tc>
      </w:tr>
      <w:tr w:rsidR="000F0227" w14:paraId="60D5C6D7" w14:textId="77777777">
        <w:tc>
          <w:tcPr>
            <w:tcW w:w="629" w:type="pct"/>
            <w:vMerge/>
            <w:vAlign w:val="center"/>
          </w:tcPr>
          <w:p w14:paraId="009DFC95" w14:textId="77777777" w:rsidR="000F0227" w:rsidRDefault="000F0227">
            <w:pPr>
              <w:jc w:val="center"/>
              <w:rPr>
                <w:rFonts w:cs="Times New Roman"/>
              </w:rPr>
            </w:pPr>
          </w:p>
        </w:tc>
        <w:tc>
          <w:tcPr>
            <w:tcW w:w="617" w:type="pct"/>
            <w:vMerge/>
            <w:vAlign w:val="center"/>
          </w:tcPr>
          <w:p w14:paraId="47EF8A63" w14:textId="77777777" w:rsidR="000F0227" w:rsidRDefault="000F0227">
            <w:pPr>
              <w:jc w:val="center"/>
              <w:rPr>
                <w:rFonts w:cs="Times New Roman"/>
              </w:rPr>
            </w:pPr>
          </w:p>
        </w:tc>
        <w:tc>
          <w:tcPr>
            <w:tcW w:w="892" w:type="pct"/>
            <w:vAlign w:val="center"/>
          </w:tcPr>
          <w:p w14:paraId="4B9CE2E3" w14:textId="77777777" w:rsidR="000F0227" w:rsidRDefault="00000000">
            <w:pPr>
              <w:jc w:val="center"/>
              <w:rPr>
                <w:rFonts w:cs="Times New Roman"/>
              </w:rPr>
            </w:pPr>
            <w:r>
              <w:rPr>
                <w:rFonts w:cs="Times New Roman" w:hint="eastAsia"/>
              </w:rPr>
              <w:t>1163</w:t>
            </w:r>
            <w:r>
              <w:rPr>
                <w:rFonts w:cs="Times New Roman" w:hint="eastAsia"/>
              </w:rPr>
              <w:t>＜</w:t>
            </w:r>
            <w:r>
              <w:rPr>
                <w:rFonts w:cs="Times New Roman" w:hint="eastAsia"/>
              </w:rPr>
              <w:t>CC</w:t>
            </w:r>
            <w:r>
              <w:rPr>
                <w:rFonts w:cs="Times New Roman" w:hint="eastAsia"/>
              </w:rPr>
              <w:t>≤</w:t>
            </w:r>
            <w:r>
              <w:rPr>
                <w:rFonts w:cs="Times New Roman" w:hint="eastAsia"/>
              </w:rPr>
              <w:t>2110</w:t>
            </w:r>
          </w:p>
        </w:tc>
        <w:tc>
          <w:tcPr>
            <w:tcW w:w="712" w:type="pct"/>
            <w:vAlign w:val="center"/>
          </w:tcPr>
          <w:p w14:paraId="5CB90B7C" w14:textId="77777777" w:rsidR="000F0227" w:rsidRDefault="00000000">
            <w:pPr>
              <w:jc w:val="center"/>
              <w:rPr>
                <w:rFonts w:cs="Times New Roman"/>
              </w:rPr>
            </w:pPr>
            <w:r>
              <w:rPr>
                <w:rFonts w:cs="Times New Roman" w:hint="eastAsia"/>
              </w:rPr>
              <w:t>7.15</w:t>
            </w:r>
          </w:p>
        </w:tc>
        <w:tc>
          <w:tcPr>
            <w:tcW w:w="712" w:type="pct"/>
            <w:vAlign w:val="center"/>
          </w:tcPr>
          <w:p w14:paraId="41FA78E7" w14:textId="77777777" w:rsidR="000F0227" w:rsidRDefault="00000000">
            <w:pPr>
              <w:jc w:val="center"/>
              <w:rPr>
                <w:rFonts w:cs="Times New Roman"/>
              </w:rPr>
            </w:pPr>
            <w:r>
              <w:rPr>
                <w:rFonts w:cs="Times New Roman" w:hint="eastAsia"/>
              </w:rPr>
              <w:t>7.28</w:t>
            </w:r>
          </w:p>
        </w:tc>
        <w:tc>
          <w:tcPr>
            <w:tcW w:w="714" w:type="pct"/>
            <w:vAlign w:val="center"/>
          </w:tcPr>
          <w:p w14:paraId="40FCFC20" w14:textId="77777777" w:rsidR="000F0227" w:rsidRDefault="00000000">
            <w:pPr>
              <w:jc w:val="center"/>
              <w:rPr>
                <w:rFonts w:cs="Times New Roman"/>
              </w:rPr>
            </w:pPr>
            <w:r>
              <w:rPr>
                <w:rFonts w:cs="Times New Roman" w:hint="eastAsia"/>
              </w:rPr>
              <w:t>7.60</w:t>
            </w:r>
          </w:p>
        </w:tc>
        <w:tc>
          <w:tcPr>
            <w:tcW w:w="722" w:type="pct"/>
            <w:vAlign w:val="center"/>
          </w:tcPr>
          <w:p w14:paraId="44613908" w14:textId="77777777" w:rsidR="000F0227" w:rsidRDefault="00000000">
            <w:pPr>
              <w:jc w:val="center"/>
              <w:rPr>
                <w:rFonts w:cs="Times New Roman"/>
              </w:rPr>
            </w:pPr>
            <w:r>
              <w:rPr>
                <w:rFonts w:cs="Times New Roman" w:hint="eastAsia"/>
              </w:rPr>
              <w:t>7.22</w:t>
            </w:r>
          </w:p>
        </w:tc>
      </w:tr>
      <w:tr w:rsidR="000F0227" w14:paraId="0193A395" w14:textId="77777777">
        <w:tc>
          <w:tcPr>
            <w:tcW w:w="629" w:type="pct"/>
            <w:vMerge/>
            <w:vAlign w:val="center"/>
          </w:tcPr>
          <w:p w14:paraId="043A0545" w14:textId="77777777" w:rsidR="000F0227" w:rsidRDefault="000F0227">
            <w:pPr>
              <w:jc w:val="center"/>
              <w:rPr>
                <w:rFonts w:cs="Times New Roman"/>
              </w:rPr>
            </w:pPr>
          </w:p>
        </w:tc>
        <w:tc>
          <w:tcPr>
            <w:tcW w:w="617" w:type="pct"/>
            <w:vMerge/>
            <w:vAlign w:val="center"/>
          </w:tcPr>
          <w:p w14:paraId="40E8CF67" w14:textId="77777777" w:rsidR="000F0227" w:rsidRDefault="000F0227">
            <w:pPr>
              <w:jc w:val="center"/>
              <w:rPr>
                <w:rFonts w:cs="Times New Roman"/>
              </w:rPr>
            </w:pPr>
          </w:p>
        </w:tc>
        <w:tc>
          <w:tcPr>
            <w:tcW w:w="892" w:type="pct"/>
            <w:vAlign w:val="center"/>
          </w:tcPr>
          <w:p w14:paraId="3E698A1F" w14:textId="77777777" w:rsidR="000F0227" w:rsidRDefault="00000000">
            <w:pPr>
              <w:jc w:val="center"/>
              <w:rPr>
                <w:rFonts w:cs="Times New Roman"/>
              </w:rPr>
            </w:pPr>
            <w:r>
              <w:rPr>
                <w:rFonts w:cs="Times New Roman" w:hint="eastAsia"/>
              </w:rPr>
              <w:t>CC</w:t>
            </w:r>
            <w:r>
              <w:rPr>
                <w:rFonts w:cs="Times New Roman" w:hint="eastAsia"/>
              </w:rPr>
              <w:t>＞</w:t>
            </w:r>
            <w:r>
              <w:rPr>
                <w:rFonts w:cs="Times New Roman" w:hint="eastAsia"/>
              </w:rPr>
              <w:t>2110</w:t>
            </w:r>
          </w:p>
        </w:tc>
        <w:tc>
          <w:tcPr>
            <w:tcW w:w="712" w:type="pct"/>
            <w:vAlign w:val="center"/>
          </w:tcPr>
          <w:p w14:paraId="71E489B8" w14:textId="77777777" w:rsidR="000F0227" w:rsidRDefault="00000000">
            <w:pPr>
              <w:jc w:val="center"/>
              <w:rPr>
                <w:rFonts w:cs="Times New Roman"/>
              </w:rPr>
            </w:pPr>
            <w:r>
              <w:rPr>
                <w:rFonts w:cs="Times New Roman" w:hint="eastAsia"/>
              </w:rPr>
              <w:t>7.74</w:t>
            </w:r>
          </w:p>
        </w:tc>
        <w:tc>
          <w:tcPr>
            <w:tcW w:w="712" w:type="pct"/>
            <w:vAlign w:val="center"/>
          </w:tcPr>
          <w:p w14:paraId="67845C77" w14:textId="77777777" w:rsidR="000F0227" w:rsidRDefault="00000000">
            <w:pPr>
              <w:jc w:val="center"/>
              <w:rPr>
                <w:rFonts w:cs="Times New Roman"/>
              </w:rPr>
            </w:pPr>
            <w:r>
              <w:rPr>
                <w:rFonts w:cs="Times New Roman" w:hint="eastAsia"/>
              </w:rPr>
              <w:t>7.93</w:t>
            </w:r>
          </w:p>
        </w:tc>
        <w:tc>
          <w:tcPr>
            <w:tcW w:w="714" w:type="pct"/>
            <w:vAlign w:val="center"/>
          </w:tcPr>
          <w:p w14:paraId="5BDC2E8D" w14:textId="77777777" w:rsidR="000F0227" w:rsidRDefault="00000000">
            <w:pPr>
              <w:jc w:val="center"/>
              <w:rPr>
                <w:rFonts w:cs="Times New Roman"/>
              </w:rPr>
            </w:pPr>
            <w:r>
              <w:rPr>
                <w:rFonts w:cs="Times New Roman" w:hint="eastAsia"/>
              </w:rPr>
              <w:t>8.06</w:t>
            </w:r>
          </w:p>
        </w:tc>
        <w:tc>
          <w:tcPr>
            <w:tcW w:w="722" w:type="pct"/>
            <w:vAlign w:val="center"/>
          </w:tcPr>
          <w:p w14:paraId="28F2B197" w14:textId="77777777" w:rsidR="000F0227" w:rsidRDefault="00000000">
            <w:pPr>
              <w:jc w:val="center"/>
              <w:rPr>
                <w:rFonts w:cs="Times New Roman"/>
              </w:rPr>
            </w:pPr>
            <w:r>
              <w:rPr>
                <w:rFonts w:cs="Times New Roman" w:hint="eastAsia"/>
              </w:rPr>
              <w:t>7.74</w:t>
            </w:r>
          </w:p>
        </w:tc>
      </w:tr>
      <w:tr w:rsidR="000F0227" w14:paraId="6AA0CA15" w14:textId="77777777">
        <w:tc>
          <w:tcPr>
            <w:tcW w:w="629" w:type="pct"/>
            <w:vMerge w:val="restart"/>
            <w:vAlign w:val="center"/>
          </w:tcPr>
          <w:p w14:paraId="17F747AC" w14:textId="77777777" w:rsidR="000F0227" w:rsidRDefault="00000000">
            <w:pPr>
              <w:jc w:val="center"/>
              <w:rPr>
                <w:rFonts w:cs="Times New Roman"/>
              </w:rPr>
            </w:pPr>
            <w:r>
              <w:rPr>
                <w:rFonts w:cs="Times New Roman" w:hint="eastAsia"/>
              </w:rPr>
              <w:t>风冷或蒸发冷却</w:t>
            </w:r>
          </w:p>
        </w:tc>
        <w:tc>
          <w:tcPr>
            <w:tcW w:w="617" w:type="pct"/>
            <w:vMerge w:val="restart"/>
            <w:vAlign w:val="center"/>
          </w:tcPr>
          <w:p w14:paraId="04856256" w14:textId="77777777" w:rsidR="000F0227" w:rsidRDefault="00000000">
            <w:pPr>
              <w:jc w:val="center"/>
              <w:rPr>
                <w:rFonts w:cs="Times New Roman"/>
              </w:rPr>
            </w:pPr>
            <w:r>
              <w:rPr>
                <w:rFonts w:cs="Times New Roman" w:hint="eastAsia"/>
              </w:rPr>
              <w:t>活塞式</w:t>
            </w:r>
            <w:r>
              <w:rPr>
                <w:rFonts w:cs="Times New Roman" w:hint="eastAsia"/>
              </w:rPr>
              <w:t>/</w:t>
            </w:r>
            <w:r>
              <w:rPr>
                <w:rFonts w:cs="Times New Roman" w:hint="eastAsia"/>
              </w:rPr>
              <w:t>涡旋式</w:t>
            </w:r>
          </w:p>
        </w:tc>
        <w:tc>
          <w:tcPr>
            <w:tcW w:w="892" w:type="pct"/>
            <w:vAlign w:val="center"/>
          </w:tcPr>
          <w:p w14:paraId="0C1A3BD9" w14:textId="77777777" w:rsidR="000F0227" w:rsidRDefault="00000000">
            <w:pPr>
              <w:jc w:val="center"/>
              <w:rPr>
                <w:rFonts w:cs="Times New Roman"/>
              </w:rPr>
            </w:pPr>
            <w:r>
              <w:rPr>
                <w:rFonts w:cs="Times New Roman" w:hint="eastAsia"/>
              </w:rPr>
              <w:t>CC</w:t>
            </w:r>
            <w:r>
              <w:rPr>
                <w:rFonts w:cs="Times New Roman" w:hint="eastAsia"/>
              </w:rPr>
              <w:t>≤</w:t>
            </w:r>
            <w:r>
              <w:rPr>
                <w:rFonts w:cs="Times New Roman" w:hint="eastAsia"/>
              </w:rPr>
              <w:t>50</w:t>
            </w:r>
          </w:p>
        </w:tc>
        <w:tc>
          <w:tcPr>
            <w:tcW w:w="712" w:type="pct"/>
            <w:vAlign w:val="center"/>
          </w:tcPr>
          <w:p w14:paraId="6576B14F" w14:textId="77777777" w:rsidR="000F0227" w:rsidRDefault="00000000">
            <w:pPr>
              <w:jc w:val="center"/>
              <w:rPr>
                <w:rFonts w:cs="Times New Roman"/>
              </w:rPr>
            </w:pPr>
            <w:r>
              <w:rPr>
                <w:rFonts w:cs="Times New Roman" w:hint="eastAsia"/>
              </w:rPr>
              <w:t>3.50</w:t>
            </w:r>
          </w:p>
        </w:tc>
        <w:tc>
          <w:tcPr>
            <w:tcW w:w="712" w:type="pct"/>
            <w:vAlign w:val="center"/>
          </w:tcPr>
          <w:p w14:paraId="157D121C" w14:textId="77777777" w:rsidR="000F0227" w:rsidRDefault="00000000">
            <w:pPr>
              <w:jc w:val="center"/>
              <w:rPr>
                <w:rFonts w:cs="Times New Roman"/>
              </w:rPr>
            </w:pPr>
            <w:r>
              <w:rPr>
                <w:rFonts w:cs="Times New Roman" w:hint="eastAsia"/>
              </w:rPr>
              <w:t>3.60</w:t>
            </w:r>
          </w:p>
        </w:tc>
        <w:tc>
          <w:tcPr>
            <w:tcW w:w="714" w:type="pct"/>
            <w:vAlign w:val="center"/>
          </w:tcPr>
          <w:p w14:paraId="7A2C7544" w14:textId="77777777" w:rsidR="000F0227" w:rsidRDefault="00000000">
            <w:pPr>
              <w:jc w:val="center"/>
              <w:rPr>
                <w:rFonts w:cs="Times New Roman"/>
              </w:rPr>
            </w:pPr>
            <w:r>
              <w:rPr>
                <w:rFonts w:cs="Times New Roman" w:hint="eastAsia"/>
              </w:rPr>
              <w:t>3.60</w:t>
            </w:r>
          </w:p>
        </w:tc>
        <w:tc>
          <w:tcPr>
            <w:tcW w:w="722" w:type="pct"/>
            <w:vAlign w:val="center"/>
          </w:tcPr>
          <w:p w14:paraId="169B9B48" w14:textId="77777777" w:rsidR="000F0227" w:rsidRDefault="00000000">
            <w:pPr>
              <w:jc w:val="center"/>
              <w:rPr>
                <w:rFonts w:cs="Times New Roman"/>
              </w:rPr>
            </w:pPr>
            <w:r>
              <w:rPr>
                <w:rFonts w:cs="Times New Roman" w:hint="eastAsia"/>
              </w:rPr>
              <w:t>3.50</w:t>
            </w:r>
          </w:p>
        </w:tc>
      </w:tr>
      <w:tr w:rsidR="000F0227" w14:paraId="3D114FEB" w14:textId="77777777">
        <w:tc>
          <w:tcPr>
            <w:tcW w:w="629" w:type="pct"/>
            <w:vMerge/>
            <w:vAlign w:val="center"/>
          </w:tcPr>
          <w:p w14:paraId="357578EC" w14:textId="77777777" w:rsidR="000F0227" w:rsidRDefault="000F0227">
            <w:pPr>
              <w:jc w:val="center"/>
              <w:rPr>
                <w:rFonts w:cs="Times New Roman"/>
              </w:rPr>
            </w:pPr>
          </w:p>
        </w:tc>
        <w:tc>
          <w:tcPr>
            <w:tcW w:w="617" w:type="pct"/>
            <w:vMerge/>
            <w:vAlign w:val="center"/>
          </w:tcPr>
          <w:p w14:paraId="76ACC1C9" w14:textId="77777777" w:rsidR="000F0227" w:rsidRDefault="000F0227">
            <w:pPr>
              <w:jc w:val="center"/>
              <w:rPr>
                <w:rFonts w:cs="Times New Roman"/>
              </w:rPr>
            </w:pPr>
          </w:p>
        </w:tc>
        <w:tc>
          <w:tcPr>
            <w:tcW w:w="892" w:type="pct"/>
            <w:vAlign w:val="center"/>
          </w:tcPr>
          <w:p w14:paraId="5C9323DE" w14:textId="77777777" w:rsidR="000F0227" w:rsidRDefault="00000000">
            <w:pPr>
              <w:jc w:val="center"/>
              <w:rPr>
                <w:rFonts w:cs="Times New Roman"/>
              </w:rPr>
            </w:pPr>
            <w:r>
              <w:rPr>
                <w:rFonts w:cs="Times New Roman" w:hint="eastAsia"/>
              </w:rPr>
              <w:t>CC</w:t>
            </w:r>
            <w:r>
              <w:rPr>
                <w:rFonts w:cs="Times New Roman" w:hint="eastAsia"/>
              </w:rPr>
              <w:t>＞</w:t>
            </w:r>
            <w:r>
              <w:rPr>
                <w:rFonts w:cs="Times New Roman" w:hint="eastAsia"/>
              </w:rPr>
              <w:t>50</w:t>
            </w:r>
          </w:p>
        </w:tc>
        <w:tc>
          <w:tcPr>
            <w:tcW w:w="712" w:type="pct"/>
            <w:vAlign w:val="center"/>
          </w:tcPr>
          <w:p w14:paraId="13D3F290" w14:textId="77777777" w:rsidR="000F0227" w:rsidRDefault="00000000">
            <w:pPr>
              <w:jc w:val="center"/>
              <w:rPr>
                <w:rFonts w:cs="Times New Roman"/>
              </w:rPr>
            </w:pPr>
            <w:r>
              <w:rPr>
                <w:rFonts w:cs="Times New Roman" w:hint="eastAsia"/>
              </w:rPr>
              <w:t>3.60</w:t>
            </w:r>
          </w:p>
        </w:tc>
        <w:tc>
          <w:tcPr>
            <w:tcW w:w="712" w:type="pct"/>
            <w:vAlign w:val="center"/>
          </w:tcPr>
          <w:p w14:paraId="450D3BE7" w14:textId="77777777" w:rsidR="000F0227" w:rsidRDefault="00000000">
            <w:pPr>
              <w:jc w:val="center"/>
              <w:rPr>
                <w:rFonts w:cs="Times New Roman"/>
              </w:rPr>
            </w:pPr>
            <w:r>
              <w:rPr>
                <w:rFonts w:cs="Times New Roman" w:hint="eastAsia"/>
              </w:rPr>
              <w:t>3.70</w:t>
            </w:r>
          </w:p>
        </w:tc>
        <w:tc>
          <w:tcPr>
            <w:tcW w:w="714" w:type="pct"/>
            <w:vAlign w:val="center"/>
          </w:tcPr>
          <w:p w14:paraId="27BFF299" w14:textId="77777777" w:rsidR="000F0227" w:rsidRDefault="00000000">
            <w:pPr>
              <w:jc w:val="center"/>
              <w:rPr>
                <w:rFonts w:cs="Times New Roman"/>
              </w:rPr>
            </w:pPr>
            <w:r>
              <w:rPr>
                <w:rFonts w:cs="Times New Roman" w:hint="eastAsia"/>
              </w:rPr>
              <w:t>3.70</w:t>
            </w:r>
          </w:p>
        </w:tc>
        <w:tc>
          <w:tcPr>
            <w:tcW w:w="722" w:type="pct"/>
            <w:vAlign w:val="center"/>
          </w:tcPr>
          <w:p w14:paraId="09CA9DB8" w14:textId="77777777" w:rsidR="000F0227" w:rsidRDefault="00000000">
            <w:pPr>
              <w:jc w:val="center"/>
              <w:rPr>
                <w:rFonts w:cs="Times New Roman"/>
              </w:rPr>
            </w:pPr>
            <w:r>
              <w:rPr>
                <w:rFonts w:cs="Times New Roman" w:hint="eastAsia"/>
              </w:rPr>
              <w:t>3.60</w:t>
            </w:r>
          </w:p>
        </w:tc>
      </w:tr>
      <w:tr w:rsidR="000F0227" w14:paraId="35440561" w14:textId="77777777">
        <w:tc>
          <w:tcPr>
            <w:tcW w:w="629" w:type="pct"/>
            <w:vMerge/>
            <w:vAlign w:val="center"/>
          </w:tcPr>
          <w:p w14:paraId="5C33CD6D" w14:textId="77777777" w:rsidR="000F0227" w:rsidRDefault="000F0227">
            <w:pPr>
              <w:jc w:val="center"/>
              <w:rPr>
                <w:rFonts w:cs="Times New Roman"/>
              </w:rPr>
            </w:pPr>
          </w:p>
        </w:tc>
        <w:tc>
          <w:tcPr>
            <w:tcW w:w="617" w:type="pct"/>
            <w:vMerge w:val="restart"/>
            <w:vAlign w:val="center"/>
          </w:tcPr>
          <w:p w14:paraId="4A5CAD62" w14:textId="77777777" w:rsidR="000F0227" w:rsidRDefault="00000000">
            <w:pPr>
              <w:jc w:val="center"/>
              <w:rPr>
                <w:rFonts w:cs="Times New Roman"/>
              </w:rPr>
            </w:pPr>
            <w:r>
              <w:rPr>
                <w:rFonts w:cs="Times New Roman" w:hint="eastAsia"/>
              </w:rPr>
              <w:t>螺杆式</w:t>
            </w:r>
          </w:p>
        </w:tc>
        <w:tc>
          <w:tcPr>
            <w:tcW w:w="892" w:type="pct"/>
            <w:vAlign w:val="center"/>
          </w:tcPr>
          <w:p w14:paraId="607459D2" w14:textId="77777777" w:rsidR="000F0227" w:rsidRDefault="00000000">
            <w:pPr>
              <w:jc w:val="center"/>
              <w:rPr>
                <w:rFonts w:cs="Times New Roman"/>
              </w:rPr>
            </w:pPr>
            <w:r>
              <w:rPr>
                <w:rFonts w:cs="Times New Roman" w:hint="eastAsia"/>
              </w:rPr>
              <w:t>CC</w:t>
            </w:r>
            <w:r>
              <w:rPr>
                <w:rFonts w:cs="Times New Roman" w:hint="eastAsia"/>
              </w:rPr>
              <w:t>≤</w:t>
            </w:r>
            <w:r>
              <w:rPr>
                <w:rFonts w:cs="Times New Roman" w:hint="eastAsia"/>
              </w:rPr>
              <w:t>50</w:t>
            </w:r>
          </w:p>
        </w:tc>
        <w:tc>
          <w:tcPr>
            <w:tcW w:w="712" w:type="pct"/>
            <w:vAlign w:val="center"/>
          </w:tcPr>
          <w:p w14:paraId="6AA6C998" w14:textId="77777777" w:rsidR="000F0227" w:rsidRDefault="00000000">
            <w:pPr>
              <w:jc w:val="center"/>
              <w:rPr>
                <w:rFonts w:cs="Times New Roman"/>
              </w:rPr>
            </w:pPr>
            <w:r>
              <w:rPr>
                <w:rFonts w:cs="Times New Roman" w:hint="eastAsia"/>
              </w:rPr>
              <w:t>3.50</w:t>
            </w:r>
          </w:p>
        </w:tc>
        <w:tc>
          <w:tcPr>
            <w:tcW w:w="712" w:type="pct"/>
            <w:vAlign w:val="center"/>
          </w:tcPr>
          <w:p w14:paraId="1B90B32C" w14:textId="77777777" w:rsidR="000F0227" w:rsidRDefault="00000000">
            <w:pPr>
              <w:jc w:val="center"/>
              <w:rPr>
                <w:rFonts w:cs="Times New Roman"/>
              </w:rPr>
            </w:pPr>
            <w:r>
              <w:rPr>
                <w:rFonts w:cs="Times New Roman" w:hint="eastAsia"/>
              </w:rPr>
              <w:t>3.60</w:t>
            </w:r>
          </w:p>
        </w:tc>
        <w:tc>
          <w:tcPr>
            <w:tcW w:w="714" w:type="pct"/>
            <w:vAlign w:val="center"/>
          </w:tcPr>
          <w:p w14:paraId="1936687E" w14:textId="77777777" w:rsidR="000F0227" w:rsidRDefault="00000000">
            <w:pPr>
              <w:jc w:val="center"/>
              <w:rPr>
                <w:rFonts w:cs="Times New Roman"/>
              </w:rPr>
            </w:pPr>
            <w:r>
              <w:rPr>
                <w:rFonts w:cs="Times New Roman" w:hint="eastAsia"/>
              </w:rPr>
              <w:t>3.60</w:t>
            </w:r>
          </w:p>
        </w:tc>
        <w:tc>
          <w:tcPr>
            <w:tcW w:w="722" w:type="pct"/>
            <w:vAlign w:val="center"/>
          </w:tcPr>
          <w:p w14:paraId="57536484" w14:textId="77777777" w:rsidR="000F0227" w:rsidRDefault="00000000">
            <w:pPr>
              <w:jc w:val="center"/>
              <w:rPr>
                <w:rFonts w:cs="Times New Roman"/>
              </w:rPr>
            </w:pPr>
            <w:r>
              <w:rPr>
                <w:rFonts w:cs="Times New Roman" w:hint="eastAsia"/>
              </w:rPr>
              <w:t>3.50</w:t>
            </w:r>
          </w:p>
        </w:tc>
      </w:tr>
      <w:tr w:rsidR="000F0227" w14:paraId="75C62AD2" w14:textId="77777777">
        <w:tc>
          <w:tcPr>
            <w:tcW w:w="629" w:type="pct"/>
            <w:vMerge/>
            <w:vAlign w:val="center"/>
          </w:tcPr>
          <w:p w14:paraId="0D8F2386" w14:textId="77777777" w:rsidR="000F0227" w:rsidRDefault="000F0227">
            <w:pPr>
              <w:jc w:val="center"/>
              <w:rPr>
                <w:rFonts w:cs="Times New Roman"/>
              </w:rPr>
            </w:pPr>
          </w:p>
        </w:tc>
        <w:tc>
          <w:tcPr>
            <w:tcW w:w="617" w:type="pct"/>
            <w:vMerge/>
            <w:vAlign w:val="center"/>
          </w:tcPr>
          <w:p w14:paraId="47527185" w14:textId="77777777" w:rsidR="000F0227" w:rsidRDefault="000F0227">
            <w:pPr>
              <w:jc w:val="center"/>
              <w:rPr>
                <w:rFonts w:cs="Times New Roman"/>
              </w:rPr>
            </w:pPr>
          </w:p>
        </w:tc>
        <w:tc>
          <w:tcPr>
            <w:tcW w:w="892" w:type="pct"/>
            <w:vAlign w:val="center"/>
          </w:tcPr>
          <w:p w14:paraId="40D9CABE" w14:textId="77777777" w:rsidR="000F0227" w:rsidRDefault="00000000">
            <w:pPr>
              <w:jc w:val="center"/>
              <w:rPr>
                <w:rFonts w:cs="Times New Roman"/>
              </w:rPr>
            </w:pPr>
            <w:r>
              <w:rPr>
                <w:rFonts w:cs="Times New Roman" w:hint="eastAsia"/>
              </w:rPr>
              <w:t>CC</w:t>
            </w:r>
            <w:r>
              <w:rPr>
                <w:rFonts w:cs="Times New Roman" w:hint="eastAsia"/>
              </w:rPr>
              <w:t>＞</w:t>
            </w:r>
            <w:r>
              <w:rPr>
                <w:rFonts w:cs="Times New Roman" w:hint="eastAsia"/>
              </w:rPr>
              <w:t>50</w:t>
            </w:r>
          </w:p>
        </w:tc>
        <w:tc>
          <w:tcPr>
            <w:tcW w:w="712" w:type="pct"/>
            <w:vAlign w:val="center"/>
          </w:tcPr>
          <w:p w14:paraId="7E43A32D" w14:textId="77777777" w:rsidR="000F0227" w:rsidRDefault="00000000">
            <w:pPr>
              <w:jc w:val="center"/>
              <w:rPr>
                <w:rFonts w:cs="Times New Roman"/>
              </w:rPr>
            </w:pPr>
            <w:r>
              <w:rPr>
                <w:rFonts w:cs="Times New Roman" w:hint="eastAsia"/>
              </w:rPr>
              <w:t>3.60</w:t>
            </w:r>
          </w:p>
        </w:tc>
        <w:tc>
          <w:tcPr>
            <w:tcW w:w="712" w:type="pct"/>
            <w:vAlign w:val="center"/>
          </w:tcPr>
          <w:p w14:paraId="03D7F27B" w14:textId="77777777" w:rsidR="000F0227" w:rsidRDefault="00000000">
            <w:pPr>
              <w:jc w:val="center"/>
              <w:rPr>
                <w:rFonts w:cs="Times New Roman"/>
              </w:rPr>
            </w:pPr>
            <w:r>
              <w:rPr>
                <w:rFonts w:cs="Times New Roman" w:hint="eastAsia"/>
              </w:rPr>
              <w:t>3.70</w:t>
            </w:r>
          </w:p>
        </w:tc>
        <w:tc>
          <w:tcPr>
            <w:tcW w:w="714" w:type="pct"/>
            <w:vAlign w:val="center"/>
          </w:tcPr>
          <w:p w14:paraId="0E7E195A" w14:textId="77777777" w:rsidR="000F0227" w:rsidRDefault="00000000">
            <w:pPr>
              <w:jc w:val="center"/>
              <w:rPr>
                <w:rFonts w:cs="Times New Roman"/>
              </w:rPr>
            </w:pPr>
            <w:r>
              <w:rPr>
                <w:rFonts w:cs="Times New Roman" w:hint="eastAsia"/>
              </w:rPr>
              <w:t>3.70</w:t>
            </w:r>
          </w:p>
        </w:tc>
        <w:tc>
          <w:tcPr>
            <w:tcW w:w="722" w:type="pct"/>
            <w:vAlign w:val="center"/>
          </w:tcPr>
          <w:p w14:paraId="169F3BCF" w14:textId="77777777" w:rsidR="000F0227" w:rsidRDefault="00000000">
            <w:pPr>
              <w:jc w:val="center"/>
              <w:rPr>
                <w:rFonts w:cs="Times New Roman"/>
              </w:rPr>
            </w:pPr>
            <w:r>
              <w:rPr>
                <w:rFonts w:cs="Times New Roman" w:hint="eastAsia"/>
              </w:rPr>
              <w:t>3.60</w:t>
            </w:r>
          </w:p>
        </w:tc>
      </w:tr>
    </w:tbl>
    <w:p w14:paraId="2C54CC1E" w14:textId="77777777" w:rsidR="000F0227" w:rsidRDefault="00000000">
      <w:pPr>
        <w:outlineLvl w:val="2"/>
      </w:pPr>
      <w:r>
        <w:rPr>
          <w:rFonts w:hint="eastAsia"/>
          <w:b/>
        </w:rPr>
        <w:t>4.3.13</w:t>
      </w:r>
      <w:r>
        <w:rPr>
          <w:rFonts w:hint="eastAsia"/>
        </w:rPr>
        <w:t>当采用房间空气空调器作为冷热源时，其机组全年能源消耗效率（</w:t>
      </w:r>
      <w:r>
        <w:rPr>
          <w:rFonts w:hint="eastAsia"/>
        </w:rPr>
        <w:t>APF</w:t>
      </w:r>
      <w:r>
        <w:rPr>
          <w:rFonts w:hint="eastAsia"/>
        </w:rPr>
        <w:t>）和制冷季节能效比（</w:t>
      </w:r>
      <w:r>
        <w:rPr>
          <w:rFonts w:hint="eastAsia"/>
        </w:rPr>
        <w:t>SEER</w:t>
      </w:r>
      <w:r>
        <w:rPr>
          <w:rFonts w:hint="eastAsia"/>
        </w:rPr>
        <w:t>）不应低于现行国家标准《房间空气调节器能效限定值及能效等级》</w:t>
      </w:r>
      <w:r>
        <w:rPr>
          <w:rFonts w:hint="eastAsia"/>
        </w:rPr>
        <w:t>GB21455</w:t>
      </w:r>
      <w:r>
        <w:rPr>
          <w:rFonts w:hint="eastAsia"/>
        </w:rPr>
        <w:t>中的一级能效水平。</w:t>
      </w:r>
    </w:p>
    <w:p w14:paraId="4C27527F" w14:textId="77777777" w:rsidR="000F0227" w:rsidRDefault="00000000">
      <w:pPr>
        <w:outlineLvl w:val="2"/>
      </w:pPr>
      <w:r>
        <w:rPr>
          <w:b/>
        </w:rPr>
        <w:t>4.3.</w:t>
      </w:r>
      <w:r>
        <w:rPr>
          <w:rFonts w:hint="eastAsia"/>
          <w:b/>
        </w:rPr>
        <w:t>14</w:t>
      </w:r>
      <w:r>
        <w:rPr>
          <w:rFonts w:hint="eastAsia"/>
        </w:rPr>
        <w:t>显热型新风热回收装置显热交换效率不应低于</w:t>
      </w:r>
      <w:r>
        <w:t>75%</w:t>
      </w:r>
      <w:r>
        <w:rPr>
          <w:rFonts w:hint="eastAsia"/>
        </w:rPr>
        <w:t>，全热型新风热回收装</w:t>
      </w:r>
      <w:r>
        <w:rPr>
          <w:rFonts w:hint="eastAsia"/>
        </w:rPr>
        <w:lastRenderedPageBreak/>
        <w:t>置显热交换效率不应低于</w:t>
      </w:r>
      <w:r>
        <w:t>70%</w:t>
      </w:r>
      <w:r>
        <w:rPr>
          <w:rFonts w:hint="eastAsia"/>
        </w:rPr>
        <w:t>。</w:t>
      </w:r>
    </w:p>
    <w:p w14:paraId="1B94A370" w14:textId="77777777" w:rsidR="000F0227" w:rsidRDefault="00000000">
      <w:pPr>
        <w:outlineLvl w:val="2"/>
      </w:pPr>
      <w:r>
        <w:rPr>
          <w:rFonts w:hint="eastAsia"/>
          <w:b/>
        </w:rPr>
        <w:t>4.3.15</w:t>
      </w:r>
      <w:r>
        <w:rPr>
          <w:rFonts w:hint="eastAsia"/>
        </w:rPr>
        <w:t>新风热回收系统空气净化装置对大于或等于</w:t>
      </w:r>
      <w:r>
        <w:rPr>
          <w:rFonts w:hint="eastAsia"/>
        </w:rPr>
        <w:t>0.5</w:t>
      </w:r>
      <w:r>
        <w:t>μm</w:t>
      </w:r>
      <w:r>
        <w:rPr>
          <w:rFonts w:hint="eastAsia"/>
        </w:rPr>
        <w:t>细颗粒物的一次通过计数效率宜高于</w:t>
      </w:r>
      <w:r>
        <w:rPr>
          <w:rFonts w:hint="eastAsia"/>
        </w:rPr>
        <w:t>80%</w:t>
      </w:r>
      <w:r>
        <w:rPr>
          <w:rFonts w:hint="eastAsia"/>
        </w:rPr>
        <w:t>，且不应低于</w:t>
      </w:r>
      <w:r>
        <w:rPr>
          <w:rFonts w:hint="eastAsia"/>
        </w:rPr>
        <w:t>60%</w:t>
      </w:r>
      <w:r>
        <w:rPr>
          <w:rFonts w:hint="eastAsia"/>
        </w:rPr>
        <w:t>。</w:t>
      </w:r>
    </w:p>
    <w:p w14:paraId="304EB63D" w14:textId="77777777" w:rsidR="000F0227" w:rsidRDefault="00000000">
      <w:pPr>
        <w:outlineLvl w:val="2"/>
        <w:rPr>
          <w:b/>
        </w:rPr>
      </w:pPr>
      <w:r>
        <w:rPr>
          <w:rFonts w:hint="eastAsia"/>
          <w:b/>
        </w:rPr>
        <w:t>4.</w:t>
      </w:r>
      <w:r>
        <w:rPr>
          <w:b/>
        </w:rPr>
        <w:t>3</w:t>
      </w:r>
      <w:r>
        <w:rPr>
          <w:rFonts w:hint="eastAsia"/>
          <w:b/>
        </w:rPr>
        <w:t>.16</w:t>
      </w:r>
      <w:r>
        <w:rPr>
          <w:rFonts w:hint="eastAsia"/>
        </w:rPr>
        <w:t>单位风量耗功率应符合国家和地方相关节能设计标准的要求。</w:t>
      </w:r>
    </w:p>
    <w:p w14:paraId="56B1FEA0" w14:textId="77777777" w:rsidR="000F0227" w:rsidRDefault="000F0227">
      <w:pPr>
        <w:rPr>
          <w:rFonts w:cs="Times New Roman"/>
          <w:bCs/>
        </w:rPr>
      </w:pPr>
    </w:p>
    <w:p w14:paraId="0582305F" w14:textId="77777777" w:rsidR="000F0227" w:rsidRDefault="00000000">
      <w:pPr>
        <w:pStyle w:val="ae"/>
        <w:pageBreakBefore/>
        <w:rPr>
          <w:rStyle w:val="1Char"/>
          <w:rFonts w:ascii="Times New Roman" w:eastAsiaTheme="majorEastAsia" w:hAnsi="Times New Roman" w:cstheme="majorEastAsia"/>
          <w:b/>
          <w:sz w:val="32"/>
          <w:szCs w:val="32"/>
        </w:rPr>
      </w:pPr>
      <w:bookmarkStart w:id="129" w:name="_Toc206407471"/>
      <w:bookmarkStart w:id="130" w:name="_Toc23593"/>
      <w:r>
        <w:rPr>
          <w:rFonts w:ascii="Times New Roman" w:hAnsi="Times New Roman" w:cs="Times New Roman"/>
          <w:bCs w:val="0"/>
          <w:kern w:val="44"/>
          <w:sz w:val="32"/>
          <w:szCs w:val="32"/>
        </w:rPr>
        <w:lastRenderedPageBreak/>
        <w:t>5</w:t>
      </w:r>
      <w:r>
        <w:rPr>
          <w:rFonts w:ascii="Times New Roman" w:hAnsi="Times New Roman" w:cs="Times New Roman" w:hint="eastAsia"/>
          <w:bCs w:val="0"/>
          <w:kern w:val="44"/>
          <w:sz w:val="32"/>
          <w:szCs w:val="32"/>
        </w:rPr>
        <w:t xml:space="preserve">  </w:t>
      </w:r>
      <w:r>
        <w:rPr>
          <w:rStyle w:val="1Char"/>
          <w:rFonts w:ascii="Times New Roman" w:eastAsiaTheme="majorEastAsia" w:hAnsi="Times New Roman" w:cstheme="majorEastAsia" w:hint="eastAsia"/>
          <w:b/>
          <w:sz w:val="32"/>
          <w:szCs w:val="32"/>
        </w:rPr>
        <w:t>设</w:t>
      </w:r>
      <w:r>
        <w:rPr>
          <w:rStyle w:val="1Char"/>
          <w:rFonts w:ascii="Times New Roman" w:eastAsiaTheme="majorEastAsia" w:hAnsi="Times New Roman" w:cstheme="majorEastAsia" w:hint="eastAsia"/>
          <w:b/>
          <w:sz w:val="32"/>
          <w:szCs w:val="32"/>
        </w:rPr>
        <w:t xml:space="preserve">    </w:t>
      </w:r>
      <w:r>
        <w:rPr>
          <w:rStyle w:val="1Char"/>
          <w:rFonts w:ascii="Times New Roman" w:eastAsiaTheme="majorEastAsia" w:hAnsi="Times New Roman" w:cstheme="majorEastAsia" w:hint="eastAsia"/>
          <w:b/>
          <w:sz w:val="32"/>
          <w:szCs w:val="32"/>
        </w:rPr>
        <w:t>计</w:t>
      </w:r>
      <w:bookmarkEnd w:id="129"/>
      <w:bookmarkEnd w:id="130"/>
    </w:p>
    <w:p w14:paraId="6E8663BB" w14:textId="77777777" w:rsidR="000F0227" w:rsidRDefault="00000000">
      <w:pPr>
        <w:pStyle w:val="2"/>
        <w:rPr>
          <w:rStyle w:val="1Char"/>
          <w:rFonts w:cstheme="majorEastAsia"/>
          <w:b/>
          <w:bCs/>
          <w:sz w:val="30"/>
          <w:szCs w:val="30"/>
        </w:rPr>
      </w:pPr>
      <w:bookmarkStart w:id="131" w:name="_Toc206407472"/>
      <w:bookmarkStart w:id="132" w:name="_Toc7511"/>
      <w:r>
        <w:rPr>
          <w:rFonts w:hint="eastAsia"/>
          <w:bCs w:val="0"/>
          <w:kern w:val="44"/>
          <w:sz w:val="30"/>
          <w:szCs w:val="30"/>
        </w:rPr>
        <w:t xml:space="preserve">5.1  </w:t>
      </w:r>
      <w:proofErr w:type="gramStart"/>
      <w:r>
        <w:rPr>
          <w:rStyle w:val="1Char"/>
          <w:rFonts w:cstheme="majorEastAsia" w:hint="eastAsia"/>
          <w:b/>
          <w:bCs/>
          <w:sz w:val="30"/>
          <w:szCs w:val="30"/>
        </w:rPr>
        <w:t>一</w:t>
      </w:r>
      <w:proofErr w:type="gramEnd"/>
      <w:r>
        <w:rPr>
          <w:rStyle w:val="1Char"/>
          <w:rFonts w:cstheme="majorEastAsia" w:hint="eastAsia"/>
          <w:b/>
          <w:bCs/>
          <w:sz w:val="30"/>
          <w:szCs w:val="30"/>
        </w:rPr>
        <w:t xml:space="preserve"> </w:t>
      </w:r>
      <w:r>
        <w:rPr>
          <w:rStyle w:val="1Char"/>
          <w:rFonts w:cstheme="majorEastAsia" w:hint="eastAsia"/>
          <w:b/>
          <w:bCs/>
          <w:sz w:val="30"/>
          <w:szCs w:val="30"/>
        </w:rPr>
        <w:t>般</w:t>
      </w:r>
      <w:r>
        <w:rPr>
          <w:rStyle w:val="1Char"/>
          <w:rFonts w:cstheme="majorEastAsia" w:hint="eastAsia"/>
          <w:b/>
          <w:bCs/>
          <w:sz w:val="30"/>
          <w:szCs w:val="30"/>
        </w:rPr>
        <w:t xml:space="preserve"> </w:t>
      </w:r>
      <w:proofErr w:type="gramStart"/>
      <w:r>
        <w:rPr>
          <w:rStyle w:val="1Char"/>
          <w:rFonts w:cstheme="majorEastAsia" w:hint="eastAsia"/>
          <w:b/>
          <w:bCs/>
          <w:sz w:val="30"/>
          <w:szCs w:val="30"/>
        </w:rPr>
        <w:t>规</w:t>
      </w:r>
      <w:proofErr w:type="gramEnd"/>
      <w:r>
        <w:rPr>
          <w:rStyle w:val="1Char"/>
          <w:rFonts w:cstheme="majorEastAsia" w:hint="eastAsia"/>
          <w:b/>
          <w:bCs/>
          <w:sz w:val="30"/>
          <w:szCs w:val="30"/>
        </w:rPr>
        <w:t xml:space="preserve"> </w:t>
      </w:r>
      <w:r>
        <w:rPr>
          <w:rStyle w:val="1Char"/>
          <w:rFonts w:cstheme="majorEastAsia" w:hint="eastAsia"/>
          <w:b/>
          <w:bCs/>
          <w:sz w:val="30"/>
          <w:szCs w:val="30"/>
        </w:rPr>
        <w:t>定</w:t>
      </w:r>
      <w:bookmarkEnd w:id="131"/>
      <w:bookmarkEnd w:id="132"/>
    </w:p>
    <w:p w14:paraId="34ACF81E" w14:textId="77777777" w:rsidR="000F0227" w:rsidRDefault="00000000">
      <w:pPr>
        <w:outlineLvl w:val="2"/>
        <w:rPr>
          <w:rFonts w:cs="Times New Roman"/>
          <w:b/>
          <w:bCs/>
        </w:rPr>
      </w:pPr>
      <w:bookmarkStart w:id="133" w:name="_Toc16141"/>
      <w:bookmarkStart w:id="134" w:name="_Toc4098"/>
      <w:r>
        <w:rPr>
          <w:rFonts w:cs="Times New Roman" w:hint="eastAsia"/>
          <w:b/>
          <w:bCs/>
        </w:rPr>
        <w:t xml:space="preserve">5.1.1 </w:t>
      </w:r>
      <w:r>
        <w:rPr>
          <w:rFonts w:cs="Times New Roman" w:hint="eastAsia"/>
        </w:rPr>
        <w:t>应采用性能化设计方法，采用全过程多专业协同设计组织形式，</w:t>
      </w:r>
      <w:proofErr w:type="gramStart"/>
      <w:r>
        <w:rPr>
          <w:rFonts w:cs="Times New Roman" w:hint="eastAsia"/>
        </w:rPr>
        <w:t>基于近</w:t>
      </w:r>
      <w:proofErr w:type="gramEnd"/>
      <w:r>
        <w:rPr>
          <w:rFonts w:cs="Times New Roman" w:hint="eastAsia"/>
        </w:rPr>
        <w:t>零能耗建筑设计目标开展设计工作。</w:t>
      </w:r>
      <w:bookmarkEnd w:id="133"/>
    </w:p>
    <w:p w14:paraId="6AB7620D" w14:textId="77777777" w:rsidR="000F0227" w:rsidRDefault="00000000">
      <w:pPr>
        <w:tabs>
          <w:tab w:val="left" w:pos="0"/>
          <w:tab w:val="left" w:pos="420"/>
        </w:tabs>
        <w:rPr>
          <w:rFonts w:eastAsia="楷体" w:cs="Times New Roman"/>
          <w:szCs w:val="21"/>
        </w:rPr>
      </w:pPr>
      <w:r>
        <w:rPr>
          <w:rFonts w:eastAsia="楷体" w:cs="Times New Roman" w:hint="eastAsia"/>
          <w:b/>
          <w:bCs/>
          <w:szCs w:val="21"/>
        </w:rPr>
        <w:t>【条文说明】</w:t>
      </w:r>
      <w:r>
        <w:rPr>
          <w:rFonts w:eastAsia="楷体" w:cs="Times New Roman" w:hint="eastAsia"/>
          <w:szCs w:val="21"/>
        </w:rPr>
        <w:t>近零能耗建筑设计应以目标为导向，以“被动优先，主动优化”为原则，结合四川省各地区气候、环境、人文特征，根据具体建筑使用功能要求，采用性能化的设计方法，因地制宜的制订近零能耗建筑技术策略。</w:t>
      </w:r>
    </w:p>
    <w:p w14:paraId="18396DAF" w14:textId="77777777" w:rsidR="000F0227" w:rsidRDefault="00000000">
      <w:pPr>
        <w:tabs>
          <w:tab w:val="left" w:pos="0"/>
          <w:tab w:val="left" w:pos="420"/>
        </w:tabs>
        <w:ind w:firstLineChars="200" w:firstLine="480"/>
        <w:rPr>
          <w:rFonts w:eastAsia="楷体" w:cs="Times New Roman"/>
          <w:b/>
          <w:bCs/>
          <w:szCs w:val="21"/>
        </w:rPr>
      </w:pPr>
      <w:r>
        <w:rPr>
          <w:rFonts w:eastAsia="楷体" w:cs="Times New Roman" w:hint="eastAsia"/>
          <w:szCs w:val="21"/>
        </w:rPr>
        <w:t>近零能耗建筑应采用性能化设计方法。面向建筑性能总体指标要求，综合比选不同的建筑方案和关键部品的性能参数，通过不同组合方案的优化比选，制订适合具体项目的针对性技术路线，实现全局最优。性能化设计与规定性设计的差异见表</w:t>
      </w:r>
      <w:r>
        <w:rPr>
          <w:rFonts w:eastAsia="楷体" w:cs="Times New Roman" w:hint="eastAsia"/>
          <w:szCs w:val="21"/>
        </w:rPr>
        <w:t>5.1.1</w:t>
      </w:r>
      <w:r>
        <w:rPr>
          <w:rFonts w:eastAsia="楷体" w:cs="Times New Roman" w:hint="eastAsia"/>
          <w:szCs w:val="21"/>
        </w:rPr>
        <w:t>。</w:t>
      </w:r>
    </w:p>
    <w:p w14:paraId="6E3187B2" w14:textId="77777777" w:rsidR="000F0227" w:rsidRDefault="00000000">
      <w:pPr>
        <w:ind w:firstLineChars="200" w:firstLine="480"/>
        <w:jc w:val="center"/>
        <w:rPr>
          <w:rFonts w:eastAsia="楷体" w:cs="Times New Roman"/>
        </w:rPr>
      </w:pPr>
      <w:r>
        <w:rPr>
          <w:rFonts w:cs="宋体" w:hint="eastAsia"/>
        </w:rPr>
        <w:t>表</w:t>
      </w:r>
      <w:r>
        <w:rPr>
          <w:rFonts w:eastAsia="楷体" w:cs="Times New Roman" w:hint="eastAsia"/>
        </w:rPr>
        <w:t xml:space="preserve">5.1.1  </w:t>
      </w:r>
      <w:r>
        <w:rPr>
          <w:rFonts w:cs="宋体" w:hint="eastAsia"/>
        </w:rPr>
        <w:t>性能化设计与规定性设计的差异</w:t>
      </w: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2"/>
        <w:gridCol w:w="3256"/>
      </w:tblGrid>
      <w:tr w:rsidR="000F0227" w14:paraId="0F24E665" w14:textId="77777777">
        <w:trPr>
          <w:trHeight w:val="362"/>
        </w:trPr>
        <w:tc>
          <w:tcPr>
            <w:tcW w:w="3006" w:type="pct"/>
          </w:tcPr>
          <w:p w14:paraId="7D2FAF8C" w14:textId="77777777" w:rsidR="000F0227" w:rsidRDefault="00000000">
            <w:pPr>
              <w:widowControl/>
              <w:spacing w:line="240" w:lineRule="auto"/>
              <w:jc w:val="center"/>
              <w:rPr>
                <w:rFonts w:cs="宋体"/>
                <w:bCs/>
                <w:kern w:val="0"/>
              </w:rPr>
            </w:pPr>
            <w:r>
              <w:rPr>
                <w:rFonts w:cs="宋体" w:hint="eastAsia"/>
                <w:bCs/>
                <w:kern w:val="0"/>
              </w:rPr>
              <w:t>性能化设计</w:t>
            </w:r>
          </w:p>
        </w:tc>
        <w:tc>
          <w:tcPr>
            <w:tcW w:w="1993" w:type="pct"/>
          </w:tcPr>
          <w:p w14:paraId="296E7FAD" w14:textId="77777777" w:rsidR="000F0227" w:rsidRDefault="00000000">
            <w:pPr>
              <w:widowControl/>
              <w:spacing w:line="240" w:lineRule="auto"/>
              <w:jc w:val="center"/>
              <w:rPr>
                <w:rFonts w:cs="宋体"/>
                <w:bCs/>
                <w:kern w:val="0"/>
              </w:rPr>
            </w:pPr>
            <w:r>
              <w:rPr>
                <w:rFonts w:cs="宋体" w:hint="eastAsia"/>
                <w:bCs/>
                <w:kern w:val="0"/>
              </w:rPr>
              <w:t>规定性设计</w:t>
            </w:r>
          </w:p>
        </w:tc>
      </w:tr>
      <w:tr w:rsidR="000F0227" w14:paraId="4369831E" w14:textId="77777777">
        <w:trPr>
          <w:trHeight w:val="362"/>
        </w:trPr>
        <w:tc>
          <w:tcPr>
            <w:tcW w:w="3006" w:type="pct"/>
          </w:tcPr>
          <w:p w14:paraId="15A75C4D" w14:textId="77777777" w:rsidR="000F0227" w:rsidRDefault="00000000">
            <w:pPr>
              <w:widowControl/>
              <w:spacing w:line="240" w:lineRule="auto"/>
              <w:jc w:val="center"/>
              <w:rPr>
                <w:rFonts w:cs="宋体"/>
                <w:bCs/>
                <w:kern w:val="0"/>
              </w:rPr>
            </w:pPr>
            <w:r>
              <w:rPr>
                <w:rFonts w:cs="宋体" w:hint="eastAsia"/>
                <w:bCs/>
                <w:kern w:val="0"/>
              </w:rPr>
              <w:t>面向建筑性能，给出满足性能目标的参数和指标要求</w:t>
            </w:r>
          </w:p>
        </w:tc>
        <w:tc>
          <w:tcPr>
            <w:tcW w:w="1993" w:type="pct"/>
          </w:tcPr>
          <w:p w14:paraId="508CC4DF" w14:textId="77777777" w:rsidR="000F0227" w:rsidRDefault="00000000">
            <w:pPr>
              <w:widowControl/>
              <w:spacing w:line="240" w:lineRule="auto"/>
              <w:jc w:val="center"/>
              <w:rPr>
                <w:rFonts w:cs="宋体"/>
                <w:bCs/>
                <w:kern w:val="0"/>
              </w:rPr>
            </w:pPr>
            <w:r>
              <w:rPr>
                <w:rFonts w:cs="宋体" w:hint="eastAsia"/>
                <w:bCs/>
                <w:kern w:val="0"/>
              </w:rPr>
              <w:t>直接从规范中选定设计参数</w:t>
            </w:r>
          </w:p>
        </w:tc>
      </w:tr>
      <w:tr w:rsidR="000F0227" w14:paraId="252BD3A4" w14:textId="77777777">
        <w:trPr>
          <w:trHeight w:val="377"/>
        </w:trPr>
        <w:tc>
          <w:tcPr>
            <w:tcW w:w="3006" w:type="pct"/>
          </w:tcPr>
          <w:p w14:paraId="41D7E326" w14:textId="77777777" w:rsidR="000F0227" w:rsidRDefault="00000000">
            <w:pPr>
              <w:widowControl/>
              <w:spacing w:line="240" w:lineRule="auto"/>
              <w:jc w:val="center"/>
              <w:rPr>
                <w:rFonts w:cs="宋体"/>
                <w:bCs/>
                <w:kern w:val="0"/>
              </w:rPr>
            </w:pPr>
            <w:r>
              <w:rPr>
                <w:rFonts w:cs="宋体" w:hint="eastAsia"/>
                <w:bCs/>
                <w:kern w:val="0"/>
              </w:rPr>
              <w:t>关注设计、建造及运行全过程</w:t>
            </w:r>
          </w:p>
        </w:tc>
        <w:tc>
          <w:tcPr>
            <w:tcW w:w="1993" w:type="pct"/>
          </w:tcPr>
          <w:p w14:paraId="12320D10" w14:textId="77777777" w:rsidR="000F0227" w:rsidRDefault="00000000">
            <w:pPr>
              <w:widowControl/>
              <w:spacing w:line="240" w:lineRule="auto"/>
              <w:jc w:val="center"/>
              <w:rPr>
                <w:rFonts w:cs="宋体"/>
                <w:bCs/>
                <w:kern w:val="0"/>
              </w:rPr>
            </w:pPr>
            <w:r>
              <w:rPr>
                <w:rFonts w:cs="宋体" w:hint="eastAsia"/>
                <w:bCs/>
                <w:kern w:val="0"/>
              </w:rPr>
              <w:t>主要关心建筑设计</w:t>
            </w:r>
          </w:p>
        </w:tc>
      </w:tr>
      <w:tr w:rsidR="000F0227" w14:paraId="52ADCAB2" w14:textId="77777777">
        <w:trPr>
          <w:trHeight w:val="362"/>
        </w:trPr>
        <w:tc>
          <w:tcPr>
            <w:tcW w:w="3006" w:type="pct"/>
          </w:tcPr>
          <w:p w14:paraId="1D62F03B" w14:textId="77777777" w:rsidR="000F0227" w:rsidRDefault="00000000">
            <w:pPr>
              <w:widowControl/>
              <w:spacing w:line="240" w:lineRule="auto"/>
              <w:jc w:val="center"/>
              <w:rPr>
                <w:rFonts w:cs="宋体"/>
                <w:bCs/>
                <w:kern w:val="0"/>
              </w:rPr>
            </w:pPr>
            <w:r>
              <w:rPr>
                <w:rFonts w:cs="宋体" w:hint="eastAsia"/>
                <w:bCs/>
                <w:kern w:val="0"/>
              </w:rPr>
              <w:t>所提供的措施只要是能证明合适的，就允许采用，为设计提供创造空间</w:t>
            </w:r>
          </w:p>
        </w:tc>
        <w:tc>
          <w:tcPr>
            <w:tcW w:w="1993" w:type="pct"/>
          </w:tcPr>
          <w:p w14:paraId="77A6BD01" w14:textId="77777777" w:rsidR="000F0227" w:rsidRDefault="00000000">
            <w:pPr>
              <w:widowControl/>
              <w:spacing w:line="240" w:lineRule="auto"/>
              <w:jc w:val="center"/>
              <w:rPr>
                <w:rFonts w:cs="宋体"/>
                <w:bCs/>
                <w:kern w:val="0"/>
              </w:rPr>
            </w:pPr>
            <w:r>
              <w:rPr>
                <w:rFonts w:cs="宋体" w:hint="eastAsia"/>
                <w:bCs/>
                <w:kern w:val="0"/>
              </w:rPr>
              <w:t>原则上采用规范中所规定的方法或措施</w:t>
            </w:r>
          </w:p>
        </w:tc>
      </w:tr>
      <w:tr w:rsidR="000F0227" w14:paraId="246B082F" w14:textId="77777777">
        <w:trPr>
          <w:trHeight w:val="372"/>
        </w:trPr>
        <w:tc>
          <w:tcPr>
            <w:tcW w:w="3006" w:type="pct"/>
          </w:tcPr>
          <w:p w14:paraId="7045E7E7" w14:textId="77777777" w:rsidR="000F0227" w:rsidRDefault="00000000">
            <w:pPr>
              <w:widowControl/>
              <w:spacing w:line="240" w:lineRule="auto"/>
              <w:jc w:val="center"/>
              <w:rPr>
                <w:rFonts w:cs="宋体"/>
                <w:bCs/>
                <w:kern w:val="0"/>
              </w:rPr>
            </w:pPr>
            <w:r>
              <w:rPr>
                <w:rFonts w:cs="宋体" w:hint="eastAsia"/>
                <w:bCs/>
                <w:kern w:val="0"/>
              </w:rPr>
              <w:t>强调建筑整体有机集成</w:t>
            </w:r>
          </w:p>
        </w:tc>
        <w:tc>
          <w:tcPr>
            <w:tcW w:w="1993" w:type="pct"/>
          </w:tcPr>
          <w:p w14:paraId="44DE6F92" w14:textId="77777777" w:rsidR="000F0227" w:rsidRDefault="00000000">
            <w:pPr>
              <w:widowControl/>
              <w:spacing w:line="240" w:lineRule="auto"/>
              <w:jc w:val="center"/>
              <w:rPr>
                <w:rFonts w:cs="宋体"/>
                <w:bCs/>
                <w:kern w:val="0"/>
              </w:rPr>
            </w:pPr>
            <w:r>
              <w:rPr>
                <w:rFonts w:cs="宋体" w:hint="eastAsia"/>
                <w:bCs/>
                <w:kern w:val="0"/>
              </w:rPr>
              <w:t>重视细节，轻视整体</w:t>
            </w:r>
          </w:p>
        </w:tc>
      </w:tr>
    </w:tbl>
    <w:p w14:paraId="3925CC3D" w14:textId="77777777" w:rsidR="000F0227" w:rsidRDefault="00000000">
      <w:pPr>
        <w:ind w:firstLine="495"/>
        <w:rPr>
          <w:rFonts w:eastAsia="楷体" w:cs="Times New Roman"/>
          <w:szCs w:val="21"/>
        </w:rPr>
      </w:pPr>
      <w:r>
        <w:rPr>
          <w:rFonts w:eastAsia="楷体" w:cs="Times New Roman" w:hint="eastAsia"/>
          <w:szCs w:val="21"/>
        </w:rPr>
        <w:t>性能化设计强调协同设计的组织形式。传统设计组织默认以建筑师作为总协调人，作为与开发单位进行项目沟通的主要渠道，结构、暖通、给水排水、电气、景观等专业分工合作。与传统方式不同的是，协同设计明确设计协调人，对设计进程进行总体协调，建筑及各专业、成本管理、开发单位、建设单位等各方形成协同设计工作小组，对项目进行</w:t>
      </w:r>
      <w:proofErr w:type="gramStart"/>
      <w:r>
        <w:rPr>
          <w:rFonts w:eastAsia="楷体" w:cs="Times New Roman" w:hint="eastAsia"/>
          <w:szCs w:val="21"/>
        </w:rPr>
        <w:t>全面把</w:t>
      </w:r>
      <w:proofErr w:type="gramEnd"/>
      <w:r>
        <w:rPr>
          <w:rFonts w:eastAsia="楷体" w:cs="Times New Roman" w:hint="eastAsia"/>
          <w:szCs w:val="21"/>
        </w:rPr>
        <w:t>控。工作小组成员由其代表的工作团队进行支持。在协同设计小组外，应由使用者代表、社区代表、政府代表、分系统分包商、物业运营人员代表、供应商、房地产经纪公司、绿色建筑专家、建筑模拟专家等相关方组成小组，共享项目设计进度信息，提供设计相关信息输入和反馈。</w:t>
      </w:r>
    </w:p>
    <w:p w14:paraId="7A191FD7" w14:textId="77777777" w:rsidR="000F0227" w:rsidRDefault="00000000">
      <w:pPr>
        <w:outlineLvl w:val="2"/>
        <w:rPr>
          <w:rFonts w:cs="Times New Roman"/>
          <w:b/>
          <w:bCs/>
        </w:rPr>
      </w:pPr>
      <w:r>
        <w:rPr>
          <w:rFonts w:cs="Times New Roman" w:hint="eastAsia"/>
          <w:b/>
          <w:bCs/>
        </w:rPr>
        <w:t xml:space="preserve">5.1.2 </w:t>
      </w:r>
      <w:r>
        <w:rPr>
          <w:rFonts w:cs="Times New Roman" w:hint="eastAsia"/>
        </w:rPr>
        <w:t>性能化设计应根据本标准规定的室内环境参数和能效指标要求，考虑经济</w:t>
      </w:r>
      <w:r>
        <w:rPr>
          <w:rFonts w:cs="Times New Roman" w:hint="eastAsia"/>
        </w:rPr>
        <w:lastRenderedPageBreak/>
        <w:t>约束、功能需求、技术措施、建筑美学等多种因素，利用建筑性能分析软件、能耗模拟计算软件等工具进行系统性定量分析或多目标优化，结合建筑全过程的经济效益分析，优化设计策略，确定近零能耗建筑设计方案。</w:t>
      </w:r>
    </w:p>
    <w:p w14:paraId="30E77996" w14:textId="77777777" w:rsidR="000F0227" w:rsidRDefault="00000000">
      <w:pPr>
        <w:tabs>
          <w:tab w:val="left" w:pos="0"/>
          <w:tab w:val="left" w:pos="420"/>
        </w:tabs>
        <w:rPr>
          <w:rFonts w:eastAsia="楷体" w:cs="Times New Roman"/>
          <w:b/>
          <w:bCs/>
          <w:szCs w:val="21"/>
        </w:rPr>
      </w:pPr>
      <w:r>
        <w:rPr>
          <w:rFonts w:eastAsia="楷体" w:cs="Times New Roman" w:hint="eastAsia"/>
          <w:b/>
          <w:bCs/>
          <w:szCs w:val="21"/>
        </w:rPr>
        <w:t>【条文说明】</w:t>
      </w:r>
      <w:r>
        <w:rPr>
          <w:rFonts w:eastAsia="楷体" w:cs="Times New Roman" w:hint="eastAsia"/>
          <w:szCs w:val="21"/>
        </w:rPr>
        <w:t>性能化设计方法应贯穿近零能耗建筑设计的全过程。不同于传统设计方法，性能化设计方法以定量分析为基础，再通过关键指标参数的敏感性分析，获得对于不同设计策略的定量评价，对关键参数取值进行寻优，确定满足项目技术经济目标的优选方案。</w:t>
      </w:r>
    </w:p>
    <w:p w14:paraId="3B303A59" w14:textId="77777777" w:rsidR="000F0227" w:rsidRDefault="00000000">
      <w:pPr>
        <w:ind w:firstLine="495"/>
        <w:rPr>
          <w:rFonts w:eastAsia="楷体" w:cs="Times New Roman"/>
          <w:szCs w:val="21"/>
        </w:rPr>
      </w:pPr>
      <w:r>
        <w:rPr>
          <w:rFonts w:eastAsia="楷体" w:cs="Times New Roman" w:hint="eastAsia"/>
          <w:szCs w:val="21"/>
        </w:rPr>
        <w:t>关键参数对建筑负荷和能耗的敏感性分析是指在某项参数指标取值变化时，分析其变化对建筑负荷和能耗的定量影响。被动式设计的建筑关键参数包括：</w:t>
      </w:r>
      <w:proofErr w:type="gramStart"/>
      <w:r>
        <w:rPr>
          <w:rFonts w:eastAsia="楷体" w:cs="Times New Roman" w:hint="eastAsia"/>
          <w:szCs w:val="21"/>
        </w:rPr>
        <w:t>窗墙比</w:t>
      </w:r>
      <w:proofErr w:type="gramEnd"/>
      <w:r>
        <w:rPr>
          <w:rFonts w:eastAsia="楷体" w:cs="Times New Roman" w:hint="eastAsia"/>
          <w:szCs w:val="21"/>
        </w:rPr>
        <w:t>、保温性能与厚度参数、遮阳性能参数、外窗导热性能和透光性能参数等。主动式设计的设备关键参数包括：热回收装置效率、冷热源设备效率、可再生能源设备性能参数等。对于不同建筑形式和功能，不同参数对建筑负荷和能耗的影响大小也不同。通过对关键参数的定量敏感性分析，可以有效协助建筑设计关键参数的选取。敏感性分析也是进一步进行全寿命</w:t>
      </w:r>
      <w:proofErr w:type="gramStart"/>
      <w:r>
        <w:rPr>
          <w:rFonts w:eastAsia="楷体" w:cs="Times New Roman" w:hint="eastAsia"/>
          <w:szCs w:val="21"/>
        </w:rPr>
        <w:t>期技术</w:t>
      </w:r>
      <w:proofErr w:type="gramEnd"/>
      <w:r>
        <w:rPr>
          <w:rFonts w:eastAsia="楷体" w:cs="Times New Roman" w:hint="eastAsia"/>
          <w:szCs w:val="21"/>
        </w:rPr>
        <w:t>经济定量分析的基础。</w:t>
      </w:r>
    </w:p>
    <w:p w14:paraId="443B2D6A" w14:textId="77777777" w:rsidR="000F0227" w:rsidRDefault="00000000">
      <w:pPr>
        <w:ind w:firstLine="495"/>
        <w:rPr>
          <w:rFonts w:eastAsia="楷体" w:cs="Times New Roman"/>
          <w:szCs w:val="21"/>
        </w:rPr>
      </w:pPr>
      <w:r>
        <w:rPr>
          <w:rFonts w:eastAsia="楷体" w:cs="Times New Roman" w:hint="eastAsia"/>
          <w:szCs w:val="21"/>
        </w:rPr>
        <w:t>对于简单项目或常规项目，可基于设计师的经验、专家咨询等，选取满足目标要求、可能性较大的多个方案，通过进行技术经济比选确定较优方案。对于复杂项目或非常规项目，</w:t>
      </w:r>
      <w:proofErr w:type="gramStart"/>
      <w:r>
        <w:rPr>
          <w:rFonts w:eastAsia="楷体" w:cs="Times New Roman" w:hint="eastAsia"/>
          <w:szCs w:val="21"/>
        </w:rPr>
        <w:t>当相关</w:t>
      </w:r>
      <w:proofErr w:type="gramEnd"/>
      <w:r>
        <w:rPr>
          <w:rFonts w:eastAsia="楷体" w:cs="Times New Roman" w:hint="eastAsia"/>
          <w:szCs w:val="21"/>
        </w:rPr>
        <w:t>参数维度增加后，技术方案的组合方式也很多，通过设计师及专家经验很难获得所需要的最优方案。这时宜采用优化设计软件，使用多参数优化算法，自动寻优选取方案。建筑方案和技术策略评价时，要考虑建筑全寿命期成本，综合平衡</w:t>
      </w:r>
      <w:proofErr w:type="gramStart"/>
      <w:r>
        <w:rPr>
          <w:rFonts w:eastAsia="楷体" w:cs="Times New Roman" w:hint="eastAsia"/>
          <w:szCs w:val="21"/>
        </w:rPr>
        <w:t>初投资</w:t>
      </w:r>
      <w:proofErr w:type="gramEnd"/>
      <w:r>
        <w:rPr>
          <w:rFonts w:eastAsia="楷体" w:cs="Times New Roman" w:hint="eastAsia"/>
          <w:szCs w:val="21"/>
        </w:rPr>
        <w:t>和运行费用及其他外部效益。</w:t>
      </w:r>
    </w:p>
    <w:p w14:paraId="2D4A277B" w14:textId="77777777" w:rsidR="000F0227" w:rsidRDefault="00000000">
      <w:pPr>
        <w:outlineLvl w:val="2"/>
        <w:rPr>
          <w:rFonts w:cs="Times New Roman"/>
          <w:b/>
          <w:bCs/>
        </w:rPr>
      </w:pPr>
      <w:r>
        <w:rPr>
          <w:rFonts w:cs="Times New Roman" w:hint="eastAsia"/>
          <w:b/>
          <w:bCs/>
        </w:rPr>
        <w:t xml:space="preserve">5.1.3 </w:t>
      </w:r>
      <w:r>
        <w:rPr>
          <w:rFonts w:cs="Times New Roman" w:hint="eastAsia"/>
        </w:rPr>
        <w:t>性能化设计宜按下列步骤进行：</w:t>
      </w:r>
    </w:p>
    <w:p w14:paraId="10D969B6" w14:textId="77777777" w:rsidR="000F0227" w:rsidRDefault="00000000">
      <w:pPr>
        <w:ind w:firstLineChars="200" w:firstLine="480"/>
        <w:rPr>
          <w:rFonts w:cs="Times New Roman"/>
          <w:bCs/>
        </w:rPr>
      </w:pPr>
      <w:r>
        <w:rPr>
          <w:rFonts w:cs="Times New Roman"/>
          <w:bCs/>
        </w:rPr>
        <w:t xml:space="preserve">1 </w:t>
      </w:r>
      <w:r>
        <w:rPr>
          <w:rFonts w:cs="Times New Roman"/>
          <w:bCs/>
        </w:rPr>
        <w:t>设定室内环境参数和</w:t>
      </w:r>
      <w:r>
        <w:rPr>
          <w:rFonts w:cs="Times New Roman" w:hint="eastAsia"/>
          <w:bCs/>
        </w:rPr>
        <w:t>能效</w:t>
      </w:r>
      <w:r>
        <w:rPr>
          <w:rFonts w:cs="Times New Roman"/>
          <w:bCs/>
        </w:rPr>
        <w:t>指标</w:t>
      </w:r>
      <w:r>
        <w:rPr>
          <w:rFonts w:cs="Times New Roman" w:hint="eastAsia"/>
          <w:bCs/>
        </w:rPr>
        <w:t>；</w:t>
      </w:r>
    </w:p>
    <w:p w14:paraId="7FB91E4A" w14:textId="77777777" w:rsidR="000F0227" w:rsidRDefault="00000000">
      <w:pPr>
        <w:ind w:firstLineChars="200" w:firstLine="480"/>
        <w:rPr>
          <w:rFonts w:cs="Times New Roman"/>
          <w:bCs/>
        </w:rPr>
      </w:pPr>
      <w:r>
        <w:rPr>
          <w:rFonts w:cs="Times New Roman"/>
          <w:bCs/>
        </w:rPr>
        <w:t xml:space="preserve">2 </w:t>
      </w:r>
      <w:r>
        <w:rPr>
          <w:rFonts w:cs="Times New Roman" w:hint="eastAsia"/>
          <w:bCs/>
        </w:rPr>
        <w:t>制定初步设计方案；</w:t>
      </w:r>
    </w:p>
    <w:p w14:paraId="7BCBFF68" w14:textId="77777777" w:rsidR="000F0227" w:rsidRDefault="00000000">
      <w:pPr>
        <w:ind w:firstLineChars="200" w:firstLine="480"/>
        <w:rPr>
          <w:rFonts w:cs="Times New Roman"/>
          <w:bCs/>
        </w:rPr>
      </w:pPr>
      <w:r>
        <w:rPr>
          <w:rFonts w:cs="Times New Roman"/>
          <w:bCs/>
        </w:rPr>
        <w:t xml:space="preserve">3 </w:t>
      </w:r>
      <w:r>
        <w:rPr>
          <w:rFonts w:cs="Times New Roman"/>
          <w:bCs/>
        </w:rPr>
        <w:t>利用</w:t>
      </w:r>
      <w:r>
        <w:rPr>
          <w:rFonts w:cs="Times New Roman" w:hint="eastAsia"/>
        </w:rPr>
        <w:t>建筑性能分析软件、</w:t>
      </w:r>
      <w:r>
        <w:rPr>
          <w:rFonts w:cs="Times New Roman" w:hint="eastAsia"/>
          <w:bCs/>
        </w:rPr>
        <w:t>能耗</w:t>
      </w:r>
      <w:r>
        <w:rPr>
          <w:rFonts w:cs="Times New Roman"/>
          <w:bCs/>
        </w:rPr>
        <w:t>模拟计算软件等工具进行设计方案的定量分析及优化</w:t>
      </w:r>
      <w:r>
        <w:rPr>
          <w:rFonts w:cs="Times New Roman" w:hint="eastAsia"/>
          <w:bCs/>
        </w:rPr>
        <w:t>；</w:t>
      </w:r>
    </w:p>
    <w:p w14:paraId="5C1222CE" w14:textId="77777777" w:rsidR="000F0227" w:rsidRDefault="00000000">
      <w:pPr>
        <w:ind w:firstLineChars="200" w:firstLine="480"/>
        <w:rPr>
          <w:rFonts w:cs="Times New Roman"/>
          <w:bCs/>
        </w:rPr>
      </w:pPr>
      <w:r>
        <w:rPr>
          <w:rFonts w:cs="Times New Roman"/>
          <w:bCs/>
        </w:rPr>
        <w:t xml:space="preserve">4 </w:t>
      </w:r>
      <w:r>
        <w:rPr>
          <w:rFonts w:cs="Times New Roman"/>
          <w:bCs/>
        </w:rPr>
        <w:t>分析优化结果并进行达标判定。当</w:t>
      </w:r>
      <w:r>
        <w:rPr>
          <w:rFonts w:cs="Times New Roman" w:hint="eastAsia"/>
          <w:bCs/>
        </w:rPr>
        <w:t>能效</w:t>
      </w:r>
      <w:r>
        <w:rPr>
          <w:rFonts w:cs="Times New Roman"/>
          <w:bCs/>
        </w:rPr>
        <w:t>指标不能满足所确定的目标要求时，应修改设计方案，重新进行定量分析和优化，直至满足目标要求；</w:t>
      </w:r>
    </w:p>
    <w:p w14:paraId="3ECE1393" w14:textId="77777777" w:rsidR="000F0227" w:rsidRDefault="00000000">
      <w:pPr>
        <w:ind w:firstLineChars="200" w:firstLine="480"/>
        <w:rPr>
          <w:rFonts w:cs="Times New Roman"/>
          <w:bCs/>
        </w:rPr>
      </w:pPr>
      <w:r>
        <w:rPr>
          <w:rFonts w:cs="Times New Roman"/>
          <w:bCs/>
        </w:rPr>
        <w:lastRenderedPageBreak/>
        <w:t xml:space="preserve">5 </w:t>
      </w:r>
      <w:r>
        <w:rPr>
          <w:rFonts w:cs="Times New Roman" w:hint="eastAsia"/>
          <w:bCs/>
        </w:rPr>
        <w:t>多方案对比优化，</w:t>
      </w:r>
      <w:r>
        <w:rPr>
          <w:rFonts w:cs="Times New Roman"/>
          <w:bCs/>
        </w:rPr>
        <w:t>确定优选设计方案</w:t>
      </w:r>
      <w:r>
        <w:rPr>
          <w:rFonts w:cs="Times New Roman" w:hint="eastAsia"/>
          <w:bCs/>
        </w:rPr>
        <w:t>；</w:t>
      </w:r>
    </w:p>
    <w:p w14:paraId="02D1C6F9" w14:textId="77777777" w:rsidR="000F0227" w:rsidRDefault="00000000">
      <w:pPr>
        <w:ind w:firstLineChars="200" w:firstLine="480"/>
        <w:rPr>
          <w:rFonts w:cs="Times New Roman"/>
          <w:bCs/>
        </w:rPr>
      </w:pPr>
      <w:r>
        <w:rPr>
          <w:rFonts w:cs="Times New Roman" w:hint="eastAsia"/>
          <w:bCs/>
        </w:rPr>
        <w:t xml:space="preserve">6 </w:t>
      </w:r>
      <w:r>
        <w:rPr>
          <w:rFonts w:cs="Times New Roman" w:hint="eastAsia"/>
          <w:bCs/>
        </w:rPr>
        <w:t>编制性能化设计报告。</w:t>
      </w:r>
    </w:p>
    <w:p w14:paraId="44CAE665" w14:textId="77777777" w:rsidR="000F0227" w:rsidRDefault="00000000">
      <w:pPr>
        <w:tabs>
          <w:tab w:val="left" w:pos="0"/>
          <w:tab w:val="left" w:pos="420"/>
        </w:tabs>
        <w:rPr>
          <w:rFonts w:eastAsia="楷体" w:cs="Times New Roman"/>
          <w:szCs w:val="21"/>
        </w:rPr>
      </w:pPr>
      <w:r>
        <w:rPr>
          <w:rFonts w:eastAsia="楷体" w:cs="Times New Roman" w:hint="eastAsia"/>
          <w:b/>
          <w:bCs/>
          <w:szCs w:val="21"/>
        </w:rPr>
        <w:t>【条文说明】</w:t>
      </w:r>
      <w:r>
        <w:rPr>
          <w:rFonts w:eastAsia="楷体" w:cs="Times New Roman" w:hint="eastAsia"/>
          <w:szCs w:val="21"/>
        </w:rPr>
        <w:t>近零能耗建筑的性能化设计是与建筑设计流程相协调的，本条重点明确了性能化设计的流程，其中定量化设计分析与优化是其主要内容。</w:t>
      </w:r>
    </w:p>
    <w:p w14:paraId="36F5836A" w14:textId="77777777" w:rsidR="000F0227" w:rsidRDefault="00000000">
      <w:pPr>
        <w:ind w:firstLine="495"/>
        <w:rPr>
          <w:rFonts w:eastAsia="楷体" w:cs="Times New Roman"/>
          <w:szCs w:val="21"/>
        </w:rPr>
      </w:pPr>
      <w:r>
        <w:rPr>
          <w:rFonts w:eastAsia="楷体" w:cs="Times New Roman" w:hint="eastAsia"/>
          <w:szCs w:val="21"/>
        </w:rPr>
        <w:t>为实现近零能耗目标，建筑师应以气候特征为引导进行建筑方案设计。在设计前充分了解当地的气象条件、自然资源、生活居住习惯等，借鉴传统建筑的被动式措施，根据不同地区的特点进行建筑平面总体布局、朝向、体形系数、开窗形式、采光遮阳、室内空间布局等适应性设计；在此基础上，通过性能化设计方法优化围护结构保温、隔热、遮阳等关键性能参数，最大限度地降低建筑供暖供冷需求：结合不同的机电系统方案、可再生能源应用方案和设计运行与控制策略等，将设计方案和关键性能参数带人能耗模拟分析软件，定量分析是否满足预先设定的近零能耗目标以及其他技术经济目标，根据计算结果，不断修改、优化设计策略和设计参数等，循环迭代，最终确定满足性能目标的设计方案。能效指标计算方法应符合本标准附录</w:t>
      </w:r>
      <w:r>
        <w:rPr>
          <w:rFonts w:eastAsia="楷体" w:cs="Times New Roman" w:hint="eastAsia"/>
          <w:szCs w:val="21"/>
        </w:rPr>
        <w:t>A</w:t>
      </w:r>
      <w:r>
        <w:rPr>
          <w:rFonts w:eastAsia="楷体" w:cs="Times New Roman" w:hint="eastAsia"/>
          <w:szCs w:val="21"/>
        </w:rPr>
        <w:t>的规定。</w:t>
      </w:r>
    </w:p>
    <w:p w14:paraId="03BF585F" w14:textId="77777777" w:rsidR="000F0227" w:rsidRDefault="00000000">
      <w:pPr>
        <w:ind w:firstLine="495"/>
        <w:rPr>
          <w:rFonts w:eastAsia="楷体" w:cs="Times New Roman"/>
          <w:szCs w:val="21"/>
        </w:rPr>
      </w:pPr>
      <w:r>
        <w:rPr>
          <w:rFonts w:eastAsia="楷体" w:cs="Times New Roman" w:hint="eastAsia"/>
          <w:szCs w:val="21"/>
        </w:rPr>
        <w:t>性能化设计方法框图如图</w:t>
      </w:r>
      <w:r>
        <w:rPr>
          <w:rFonts w:eastAsia="楷体" w:cs="Times New Roman" w:hint="eastAsia"/>
          <w:szCs w:val="21"/>
        </w:rPr>
        <w:t>5.1.3</w:t>
      </w:r>
      <w:r>
        <w:rPr>
          <w:rFonts w:eastAsia="楷体" w:cs="Times New Roman" w:hint="eastAsia"/>
          <w:szCs w:val="21"/>
        </w:rPr>
        <w:t>所示。</w:t>
      </w:r>
    </w:p>
    <w:p w14:paraId="5EADE656" w14:textId="77777777" w:rsidR="000F0227" w:rsidRDefault="00000000">
      <w:pPr>
        <w:jc w:val="center"/>
        <w:rPr>
          <w:rFonts w:cs="Times New Roman"/>
        </w:rPr>
      </w:pPr>
      <w:r>
        <w:rPr>
          <w:rFonts w:eastAsia="楷体" w:cs="Times New Roman" w:hint="eastAsia"/>
          <w:szCs w:val="21"/>
        </w:rPr>
        <w:object w:dxaOrig="7788" w:dyaOrig="5396" w14:anchorId="47CC85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89.25pt;height:270pt" o:ole="">
            <v:imagedata r:id="rId14" o:title=""/>
          </v:shape>
          <o:OLEObject Type="Embed" ProgID="Visio.Drawing.15" ShapeID="_x0000_i1026" DrawAspect="Content" ObjectID="_1821858952" r:id="rId15"/>
        </w:object>
      </w:r>
    </w:p>
    <w:p w14:paraId="506A696D" w14:textId="77777777" w:rsidR="000F0227" w:rsidRDefault="00000000">
      <w:pPr>
        <w:ind w:firstLineChars="200" w:firstLine="480"/>
        <w:jc w:val="center"/>
        <w:rPr>
          <w:rFonts w:eastAsia="楷体" w:cs="Times New Roman"/>
        </w:rPr>
      </w:pPr>
      <w:r>
        <w:rPr>
          <w:rFonts w:eastAsia="楷体" w:cs="Times New Roman" w:hint="eastAsia"/>
        </w:rPr>
        <w:t>图</w:t>
      </w:r>
      <w:r>
        <w:rPr>
          <w:rFonts w:eastAsia="楷体" w:cs="Times New Roman" w:hint="eastAsia"/>
        </w:rPr>
        <w:t xml:space="preserve">5.1.3  </w:t>
      </w:r>
      <w:r>
        <w:rPr>
          <w:rFonts w:eastAsia="楷体" w:cs="Times New Roman" w:hint="eastAsia"/>
        </w:rPr>
        <w:t>性能化设计方法框架图</w:t>
      </w:r>
    </w:p>
    <w:p w14:paraId="1D5B61ED" w14:textId="77777777" w:rsidR="000F0227" w:rsidRDefault="00000000">
      <w:pPr>
        <w:pStyle w:val="2"/>
        <w:spacing w:line="360" w:lineRule="auto"/>
        <w:rPr>
          <w:rStyle w:val="1Char"/>
          <w:rFonts w:cstheme="majorEastAsia"/>
          <w:b/>
          <w:bCs/>
          <w:sz w:val="30"/>
          <w:szCs w:val="30"/>
        </w:rPr>
      </w:pPr>
      <w:bookmarkStart w:id="135" w:name="_Toc18316"/>
      <w:bookmarkStart w:id="136" w:name="_Toc206407473"/>
      <w:bookmarkEnd w:id="134"/>
      <w:r>
        <w:rPr>
          <w:rFonts w:hint="eastAsia"/>
          <w:bCs w:val="0"/>
          <w:kern w:val="44"/>
          <w:sz w:val="30"/>
          <w:szCs w:val="30"/>
        </w:rPr>
        <w:lastRenderedPageBreak/>
        <w:t xml:space="preserve">5.2  </w:t>
      </w:r>
      <w:r>
        <w:rPr>
          <w:rStyle w:val="1Char"/>
          <w:rFonts w:cstheme="majorEastAsia" w:hint="eastAsia"/>
          <w:b/>
          <w:bCs/>
          <w:sz w:val="30"/>
          <w:szCs w:val="30"/>
        </w:rPr>
        <w:t>规划与建筑</w:t>
      </w:r>
      <w:bookmarkEnd w:id="135"/>
    </w:p>
    <w:p w14:paraId="55C88714" w14:textId="77777777" w:rsidR="000F0227" w:rsidRDefault="00000000">
      <w:pPr>
        <w:pStyle w:val="3"/>
        <w:widowControl/>
        <w:numPr>
          <w:ilvl w:val="2"/>
          <w:numId w:val="0"/>
        </w:numPr>
        <w:spacing w:line="360" w:lineRule="auto"/>
      </w:pPr>
      <w:r>
        <w:rPr>
          <w:b/>
          <w:bCs w:val="0"/>
          <w:szCs w:val="24"/>
        </w:rPr>
        <w:t>5.2.1</w:t>
      </w:r>
      <w:r>
        <w:rPr>
          <w:szCs w:val="24"/>
        </w:rPr>
        <w:t xml:space="preserve"> </w:t>
      </w:r>
      <w:r>
        <w:rPr>
          <w:rFonts w:hint="eastAsia"/>
          <w:szCs w:val="24"/>
        </w:rPr>
        <w:t>场地规划布局设计应有利于营造适宜的微环境，</w:t>
      </w:r>
      <w:r>
        <w:rPr>
          <w:rFonts w:hint="eastAsia"/>
          <w:lang w:bidi="ar"/>
        </w:rPr>
        <w:t>充分利用原有场地资源，结合场地自然条件和建筑功能需求，合理进行建筑布局，使</w:t>
      </w:r>
      <w:proofErr w:type="gramStart"/>
      <w:r>
        <w:rPr>
          <w:rFonts w:hint="eastAsia"/>
          <w:lang w:bidi="ar"/>
        </w:rPr>
        <w:t>室外声</w:t>
      </w:r>
      <w:proofErr w:type="gramEnd"/>
      <w:r>
        <w:rPr>
          <w:rFonts w:hint="eastAsia"/>
          <w:lang w:bidi="ar"/>
        </w:rPr>
        <w:t>环境、热环境、风环境、日照满足有关标准要求。</w:t>
      </w:r>
      <w:r>
        <w:rPr>
          <w:rFonts w:hint="eastAsia"/>
          <w:szCs w:val="24"/>
        </w:rPr>
        <w:t>并应符合下列规定：</w:t>
      </w:r>
    </w:p>
    <w:p w14:paraId="08F2FD22" w14:textId="77777777" w:rsidR="000F0227" w:rsidRDefault="00000000">
      <w:pPr>
        <w:ind w:firstLineChars="200" w:firstLine="480"/>
        <w:rPr>
          <w:rFonts w:cs="Times New Roman"/>
        </w:rPr>
      </w:pPr>
      <w:r>
        <w:rPr>
          <w:rFonts w:cs="Times New Roman" w:hint="eastAsia"/>
          <w:lang w:bidi="ar"/>
        </w:rPr>
        <w:t>1</w:t>
      </w:r>
      <w:r>
        <w:rPr>
          <w:rFonts w:cs="Times New Roman"/>
          <w:lang w:bidi="ar"/>
        </w:rPr>
        <w:t xml:space="preserve"> </w:t>
      </w:r>
      <w:r>
        <w:rPr>
          <w:rFonts w:cs="Times New Roman" w:hint="eastAsia"/>
          <w:lang w:bidi="ar"/>
        </w:rPr>
        <w:t>根据场地风环境分析优化建筑空间布局，通过建筑布局、道路走向等，在夏季主导风向上预留风路，营造适宜的室外风环境；建筑主体的主入口宜避开冬季主导风向，朝向宜为南向或接近南向，为建筑日照、采光与通风创造条件。</w:t>
      </w:r>
    </w:p>
    <w:p w14:paraId="6CE5C648" w14:textId="77777777" w:rsidR="000F0227" w:rsidRDefault="00000000">
      <w:pPr>
        <w:ind w:firstLineChars="200" w:firstLine="480"/>
        <w:rPr>
          <w:rFonts w:cs="Times New Roman"/>
        </w:rPr>
      </w:pPr>
      <w:r>
        <w:rPr>
          <w:rFonts w:cs="Times New Roman" w:hint="eastAsia"/>
          <w:lang w:bidi="ar"/>
        </w:rPr>
        <w:t>2</w:t>
      </w:r>
      <w:r>
        <w:rPr>
          <w:rFonts w:cs="Times New Roman"/>
          <w:lang w:bidi="ar"/>
        </w:rPr>
        <w:t xml:space="preserve"> </w:t>
      </w:r>
      <w:r>
        <w:rPr>
          <w:rFonts w:cs="Times New Roman" w:hint="eastAsia"/>
          <w:lang w:bidi="ar"/>
        </w:rPr>
        <w:t>根据场地和气候条件等合理选择绿化方式（包括立体绿化、复层绿化等），通过设置下凹绿地、透水铺装（如：植草砖、透水沥青、透水混凝土、透水地砖等）、雨水花园等生态设施，在活动场地、广场设置乔木或构筑物遮荫，优先选用浅色面层材料，降低场地热岛效应。</w:t>
      </w:r>
    </w:p>
    <w:p w14:paraId="45F4BC8E" w14:textId="77777777" w:rsidR="000F0227" w:rsidRDefault="00000000">
      <w:pPr>
        <w:ind w:firstLineChars="200" w:firstLine="480"/>
        <w:rPr>
          <w:rFonts w:cs="Times New Roman"/>
        </w:rPr>
      </w:pPr>
      <w:r>
        <w:rPr>
          <w:rFonts w:cs="Times New Roman" w:hint="eastAsia"/>
          <w:lang w:bidi="ar"/>
        </w:rPr>
        <w:t>3</w:t>
      </w:r>
      <w:r>
        <w:rPr>
          <w:rFonts w:cs="Times New Roman"/>
          <w:lang w:bidi="ar"/>
        </w:rPr>
        <w:t xml:space="preserve"> </w:t>
      </w:r>
      <w:r>
        <w:rPr>
          <w:rFonts w:cs="Times New Roman" w:hint="eastAsia"/>
          <w:lang w:bidi="ar"/>
        </w:rPr>
        <w:t>场地内应进行噪声专项分析，采取降噪措施使声环境指标满足《声环境质量标准》</w:t>
      </w:r>
      <w:r>
        <w:rPr>
          <w:rFonts w:cs="Times New Roman"/>
          <w:lang w:bidi="ar"/>
        </w:rPr>
        <w:t>GB3096</w:t>
      </w:r>
      <w:r>
        <w:rPr>
          <w:rFonts w:cs="Times New Roman" w:hint="eastAsia"/>
          <w:lang w:bidi="ar"/>
        </w:rPr>
        <w:t>和《建筑环境通用规范》</w:t>
      </w:r>
      <w:r>
        <w:rPr>
          <w:rFonts w:cs="Times New Roman"/>
          <w:lang w:bidi="ar"/>
        </w:rPr>
        <w:t>GB55016</w:t>
      </w:r>
      <w:r>
        <w:rPr>
          <w:rFonts w:cs="Times New Roman" w:hint="eastAsia"/>
          <w:lang w:bidi="ar"/>
        </w:rPr>
        <w:t>的相关规定。</w:t>
      </w:r>
    </w:p>
    <w:p w14:paraId="58F26BED" w14:textId="77777777" w:rsidR="000F0227" w:rsidRDefault="00000000">
      <w:pPr>
        <w:pStyle w:val="ad"/>
        <w:widowControl w:val="0"/>
        <w:spacing w:before="0" w:beforeAutospacing="0" w:after="0" w:afterAutospacing="0" w:line="360" w:lineRule="auto"/>
        <w:jc w:val="both"/>
        <w:rPr>
          <w:rFonts w:ascii="Times New Roman" w:eastAsia="楷体" w:hAnsi="Times New Roman" w:cs="Times New Roman"/>
          <w:kern w:val="2"/>
          <w:sz w:val="24"/>
          <w:lang w:bidi="ar"/>
        </w:rPr>
      </w:pPr>
      <w:r>
        <w:rPr>
          <w:rFonts w:ascii="Times New Roman" w:eastAsia="楷体" w:hAnsi="Times New Roman" w:cs="Times New Roman" w:hint="eastAsia"/>
          <w:b/>
          <w:bCs/>
          <w:kern w:val="2"/>
          <w:sz w:val="24"/>
          <w:lang w:bidi="ar"/>
        </w:rPr>
        <w:t>【条文说明】</w:t>
      </w:r>
      <w:r>
        <w:rPr>
          <w:rFonts w:ascii="Times New Roman" w:eastAsia="楷体" w:hAnsi="Times New Roman" w:cs="Times New Roman" w:hint="eastAsia"/>
          <w:kern w:val="2"/>
          <w:sz w:val="24"/>
          <w:lang w:bidi="ar"/>
        </w:rPr>
        <w:t>近零能耗建筑设计首先要从规划阶段开始，在建筑群规划时，应考虑如何利用自然能源，冬季多获得热量和减少热损失，夏季</w:t>
      </w:r>
      <w:proofErr w:type="gramStart"/>
      <w:r>
        <w:rPr>
          <w:rFonts w:ascii="Times New Roman" w:eastAsia="楷体" w:hAnsi="Times New Roman" w:cs="Times New Roman" w:hint="eastAsia"/>
          <w:kern w:val="2"/>
          <w:sz w:val="24"/>
          <w:lang w:bidi="ar"/>
        </w:rPr>
        <w:t>少获得</w:t>
      </w:r>
      <w:proofErr w:type="gramEnd"/>
      <w:r>
        <w:rPr>
          <w:rFonts w:ascii="Times New Roman" w:eastAsia="楷体" w:hAnsi="Times New Roman" w:cs="Times New Roman" w:hint="eastAsia"/>
          <w:kern w:val="2"/>
          <w:sz w:val="24"/>
          <w:lang w:bidi="ar"/>
        </w:rPr>
        <w:t>热量并加强通风。具体来说，要在冬季控制建筑遮挡以加强日照得热，并通过建筑群空间布局分析，营造适宜的风环境，降低冬季冷风渗透，夏季增强自然通风；通过景观设计，减少热岛效应，降低夏季新风负荷，提高空调设备效率。通常来说，建筑主朝向应为南北朝向，有利于冬季得热及夏季隔热，有利于自然通风。主入口避开冬季主导风向，可有效降低冷风对建筑的影响。</w:t>
      </w:r>
    </w:p>
    <w:p w14:paraId="672342DB" w14:textId="77777777" w:rsidR="000F0227" w:rsidRDefault="00000000">
      <w:pPr>
        <w:pStyle w:val="ad"/>
        <w:widowControl w:val="0"/>
        <w:spacing w:before="0" w:beforeAutospacing="0" w:after="0" w:afterAutospacing="0" w:line="360" w:lineRule="auto"/>
        <w:ind w:firstLineChars="200" w:firstLine="480"/>
        <w:jc w:val="both"/>
        <w:rPr>
          <w:rFonts w:ascii="Times New Roman" w:eastAsia="楷体" w:hAnsi="Times New Roman" w:cs="Times New Roman"/>
          <w:kern w:val="2"/>
          <w:sz w:val="24"/>
          <w:lang w:bidi="ar"/>
        </w:rPr>
      </w:pPr>
      <w:r>
        <w:rPr>
          <w:rFonts w:ascii="Times New Roman" w:eastAsia="楷体" w:hAnsi="Times New Roman" w:cs="Times New Roman"/>
          <w:kern w:val="2"/>
          <w:sz w:val="24"/>
          <w:lang w:bidi="ar"/>
        </w:rPr>
        <w:t>植草砖是一种具有镂空或缝隙结构的混凝土</w:t>
      </w:r>
      <w:r>
        <w:rPr>
          <w:rFonts w:ascii="Times New Roman" w:eastAsia="楷体" w:hAnsi="Times New Roman" w:cs="Times New Roman"/>
          <w:kern w:val="2"/>
          <w:sz w:val="24"/>
          <w:lang w:bidi="ar"/>
        </w:rPr>
        <w:t>/</w:t>
      </w:r>
      <w:r>
        <w:rPr>
          <w:rFonts w:ascii="Times New Roman" w:eastAsia="楷体" w:hAnsi="Times New Roman" w:cs="Times New Roman"/>
          <w:kern w:val="2"/>
          <w:sz w:val="24"/>
          <w:lang w:bidi="ar"/>
        </w:rPr>
        <w:t>塑料砖块，铺设后缝隙内填充土壤并种植草坪，兼具路面承载功能与雨水渗透、绿化效果</w:t>
      </w:r>
      <w:r>
        <w:rPr>
          <w:rFonts w:ascii="Times New Roman" w:eastAsia="楷体" w:hAnsi="Times New Roman" w:cs="Times New Roman" w:hint="eastAsia"/>
          <w:kern w:val="2"/>
          <w:sz w:val="24"/>
          <w:lang w:bidi="ar"/>
        </w:rPr>
        <w:t>；透水沥青采用大粒径骨料（减少细料）、高粘度沥青结合料，形成内部多孔结构的沥青路面材料，能让雨水直接通过孔隙渗入地下；透水混凝土又称多孔混凝土，由水泥、粗骨料（无细砂或极少细砂）、水及外加剂混合而成，内部存在大量连通孔隙，可快速吸收并排出雨水；透水地砖指非植草类、通过砖体本身孔隙或拼接缝隙透水的地砖，材质多为陶瓷、混凝土。</w:t>
      </w:r>
    </w:p>
    <w:p w14:paraId="4EC8AAA4" w14:textId="77777777" w:rsidR="000F0227" w:rsidRDefault="00000000">
      <w:pPr>
        <w:pStyle w:val="ad"/>
        <w:widowControl w:val="0"/>
        <w:spacing w:before="0" w:beforeAutospacing="0" w:after="0" w:afterAutospacing="0" w:line="360" w:lineRule="auto"/>
        <w:ind w:firstLineChars="200" w:firstLine="480"/>
        <w:jc w:val="both"/>
        <w:rPr>
          <w:rFonts w:ascii="Times New Roman" w:eastAsia="楷体" w:hAnsi="Times New Roman" w:cs="Times New Roman"/>
          <w:kern w:val="2"/>
          <w:sz w:val="24"/>
          <w:lang w:bidi="ar"/>
        </w:rPr>
      </w:pPr>
      <w:r>
        <w:rPr>
          <w:rFonts w:ascii="Times New Roman" w:eastAsia="楷体" w:hAnsi="Times New Roman" w:cs="Times New Roman"/>
          <w:kern w:val="2"/>
          <w:sz w:val="24"/>
          <w:lang w:bidi="ar"/>
        </w:rPr>
        <w:lastRenderedPageBreak/>
        <w:t>在方案设计初期通过</w:t>
      </w:r>
      <w:r>
        <w:rPr>
          <w:rFonts w:ascii="Times New Roman" w:eastAsia="楷体" w:hAnsi="Times New Roman" w:cs="Times New Roman"/>
          <w:kern w:val="2"/>
          <w:sz w:val="24"/>
          <w:lang w:bidi="ar"/>
        </w:rPr>
        <w:t>Fluent</w:t>
      </w:r>
      <w:r>
        <w:rPr>
          <w:rFonts w:ascii="Times New Roman" w:eastAsia="楷体" w:hAnsi="Times New Roman" w:cs="Times New Roman" w:hint="eastAsia"/>
          <w:kern w:val="2"/>
          <w:sz w:val="24"/>
          <w:lang w:bidi="ar"/>
        </w:rPr>
        <w:t>，</w:t>
      </w:r>
      <w:proofErr w:type="spellStart"/>
      <w:r>
        <w:rPr>
          <w:rFonts w:ascii="Times New Roman" w:eastAsia="楷体" w:hAnsi="Times New Roman" w:cs="Times New Roman" w:hint="eastAsia"/>
          <w:kern w:val="2"/>
          <w:sz w:val="24"/>
          <w:lang w:bidi="ar"/>
        </w:rPr>
        <w:t>P</w:t>
      </w:r>
      <w:r>
        <w:rPr>
          <w:rFonts w:ascii="Times New Roman" w:eastAsia="楷体" w:hAnsi="Times New Roman" w:cs="Times New Roman"/>
          <w:kern w:val="2"/>
          <w:sz w:val="24"/>
          <w:lang w:bidi="ar"/>
        </w:rPr>
        <w:t>hoenics</w:t>
      </w:r>
      <w:proofErr w:type="spellEnd"/>
      <w:r>
        <w:rPr>
          <w:rFonts w:ascii="Times New Roman" w:eastAsia="楷体" w:hAnsi="Times New Roman" w:cs="Times New Roman" w:hint="eastAsia"/>
          <w:kern w:val="2"/>
          <w:sz w:val="24"/>
          <w:lang w:bidi="ar"/>
        </w:rPr>
        <w:t>，</w:t>
      </w:r>
      <w:proofErr w:type="spellStart"/>
      <w:r>
        <w:rPr>
          <w:rFonts w:ascii="Times New Roman" w:eastAsia="楷体" w:hAnsi="Times New Roman" w:cs="Times New Roman"/>
          <w:kern w:val="2"/>
          <w:sz w:val="24"/>
          <w:lang w:bidi="ar"/>
        </w:rPr>
        <w:t>Airpak</w:t>
      </w:r>
      <w:proofErr w:type="spellEnd"/>
      <w:r>
        <w:rPr>
          <w:rFonts w:ascii="Times New Roman" w:eastAsia="楷体" w:hAnsi="Times New Roman" w:cs="Times New Roman"/>
          <w:kern w:val="2"/>
          <w:sz w:val="24"/>
          <w:lang w:bidi="ar"/>
        </w:rPr>
        <w:t>等数值模拟软件对室外对</w:t>
      </w:r>
      <w:r>
        <w:rPr>
          <w:rFonts w:ascii="Times New Roman" w:eastAsia="楷体" w:hAnsi="Times New Roman" w:cs="Times New Roman" w:hint="eastAsia"/>
          <w:kern w:val="2"/>
          <w:sz w:val="24"/>
          <w:lang w:bidi="ar"/>
        </w:rPr>
        <w:t>场地</w:t>
      </w:r>
      <w:proofErr w:type="gramStart"/>
      <w:r>
        <w:rPr>
          <w:rFonts w:ascii="Times New Roman" w:eastAsia="楷体" w:hAnsi="Times New Roman" w:cs="Times New Roman" w:hint="eastAsia"/>
          <w:kern w:val="2"/>
          <w:sz w:val="24"/>
          <w:lang w:bidi="ar"/>
        </w:rPr>
        <w:t>风环境</w:t>
      </w:r>
      <w:proofErr w:type="gramEnd"/>
      <w:r>
        <w:rPr>
          <w:rFonts w:ascii="Times New Roman" w:eastAsia="楷体" w:hAnsi="Times New Roman" w:cs="Times New Roman" w:hint="eastAsia"/>
          <w:kern w:val="2"/>
          <w:sz w:val="24"/>
          <w:lang w:bidi="ar"/>
        </w:rPr>
        <w:t>进行优化。</w:t>
      </w:r>
    </w:p>
    <w:p w14:paraId="034742AE" w14:textId="77777777" w:rsidR="000F0227" w:rsidRDefault="00000000">
      <w:pPr>
        <w:pStyle w:val="3"/>
        <w:widowControl/>
        <w:numPr>
          <w:ilvl w:val="2"/>
          <w:numId w:val="0"/>
        </w:numPr>
        <w:spacing w:line="360" w:lineRule="auto"/>
        <w:rPr>
          <w:szCs w:val="24"/>
        </w:rPr>
      </w:pPr>
      <w:r>
        <w:rPr>
          <w:b/>
          <w:bCs w:val="0"/>
          <w:szCs w:val="24"/>
        </w:rPr>
        <w:t>5.2.2</w:t>
      </w:r>
      <w:r>
        <w:rPr>
          <w:rFonts w:hint="eastAsia"/>
          <w:szCs w:val="24"/>
        </w:rPr>
        <w:t xml:space="preserve"> </w:t>
      </w:r>
      <w:r>
        <w:rPr>
          <w:rFonts w:hint="eastAsia"/>
          <w:szCs w:val="24"/>
        </w:rPr>
        <w:t>建筑设计应充分适应当地气候，结合场地自然条件和建筑功能需求，按照被动技术优先的原则，对建筑的体形、平面布局、空间尺度、围护结构等进行优化设计，以达到降低建筑供暖年耗热量和供冷年耗冷量的目标，提高室内舒适度。</w:t>
      </w:r>
    </w:p>
    <w:p w14:paraId="5FD5AC4E" w14:textId="77777777" w:rsidR="000F0227" w:rsidRDefault="00000000">
      <w:pPr>
        <w:pStyle w:val="3"/>
        <w:widowControl/>
        <w:numPr>
          <w:ilvl w:val="2"/>
          <w:numId w:val="0"/>
        </w:numPr>
        <w:spacing w:line="360" w:lineRule="auto"/>
        <w:rPr>
          <w:szCs w:val="24"/>
        </w:rPr>
      </w:pPr>
      <w:r>
        <w:rPr>
          <w:b/>
          <w:bCs w:val="0"/>
          <w:szCs w:val="24"/>
        </w:rPr>
        <w:t>5.2.3</w:t>
      </w:r>
      <w:r>
        <w:rPr>
          <w:rFonts w:hint="eastAsia"/>
          <w:szCs w:val="24"/>
        </w:rPr>
        <w:t xml:space="preserve"> </w:t>
      </w:r>
      <w:r>
        <w:rPr>
          <w:rFonts w:hint="eastAsia"/>
          <w:szCs w:val="24"/>
        </w:rPr>
        <w:t>建筑设计应充分利用自然通风，宜采用以下技术措施：</w:t>
      </w:r>
    </w:p>
    <w:p w14:paraId="234014CA" w14:textId="77777777" w:rsidR="000F0227" w:rsidRDefault="00000000">
      <w:pPr>
        <w:ind w:firstLineChars="200" w:firstLine="480"/>
        <w:rPr>
          <w:rFonts w:cs="Times New Roman"/>
          <w:lang w:bidi="ar"/>
        </w:rPr>
      </w:pPr>
      <w:r>
        <w:rPr>
          <w:rFonts w:cs="Times New Roman"/>
          <w:lang w:bidi="ar"/>
        </w:rPr>
        <w:t>1</w:t>
      </w:r>
      <w:r>
        <w:rPr>
          <w:rFonts w:cs="Times New Roman" w:hint="eastAsia"/>
          <w:lang w:bidi="ar"/>
        </w:rPr>
        <w:t xml:space="preserve"> </w:t>
      </w:r>
      <w:r>
        <w:rPr>
          <w:rFonts w:cs="Times New Roman" w:hint="eastAsia"/>
          <w:lang w:bidi="ar"/>
        </w:rPr>
        <w:t>住宅建筑通风开口面积与房间地板面积比例在夏热冬</w:t>
      </w:r>
      <w:proofErr w:type="gramStart"/>
      <w:r>
        <w:rPr>
          <w:rFonts w:cs="Times New Roman" w:hint="eastAsia"/>
          <w:lang w:bidi="ar"/>
        </w:rPr>
        <w:t>冷地区</w:t>
      </w:r>
      <w:proofErr w:type="gramEnd"/>
      <w:r>
        <w:rPr>
          <w:rFonts w:cs="Times New Roman" w:hint="eastAsia"/>
          <w:lang w:bidi="ar"/>
        </w:rPr>
        <w:t>达到</w:t>
      </w:r>
      <w:r>
        <w:rPr>
          <w:rFonts w:cs="Times New Roman"/>
          <w:lang w:bidi="ar"/>
        </w:rPr>
        <w:t>8%</w:t>
      </w:r>
      <w:r>
        <w:rPr>
          <w:rFonts w:cs="Times New Roman" w:hint="eastAsia"/>
          <w:lang w:bidi="ar"/>
        </w:rPr>
        <w:t>及以上，温和地区达到</w:t>
      </w:r>
      <w:r>
        <w:rPr>
          <w:rFonts w:cs="Times New Roman"/>
          <w:lang w:bidi="ar"/>
        </w:rPr>
        <w:t>10%</w:t>
      </w:r>
      <w:r>
        <w:rPr>
          <w:rFonts w:cs="Times New Roman" w:hint="eastAsia"/>
          <w:lang w:bidi="ar"/>
        </w:rPr>
        <w:t>及以上或外窗面积的</w:t>
      </w:r>
      <w:r>
        <w:rPr>
          <w:rFonts w:cs="Times New Roman" w:hint="eastAsia"/>
          <w:lang w:bidi="ar"/>
        </w:rPr>
        <w:t>4</w:t>
      </w:r>
      <w:r>
        <w:rPr>
          <w:rFonts w:cs="Times New Roman"/>
          <w:lang w:bidi="ar"/>
        </w:rPr>
        <w:t>5</w:t>
      </w:r>
      <w:r>
        <w:rPr>
          <w:rFonts w:cs="Times New Roman" w:hint="eastAsia"/>
          <w:lang w:bidi="ar"/>
        </w:rPr>
        <w:t>%</w:t>
      </w:r>
      <w:r>
        <w:rPr>
          <w:rFonts w:cs="Times New Roman" w:hint="eastAsia"/>
          <w:lang w:bidi="ar"/>
        </w:rPr>
        <w:t>，其他地区达到</w:t>
      </w:r>
      <w:r>
        <w:rPr>
          <w:rFonts w:cs="Times New Roman"/>
          <w:lang w:bidi="ar"/>
        </w:rPr>
        <w:t>5%</w:t>
      </w:r>
      <w:r>
        <w:rPr>
          <w:rFonts w:cs="Times New Roman" w:hint="eastAsia"/>
          <w:lang w:bidi="ar"/>
        </w:rPr>
        <w:t>；公共建筑过渡</w:t>
      </w:r>
      <w:proofErr w:type="gramStart"/>
      <w:r>
        <w:rPr>
          <w:rFonts w:cs="Times New Roman" w:hint="eastAsia"/>
          <w:lang w:bidi="ar"/>
        </w:rPr>
        <w:t>季典型</w:t>
      </w:r>
      <w:proofErr w:type="gramEnd"/>
      <w:r>
        <w:rPr>
          <w:rFonts w:cs="Times New Roman" w:hint="eastAsia"/>
          <w:lang w:bidi="ar"/>
        </w:rPr>
        <w:t>工况下主要功能房间平均自然通风换气次数不小于</w:t>
      </w:r>
      <w:r>
        <w:rPr>
          <w:rFonts w:cs="Times New Roman" w:hint="eastAsia"/>
          <w:lang w:bidi="ar"/>
        </w:rPr>
        <w:t>2</w:t>
      </w:r>
      <w:r>
        <w:rPr>
          <w:rFonts w:cs="Times New Roman" w:hint="eastAsia"/>
          <w:lang w:bidi="ar"/>
        </w:rPr>
        <w:t>次</w:t>
      </w:r>
      <w:r>
        <w:rPr>
          <w:rFonts w:cs="Times New Roman" w:hint="eastAsia"/>
          <w:lang w:bidi="ar"/>
        </w:rPr>
        <w:t>/</w:t>
      </w:r>
      <w:r>
        <w:rPr>
          <w:rFonts w:cs="Times New Roman"/>
          <w:lang w:bidi="ar"/>
        </w:rPr>
        <w:t>h</w:t>
      </w:r>
      <w:r>
        <w:rPr>
          <w:rFonts w:cs="Times New Roman" w:hint="eastAsia"/>
          <w:lang w:bidi="ar"/>
        </w:rPr>
        <w:t>的面积比例达到</w:t>
      </w:r>
      <w:r>
        <w:rPr>
          <w:rFonts w:cs="Times New Roman" w:hint="eastAsia"/>
          <w:lang w:bidi="ar"/>
        </w:rPr>
        <w:t>7</w:t>
      </w:r>
      <w:r>
        <w:rPr>
          <w:rFonts w:cs="Times New Roman"/>
          <w:lang w:bidi="ar"/>
        </w:rPr>
        <w:t>0%</w:t>
      </w:r>
      <w:r>
        <w:rPr>
          <w:rFonts w:cs="Times New Roman" w:hint="eastAsia"/>
          <w:lang w:bidi="ar"/>
        </w:rPr>
        <w:t>以及以上。</w:t>
      </w:r>
    </w:p>
    <w:p w14:paraId="6C6A5BCD" w14:textId="77777777" w:rsidR="000F0227" w:rsidRDefault="00000000">
      <w:pPr>
        <w:widowControl/>
        <w:ind w:firstLineChars="200" w:firstLine="480"/>
      </w:pPr>
      <w:r>
        <w:rPr>
          <w:rFonts w:cs="Times New Roman"/>
          <w:lang w:bidi="ar"/>
        </w:rPr>
        <w:t xml:space="preserve">2 </w:t>
      </w:r>
      <w:r>
        <w:rPr>
          <w:rFonts w:cs="Times New Roman" w:hint="eastAsia"/>
          <w:lang w:bidi="ar"/>
        </w:rPr>
        <w:t>根据不同气候区宜采用中庭、天井、通风井道、风帽、导风板等不同的适宜性措施改善室内自然通风。</w:t>
      </w:r>
    </w:p>
    <w:p w14:paraId="4750C02F" w14:textId="77777777" w:rsidR="000F0227" w:rsidRDefault="00000000">
      <w:pPr>
        <w:pStyle w:val="3"/>
        <w:widowControl/>
        <w:numPr>
          <w:ilvl w:val="2"/>
          <w:numId w:val="0"/>
        </w:numPr>
        <w:spacing w:line="360" w:lineRule="auto"/>
        <w:rPr>
          <w:b/>
          <w:lang w:bidi="ar"/>
        </w:rPr>
      </w:pPr>
      <w:r>
        <w:rPr>
          <w:b/>
          <w:bCs w:val="0"/>
          <w:szCs w:val="24"/>
        </w:rPr>
        <w:t>5.2.</w:t>
      </w:r>
      <w:r>
        <w:rPr>
          <w:b/>
          <w:szCs w:val="24"/>
        </w:rPr>
        <w:t xml:space="preserve">4 </w:t>
      </w:r>
      <w:r>
        <w:rPr>
          <w:rFonts w:hint="eastAsia"/>
          <w:szCs w:val="24"/>
        </w:rPr>
        <w:t>建筑设计应充分利用自然采光，需采用以下技术措施：</w:t>
      </w:r>
    </w:p>
    <w:p w14:paraId="7FE99686" w14:textId="77777777" w:rsidR="000F0227" w:rsidRDefault="00000000">
      <w:pPr>
        <w:ind w:firstLineChars="200" w:firstLine="480"/>
      </w:pPr>
      <w:r>
        <w:t xml:space="preserve">1 </w:t>
      </w:r>
      <w:r>
        <w:rPr>
          <w:rFonts w:hint="eastAsia"/>
        </w:rPr>
        <w:t>住宅卧室、书房、起居室（厅）、窗地面积比不应小于</w:t>
      </w:r>
      <w:r>
        <w:t>1/7;</w:t>
      </w:r>
    </w:p>
    <w:p w14:paraId="3F408F83" w14:textId="77777777" w:rsidR="000F0227" w:rsidRDefault="00000000">
      <w:pPr>
        <w:ind w:firstLineChars="200" w:firstLine="480"/>
      </w:pPr>
      <w:r>
        <w:t xml:space="preserve">2 </w:t>
      </w:r>
      <w:r>
        <w:rPr>
          <w:rFonts w:hint="eastAsia"/>
        </w:rPr>
        <w:t>选用可见光透射比大的外窗玻璃且可见光透射比不应小于</w:t>
      </w:r>
      <w:r>
        <w:t>0.40</w:t>
      </w:r>
      <w:r>
        <w:t>；</w:t>
      </w:r>
    </w:p>
    <w:p w14:paraId="2ACE5FBF" w14:textId="77777777" w:rsidR="000F0227" w:rsidRDefault="00000000">
      <w:pPr>
        <w:ind w:firstLineChars="200" w:firstLine="480"/>
      </w:pPr>
      <w:r>
        <w:t>3</w:t>
      </w:r>
      <w:r>
        <w:rPr>
          <w:rFonts w:hint="eastAsia"/>
        </w:rPr>
        <w:t>进深较大的房间</w:t>
      </w:r>
      <w:proofErr w:type="gramStart"/>
      <w:r>
        <w:rPr>
          <w:rFonts w:hint="eastAsia"/>
        </w:rPr>
        <w:t>宜设置</w:t>
      </w:r>
      <w:proofErr w:type="gramEnd"/>
      <w:r>
        <w:rPr>
          <w:rFonts w:hint="eastAsia"/>
        </w:rPr>
        <w:t>采光中庭、采光竖井，地下空间</w:t>
      </w:r>
      <w:proofErr w:type="gramStart"/>
      <w:r>
        <w:rPr>
          <w:rFonts w:hint="eastAsia"/>
        </w:rPr>
        <w:t>宜设置</w:t>
      </w:r>
      <w:proofErr w:type="gramEnd"/>
      <w:r>
        <w:rPr>
          <w:rFonts w:hint="eastAsia"/>
        </w:rPr>
        <w:t>采光天窗、采光侧窗、下沉式广场（庭院），或利用反光板、光导管、光导纤维等导光设施。</w:t>
      </w:r>
    </w:p>
    <w:p w14:paraId="4A3BDCFB" w14:textId="77777777" w:rsidR="000F0227" w:rsidRDefault="00000000">
      <w:pPr>
        <w:outlineLvl w:val="2"/>
        <w:rPr>
          <w:rFonts w:cs="Times New Roman"/>
          <w:lang w:bidi="ar"/>
        </w:rPr>
      </w:pPr>
      <w:r>
        <w:rPr>
          <w:rFonts w:cs="Times New Roman" w:hint="eastAsia"/>
          <w:b/>
          <w:bCs/>
        </w:rPr>
        <w:t>5.</w:t>
      </w:r>
      <w:r>
        <w:rPr>
          <w:rFonts w:cs="Times New Roman"/>
          <w:b/>
          <w:bCs/>
        </w:rPr>
        <w:t>2</w:t>
      </w:r>
      <w:r>
        <w:rPr>
          <w:rFonts w:cs="Times New Roman" w:hint="eastAsia"/>
          <w:b/>
          <w:bCs/>
        </w:rPr>
        <w:t>.</w:t>
      </w:r>
      <w:r>
        <w:rPr>
          <w:rFonts w:cs="Times New Roman"/>
          <w:b/>
          <w:bCs/>
        </w:rPr>
        <w:t xml:space="preserve">5 </w:t>
      </w:r>
      <w:r>
        <w:rPr>
          <w:rFonts w:cs="Times New Roman" w:hint="eastAsia"/>
          <w:bCs/>
        </w:rPr>
        <w:t>夏热冬</w:t>
      </w:r>
      <w:proofErr w:type="gramStart"/>
      <w:r>
        <w:rPr>
          <w:rFonts w:cs="Times New Roman" w:hint="eastAsia"/>
          <w:bCs/>
        </w:rPr>
        <w:t>冷地区</w:t>
      </w:r>
      <w:proofErr w:type="gramEnd"/>
      <w:r>
        <w:rPr>
          <w:rFonts w:cs="Times New Roman" w:hint="eastAsia"/>
          <w:bCs/>
        </w:rPr>
        <w:t>甲类公共建筑东、南、西向外窗和透光幕墙应采取遮阳设施，温和地区东、西向主要功能房间外窗和透光幕墙宜采取遮阳设施，有条件时可优先设置活动遮阳</w:t>
      </w:r>
      <w:r>
        <w:rPr>
          <w:rFonts w:cs="Times New Roman" w:hint="eastAsia"/>
          <w:lang w:bidi="ar"/>
        </w:rPr>
        <w:t>或采用可调节太阳得热系数（</w:t>
      </w:r>
      <w:r>
        <w:rPr>
          <w:rFonts w:cs="Times New Roman"/>
          <w:lang w:bidi="ar"/>
        </w:rPr>
        <w:t>SHGC</w:t>
      </w:r>
      <w:r>
        <w:rPr>
          <w:rFonts w:cs="Times New Roman" w:hint="eastAsia"/>
          <w:lang w:bidi="ar"/>
        </w:rPr>
        <w:t>）的调光玻璃进行遮阳。</w:t>
      </w:r>
      <w:proofErr w:type="gramStart"/>
      <w:r>
        <w:rPr>
          <w:rFonts w:cs="Times New Roman" w:hint="eastAsia"/>
          <w:lang w:bidi="ar"/>
        </w:rPr>
        <w:t>南向宜采用</w:t>
      </w:r>
      <w:proofErr w:type="gramEnd"/>
      <w:r>
        <w:rPr>
          <w:rFonts w:cs="Times New Roman" w:hint="eastAsia"/>
          <w:lang w:bidi="ar"/>
        </w:rPr>
        <w:t>可调节外遮阳或水平固定外遮阳的方式，东、西向外窗宜采用可调节外遮阳设施。</w:t>
      </w:r>
    </w:p>
    <w:p w14:paraId="759964AB" w14:textId="77777777" w:rsidR="000F0227" w:rsidRDefault="00000000">
      <w:pPr>
        <w:outlineLvl w:val="2"/>
        <w:rPr>
          <w:rFonts w:cs="宋体"/>
        </w:rPr>
      </w:pPr>
      <w:r>
        <w:rPr>
          <w:rFonts w:cs="Times New Roman" w:hint="eastAsia"/>
          <w:b/>
        </w:rPr>
        <w:t>5</w:t>
      </w:r>
      <w:r>
        <w:rPr>
          <w:rFonts w:cs="Times New Roman"/>
          <w:b/>
        </w:rPr>
        <w:t>.2.6</w:t>
      </w:r>
      <w:r>
        <w:rPr>
          <w:rFonts w:cs="Times New Roman" w:hint="eastAsia"/>
          <w:b/>
        </w:rPr>
        <w:t xml:space="preserve"> </w:t>
      </w:r>
      <w:r>
        <w:rPr>
          <w:rFonts w:cs="宋体" w:hint="eastAsia"/>
        </w:rPr>
        <w:t>建筑的隔热设计</w:t>
      </w:r>
      <w:proofErr w:type="gramStart"/>
      <w:r>
        <w:rPr>
          <w:rFonts w:cs="宋体" w:hint="eastAsia"/>
        </w:rPr>
        <w:t>宜满足</w:t>
      </w:r>
      <w:proofErr w:type="gramEnd"/>
      <w:r>
        <w:rPr>
          <w:rFonts w:cs="宋体" w:hint="eastAsia"/>
        </w:rPr>
        <w:t>以下规定：</w:t>
      </w:r>
    </w:p>
    <w:p w14:paraId="18B7EC02" w14:textId="77777777" w:rsidR="000F0227" w:rsidRDefault="00000000">
      <w:pPr>
        <w:ind w:firstLine="480"/>
        <w:rPr>
          <w:lang w:bidi="ar"/>
        </w:rPr>
      </w:pPr>
      <w:r>
        <w:rPr>
          <w:lang w:bidi="ar"/>
        </w:rPr>
        <w:t>1</w:t>
      </w:r>
      <w:r>
        <w:rPr>
          <w:rFonts w:hint="eastAsia"/>
          <w:lang w:bidi="ar"/>
        </w:rPr>
        <w:t xml:space="preserve"> </w:t>
      </w:r>
      <w:r>
        <w:rPr>
          <w:rFonts w:hint="eastAsia"/>
          <w:lang w:bidi="ar"/>
        </w:rPr>
        <w:t>夏热冬冷及温和地区的屋面面层及建筑外墙饰面宜采用浅色饰面或反射隔热涂料，减少外表面对太阳辐射热的吸收；</w:t>
      </w:r>
    </w:p>
    <w:p w14:paraId="62E5D42D" w14:textId="77777777" w:rsidR="000F0227" w:rsidRDefault="00000000">
      <w:pPr>
        <w:ind w:firstLine="480"/>
        <w:rPr>
          <w:lang w:bidi="ar"/>
        </w:rPr>
      </w:pPr>
      <w:r>
        <w:rPr>
          <w:lang w:bidi="ar"/>
        </w:rPr>
        <w:t>2</w:t>
      </w:r>
      <w:r>
        <w:rPr>
          <w:rFonts w:hint="eastAsia"/>
          <w:lang w:bidi="ar"/>
        </w:rPr>
        <w:t xml:space="preserve"> </w:t>
      </w:r>
      <w:r>
        <w:rPr>
          <w:rFonts w:hint="eastAsia"/>
          <w:lang w:bidi="ar"/>
        </w:rPr>
        <w:t>屋面隔热宜采用通风架空屋面、种植屋面等措施。</w:t>
      </w:r>
    </w:p>
    <w:p w14:paraId="2609BF2E" w14:textId="77777777" w:rsidR="000F0227" w:rsidRDefault="00000000">
      <w:pPr>
        <w:ind w:firstLine="480"/>
        <w:rPr>
          <w:lang w:bidi="ar"/>
        </w:rPr>
      </w:pPr>
      <w:r>
        <w:rPr>
          <w:rFonts w:hint="eastAsia"/>
          <w:lang w:bidi="ar"/>
        </w:rPr>
        <w:t xml:space="preserve">3 </w:t>
      </w:r>
      <w:r>
        <w:rPr>
          <w:rFonts w:hint="eastAsia"/>
          <w:lang w:bidi="ar"/>
        </w:rPr>
        <w:t>外墙可采用垂直绿化措施提高围护结构保温隔热性能。</w:t>
      </w:r>
    </w:p>
    <w:p w14:paraId="5EF812B6" w14:textId="77777777" w:rsidR="000F0227" w:rsidRDefault="00000000">
      <w:pPr>
        <w:pStyle w:val="ad"/>
        <w:widowControl w:val="0"/>
        <w:spacing w:before="0" w:beforeAutospacing="0" w:after="0" w:afterAutospacing="0" w:line="360" w:lineRule="auto"/>
        <w:jc w:val="both"/>
        <w:rPr>
          <w:rFonts w:ascii="Times New Roman" w:eastAsia="楷体" w:hAnsi="Times New Roman" w:cs="Times New Roman"/>
          <w:kern w:val="2"/>
          <w:sz w:val="24"/>
        </w:rPr>
      </w:pPr>
      <w:r>
        <w:rPr>
          <w:rFonts w:ascii="Times New Roman" w:eastAsia="楷体" w:hAnsi="Times New Roman" w:cs="Times New Roman" w:hint="eastAsia"/>
          <w:b/>
          <w:bCs/>
          <w:kern w:val="2"/>
          <w:sz w:val="24"/>
          <w:lang w:bidi="ar"/>
        </w:rPr>
        <w:lastRenderedPageBreak/>
        <w:t>【条文说明】</w:t>
      </w:r>
      <w:r>
        <w:rPr>
          <w:rFonts w:ascii="Times New Roman" w:eastAsia="楷体" w:hAnsi="Times New Roman" w:cs="Times New Roman" w:hint="eastAsia"/>
          <w:kern w:val="2"/>
          <w:sz w:val="24"/>
          <w:lang w:bidi="ar"/>
        </w:rPr>
        <w:t>近零能耗建筑应遵循“被动优先”的设计原则，通过建筑设计手段降低建筑能耗，然后采用主动节能技术进行优化补充。充分运用被动式建筑设计手段进行初步设计方案是定量分析的基础，只有在通过因地制宜地分析，以“被动优先，主动优化”为原则，结合四川省气候、环境、人文特征，根据具体建筑使用功能要求，充分利用自然通风、天然采光、太阳得热，控制体形系数和</w:t>
      </w:r>
      <w:proofErr w:type="gramStart"/>
      <w:r>
        <w:rPr>
          <w:rFonts w:ascii="Times New Roman" w:eastAsia="楷体" w:hAnsi="Times New Roman" w:cs="Times New Roman" w:hint="eastAsia"/>
          <w:kern w:val="2"/>
          <w:sz w:val="24"/>
          <w:lang w:bidi="ar"/>
        </w:rPr>
        <w:t>窗墙</w:t>
      </w:r>
      <w:proofErr w:type="gramEnd"/>
      <w:r>
        <w:rPr>
          <w:rFonts w:ascii="Times New Roman" w:eastAsia="楷体" w:hAnsi="Times New Roman" w:cs="Times New Roman" w:hint="eastAsia"/>
          <w:kern w:val="2"/>
          <w:sz w:val="24"/>
          <w:lang w:bidi="ar"/>
        </w:rPr>
        <w:t>比等，才能为后续定量分析优化打下坚实的基础，为最终获得最优设计策略提供依据。</w:t>
      </w:r>
    </w:p>
    <w:p w14:paraId="6DF2C980" w14:textId="77777777" w:rsidR="000F0227" w:rsidRDefault="00000000">
      <w:pPr>
        <w:pStyle w:val="ad"/>
        <w:widowControl w:val="0"/>
        <w:spacing w:before="0" w:beforeAutospacing="0" w:after="0" w:afterAutospacing="0" w:line="360" w:lineRule="auto"/>
        <w:ind w:firstLineChars="200" w:firstLine="480"/>
        <w:jc w:val="both"/>
        <w:rPr>
          <w:rFonts w:ascii="Times New Roman" w:eastAsia="楷体" w:hAnsi="Times New Roman" w:cs="Times New Roman"/>
          <w:kern w:val="2"/>
          <w:sz w:val="24"/>
        </w:rPr>
      </w:pPr>
      <w:r>
        <w:rPr>
          <w:rFonts w:ascii="Times New Roman" w:eastAsia="楷体" w:hAnsi="Times New Roman" w:cs="Times New Roman" w:hint="eastAsia"/>
          <w:kern w:val="2"/>
          <w:sz w:val="24"/>
          <w:lang w:bidi="ar"/>
        </w:rPr>
        <w:t>建筑体形系数是指建筑的外表面积和外表面积所包围的体积之比。体形系数越小，单位建筑面积对应的外表面积越小，外围护结构的传热损失越少，从降低能耗角度出发，应根据建筑特点将体形系数控制在合适的水平上。</w:t>
      </w:r>
    </w:p>
    <w:p w14:paraId="1629173C" w14:textId="77777777" w:rsidR="000F0227" w:rsidRDefault="00000000">
      <w:pPr>
        <w:pStyle w:val="ad"/>
        <w:widowControl w:val="0"/>
        <w:spacing w:before="0" w:beforeAutospacing="0" w:after="0" w:afterAutospacing="0" w:line="360" w:lineRule="auto"/>
        <w:ind w:firstLineChars="200" w:firstLine="480"/>
        <w:jc w:val="both"/>
        <w:rPr>
          <w:rFonts w:ascii="Times New Roman" w:eastAsia="楷体" w:hAnsi="Times New Roman" w:cs="Times New Roman"/>
          <w:kern w:val="2"/>
          <w:sz w:val="24"/>
        </w:rPr>
      </w:pPr>
      <w:proofErr w:type="gramStart"/>
      <w:r>
        <w:rPr>
          <w:rFonts w:ascii="Times New Roman" w:eastAsia="楷体" w:hAnsi="Times New Roman" w:cs="Times New Roman" w:hint="eastAsia"/>
          <w:kern w:val="2"/>
          <w:sz w:val="24"/>
          <w:lang w:bidi="ar"/>
        </w:rPr>
        <w:t>窗墙面积</w:t>
      </w:r>
      <w:proofErr w:type="gramEnd"/>
      <w:r>
        <w:rPr>
          <w:rFonts w:ascii="Times New Roman" w:eastAsia="楷体" w:hAnsi="Times New Roman" w:cs="Times New Roman" w:hint="eastAsia"/>
          <w:kern w:val="2"/>
          <w:sz w:val="24"/>
          <w:lang w:bidi="ar"/>
        </w:rPr>
        <w:t>比既是影响建筑能耗的重要因素，也受到建筑日照、采光、自然通风等满足室内环境要求的制约。外窗和屋顶透光部分的传热系数远大于外墙，</w:t>
      </w:r>
      <w:proofErr w:type="gramStart"/>
      <w:r>
        <w:rPr>
          <w:rFonts w:ascii="Times New Roman" w:eastAsia="楷体" w:hAnsi="Times New Roman" w:cs="Times New Roman" w:hint="eastAsia"/>
          <w:kern w:val="2"/>
          <w:sz w:val="24"/>
          <w:lang w:bidi="ar"/>
        </w:rPr>
        <w:t>窗墙面积</w:t>
      </w:r>
      <w:proofErr w:type="gramEnd"/>
      <w:r>
        <w:rPr>
          <w:rFonts w:ascii="Times New Roman" w:eastAsia="楷体" w:hAnsi="Times New Roman" w:cs="Times New Roman" w:hint="eastAsia"/>
          <w:kern w:val="2"/>
          <w:sz w:val="24"/>
          <w:lang w:bidi="ar"/>
        </w:rPr>
        <w:t>比越大，外窗在外墙面上的面积比例越高，越不利于建筑节能。不同朝向的开窗面积，对于不同因素的影响不同，因此在近零能耗建筑设计时，应考虑外窗朝向的不同</w:t>
      </w:r>
      <w:proofErr w:type="gramStart"/>
      <w:r>
        <w:rPr>
          <w:rFonts w:ascii="Times New Roman" w:eastAsia="楷体" w:hAnsi="Times New Roman" w:cs="Times New Roman" w:hint="eastAsia"/>
          <w:kern w:val="2"/>
          <w:sz w:val="24"/>
          <w:lang w:bidi="ar"/>
        </w:rPr>
        <w:t>对窗墙比</w:t>
      </w:r>
      <w:proofErr w:type="gramEnd"/>
      <w:r>
        <w:rPr>
          <w:rFonts w:ascii="Times New Roman" w:eastAsia="楷体" w:hAnsi="Times New Roman" w:cs="Times New Roman" w:hint="eastAsia"/>
          <w:kern w:val="2"/>
          <w:sz w:val="24"/>
          <w:lang w:bidi="ar"/>
        </w:rPr>
        <w:t>的要求。一般来说，近零能耗建筑的各朝向</w:t>
      </w:r>
      <w:proofErr w:type="gramStart"/>
      <w:r>
        <w:rPr>
          <w:rFonts w:ascii="Times New Roman" w:eastAsia="楷体" w:hAnsi="Times New Roman" w:cs="Times New Roman" w:hint="eastAsia"/>
          <w:kern w:val="2"/>
          <w:sz w:val="24"/>
          <w:lang w:bidi="ar"/>
        </w:rPr>
        <w:t>窗墙面积</w:t>
      </w:r>
      <w:proofErr w:type="gramEnd"/>
      <w:r>
        <w:rPr>
          <w:rFonts w:ascii="Times New Roman" w:eastAsia="楷体" w:hAnsi="Times New Roman" w:cs="Times New Roman" w:hint="eastAsia"/>
          <w:kern w:val="2"/>
          <w:sz w:val="24"/>
          <w:lang w:bidi="ar"/>
        </w:rPr>
        <w:t>比不宜超过节能设计标准规定的限值要求。</w:t>
      </w:r>
    </w:p>
    <w:p w14:paraId="416D0348" w14:textId="77777777" w:rsidR="000F0227" w:rsidRDefault="00000000">
      <w:pPr>
        <w:pStyle w:val="ad"/>
        <w:widowControl w:val="0"/>
        <w:spacing w:before="0" w:beforeAutospacing="0" w:after="0" w:afterAutospacing="0" w:line="360" w:lineRule="auto"/>
        <w:ind w:firstLineChars="200" w:firstLine="480"/>
        <w:jc w:val="both"/>
        <w:rPr>
          <w:rFonts w:ascii="Times New Roman" w:eastAsia="楷体" w:hAnsi="Times New Roman" w:cs="Times New Roman"/>
          <w:kern w:val="2"/>
          <w:sz w:val="24"/>
        </w:rPr>
      </w:pPr>
      <w:r>
        <w:rPr>
          <w:rFonts w:ascii="Times New Roman" w:eastAsia="楷体" w:hAnsi="Times New Roman" w:cs="Times New Roman" w:hint="eastAsia"/>
          <w:kern w:val="2"/>
          <w:sz w:val="24"/>
          <w:lang w:bidi="ar"/>
        </w:rPr>
        <w:t>近零能耗建筑应优先选用高性能保温隔热材料，并在同类产品中选用质量和性能指标优秀的产品，降低保温隔热层厚度。对屋面保温隔热材料，除满足更高性能外，保温材料应具有较低的吸水率和吸湿率，上人屋面应根据设计荷载选择满足抗压强度或压缩强度的保温材料。</w:t>
      </w:r>
    </w:p>
    <w:p w14:paraId="0E23BAA0" w14:textId="77777777" w:rsidR="000F0227" w:rsidRDefault="00000000">
      <w:pPr>
        <w:pStyle w:val="ad"/>
        <w:widowControl w:val="0"/>
        <w:spacing w:before="0" w:beforeAutospacing="0" w:after="0" w:afterAutospacing="0" w:line="360" w:lineRule="auto"/>
        <w:ind w:firstLineChars="200" w:firstLine="480"/>
        <w:jc w:val="both"/>
        <w:rPr>
          <w:rFonts w:ascii="Times New Roman" w:eastAsia="楷体" w:hAnsi="Times New Roman" w:cs="Times New Roman"/>
          <w:kern w:val="2"/>
          <w:sz w:val="24"/>
        </w:rPr>
      </w:pPr>
      <w:r>
        <w:rPr>
          <w:rFonts w:ascii="Times New Roman" w:eastAsia="楷体" w:hAnsi="Times New Roman" w:cs="Times New Roman" w:hint="eastAsia"/>
          <w:kern w:val="2"/>
          <w:sz w:val="24"/>
          <w:lang w:bidi="ar"/>
        </w:rPr>
        <w:t>近零能耗建筑应选择保温隔热性能较好的外窗系统。外窗是影响近零能耗建筑节能效果的关键部件，其影响能耗的性能参数主要包括传热系数（</w:t>
      </w:r>
      <w:r>
        <w:rPr>
          <w:rFonts w:ascii="Times New Roman" w:eastAsia="楷体" w:hAnsi="Times New Roman" w:cs="Times New Roman"/>
          <w:kern w:val="2"/>
          <w:sz w:val="24"/>
          <w:lang w:bidi="ar"/>
        </w:rPr>
        <w:t>K</w:t>
      </w:r>
      <w:r>
        <w:rPr>
          <w:rFonts w:ascii="Times New Roman" w:eastAsia="楷体" w:hAnsi="Times New Roman" w:cs="Times New Roman" w:hint="eastAsia"/>
          <w:kern w:val="2"/>
          <w:sz w:val="24"/>
          <w:lang w:bidi="ar"/>
        </w:rPr>
        <w:t>值）、太阳得热系数</w:t>
      </w:r>
      <w:r>
        <w:rPr>
          <w:rFonts w:ascii="Times New Roman" w:eastAsia="楷体" w:hAnsi="Times New Roman" w:cs="Times New Roman"/>
          <w:kern w:val="2"/>
          <w:sz w:val="24"/>
          <w:lang w:bidi="ar"/>
        </w:rPr>
        <w:t>(SHGC</w:t>
      </w:r>
      <w:r>
        <w:rPr>
          <w:rFonts w:ascii="Times New Roman" w:eastAsia="楷体" w:hAnsi="Times New Roman" w:cs="Times New Roman" w:hint="eastAsia"/>
          <w:kern w:val="2"/>
          <w:sz w:val="24"/>
          <w:lang w:bidi="ar"/>
        </w:rPr>
        <w:t>值）以及气密性能。影响外窗节能性能的主要因素有玻璃层数、</w:t>
      </w:r>
      <w:proofErr w:type="spellStart"/>
      <w:r>
        <w:rPr>
          <w:rFonts w:ascii="Times New Roman" w:eastAsia="楷体" w:hAnsi="Times New Roman" w:cs="Times New Roman"/>
          <w:kern w:val="2"/>
          <w:sz w:val="24"/>
          <w:lang w:bidi="ar"/>
        </w:rPr>
        <w:t>LowE</w:t>
      </w:r>
      <w:proofErr w:type="spellEnd"/>
      <w:r>
        <w:rPr>
          <w:rFonts w:ascii="Times New Roman" w:eastAsia="楷体" w:hAnsi="Times New Roman" w:cs="Times New Roman" w:hint="eastAsia"/>
          <w:kern w:val="2"/>
          <w:sz w:val="24"/>
          <w:lang w:bidi="ar"/>
        </w:rPr>
        <w:t>膜层、填充气体、边部密封、型材材质、截面设计及开启方式等。</w:t>
      </w:r>
    </w:p>
    <w:p w14:paraId="0BBB3AF5" w14:textId="77777777" w:rsidR="000F0227" w:rsidRDefault="00000000">
      <w:pPr>
        <w:pStyle w:val="ad"/>
        <w:widowControl w:val="0"/>
        <w:spacing w:before="0" w:beforeAutospacing="0" w:after="0" w:afterAutospacing="0" w:line="360" w:lineRule="auto"/>
        <w:ind w:firstLineChars="200" w:firstLine="480"/>
        <w:jc w:val="both"/>
        <w:rPr>
          <w:rFonts w:ascii="Times New Roman" w:eastAsia="楷体" w:hAnsi="Times New Roman" w:cs="Times New Roman"/>
          <w:kern w:val="2"/>
          <w:sz w:val="24"/>
        </w:rPr>
      </w:pPr>
      <w:r>
        <w:rPr>
          <w:rFonts w:ascii="Times New Roman" w:eastAsia="楷体" w:hAnsi="Times New Roman" w:cs="Times New Roman" w:hint="eastAsia"/>
          <w:kern w:val="2"/>
          <w:sz w:val="24"/>
          <w:lang w:bidi="ar"/>
        </w:rPr>
        <w:t>夏季过多的太阳得热会导致冷负荷上升，因此外窗应考虑采取遮阳措施。遮阳设计应根据房间的使用要求以及窗口所在朝向综合考虑。可采用可调或固定等遮阳措施，也可采用可调节太阳得热系数（</w:t>
      </w:r>
      <w:r>
        <w:rPr>
          <w:rFonts w:ascii="Times New Roman" w:eastAsia="楷体" w:hAnsi="Times New Roman" w:cs="Times New Roman"/>
          <w:kern w:val="2"/>
          <w:sz w:val="24"/>
          <w:lang w:bidi="ar"/>
        </w:rPr>
        <w:t>SHGC</w:t>
      </w:r>
      <w:r>
        <w:rPr>
          <w:rFonts w:ascii="Times New Roman" w:eastAsia="楷体" w:hAnsi="Times New Roman" w:cs="Times New Roman" w:hint="eastAsia"/>
          <w:kern w:val="2"/>
          <w:sz w:val="24"/>
          <w:lang w:bidi="ar"/>
        </w:rPr>
        <w:t>）的调光玻璃进行遮阳。可调</w:t>
      </w:r>
      <w:r>
        <w:rPr>
          <w:rFonts w:ascii="Times New Roman" w:eastAsia="楷体" w:hAnsi="Times New Roman" w:cs="Times New Roman" w:hint="eastAsia"/>
          <w:kern w:val="2"/>
          <w:sz w:val="24"/>
          <w:lang w:bidi="ar"/>
        </w:rPr>
        <w:lastRenderedPageBreak/>
        <w:t>节外遮阳表面吸收的太阳得热，</w:t>
      </w:r>
      <w:proofErr w:type="gramStart"/>
      <w:r>
        <w:rPr>
          <w:rFonts w:ascii="Times New Roman" w:eastAsia="楷体" w:hAnsi="Times New Roman" w:cs="Times New Roman" w:hint="eastAsia"/>
          <w:kern w:val="2"/>
          <w:sz w:val="24"/>
          <w:lang w:bidi="ar"/>
        </w:rPr>
        <w:t>不会像内遮阳</w:t>
      </w:r>
      <w:proofErr w:type="gramEnd"/>
      <w:r>
        <w:rPr>
          <w:rFonts w:ascii="Times New Roman" w:eastAsia="楷体" w:hAnsi="Times New Roman" w:cs="Times New Roman" w:hint="eastAsia"/>
          <w:kern w:val="2"/>
          <w:sz w:val="24"/>
          <w:lang w:bidi="ar"/>
        </w:rPr>
        <w:t>或中置遮阳一样传入室内，并且可根据太阳高度角和室外天气情况调整遮阳角度，从遮阳性能来看，是最适合近零能耗建筑的遮阳形式。</w:t>
      </w:r>
    </w:p>
    <w:p w14:paraId="28D190A3" w14:textId="77777777" w:rsidR="000F0227" w:rsidRDefault="00000000">
      <w:pPr>
        <w:pStyle w:val="ad"/>
        <w:widowControl w:val="0"/>
        <w:spacing w:before="0" w:beforeAutospacing="0" w:after="0" w:afterAutospacing="0" w:line="360" w:lineRule="auto"/>
        <w:ind w:firstLineChars="200" w:firstLine="480"/>
        <w:jc w:val="both"/>
        <w:rPr>
          <w:rFonts w:ascii="Times New Roman" w:eastAsia="楷体" w:hAnsi="Times New Roman" w:cs="Times New Roman"/>
          <w:kern w:val="2"/>
          <w:sz w:val="24"/>
        </w:rPr>
      </w:pPr>
      <w:r>
        <w:rPr>
          <w:rFonts w:ascii="Times New Roman" w:eastAsia="楷体" w:hAnsi="Times New Roman" w:cs="Times New Roman" w:hint="eastAsia"/>
          <w:kern w:val="2"/>
          <w:sz w:val="24"/>
          <w:lang w:bidi="ar"/>
        </w:rPr>
        <w:t>固定遮阳是将建筑的天然采光、遮阳与建筑融为一体的外遮阳系统。设计固定遮阳时应综合考虑建筑所处地理纬度、朝向，太阳高度角和太阳方向角及遮阳时间。水平固定外遮阳挑出长度应满足夏季太阳不直接照射到室内，且不影响冬季日照。在设置固定遮阳板时，可考虑同时利用遮阳板反射自然光到大进深的室内，改善室内采光效果。</w:t>
      </w:r>
    </w:p>
    <w:p w14:paraId="0AA68992" w14:textId="77777777" w:rsidR="000F0227" w:rsidRDefault="00000000">
      <w:pPr>
        <w:pStyle w:val="ad"/>
        <w:widowControl w:val="0"/>
        <w:spacing w:before="0" w:beforeAutospacing="0" w:after="0" w:afterAutospacing="0" w:line="360" w:lineRule="auto"/>
        <w:ind w:firstLineChars="200" w:firstLine="480"/>
        <w:jc w:val="both"/>
        <w:rPr>
          <w:rFonts w:ascii="Times New Roman" w:eastAsia="楷体" w:hAnsi="Times New Roman" w:cs="Times New Roman"/>
          <w:kern w:val="2"/>
          <w:sz w:val="24"/>
        </w:rPr>
      </w:pPr>
      <w:r>
        <w:rPr>
          <w:rFonts w:ascii="Times New Roman" w:eastAsia="楷体" w:hAnsi="Times New Roman" w:cs="Times New Roman" w:hint="eastAsia"/>
          <w:kern w:val="2"/>
          <w:sz w:val="24"/>
          <w:lang w:bidi="ar"/>
        </w:rPr>
        <w:t>除固定遮阳外，也可结合建筑立面设计，采用自然遮阳措施。非高层建筑宜结合景观设计，利用树木形成自然遮阳，降低夏季辐射热负荷。</w:t>
      </w:r>
    </w:p>
    <w:p w14:paraId="31F85D0A" w14:textId="77777777" w:rsidR="000F0227" w:rsidRDefault="00000000">
      <w:pPr>
        <w:pStyle w:val="ad"/>
        <w:widowControl w:val="0"/>
        <w:spacing w:before="0" w:beforeAutospacing="0" w:after="0" w:afterAutospacing="0" w:line="360" w:lineRule="auto"/>
        <w:ind w:firstLineChars="200" w:firstLine="480"/>
        <w:jc w:val="both"/>
        <w:rPr>
          <w:rFonts w:ascii="Times New Roman" w:eastAsia="楷体" w:hAnsi="Times New Roman" w:cs="Times New Roman"/>
          <w:kern w:val="2"/>
          <w:sz w:val="24"/>
        </w:rPr>
      </w:pPr>
      <w:proofErr w:type="gramStart"/>
      <w:r>
        <w:rPr>
          <w:rFonts w:ascii="Times New Roman" w:eastAsia="楷体" w:hAnsi="Times New Roman" w:cs="Times New Roman" w:hint="eastAsia"/>
          <w:kern w:val="2"/>
          <w:sz w:val="24"/>
          <w:lang w:bidi="ar"/>
        </w:rPr>
        <w:t>南向宜采用</w:t>
      </w:r>
      <w:proofErr w:type="gramEnd"/>
      <w:r>
        <w:rPr>
          <w:rFonts w:ascii="Times New Roman" w:eastAsia="楷体" w:hAnsi="Times New Roman" w:cs="Times New Roman" w:hint="eastAsia"/>
          <w:kern w:val="2"/>
          <w:sz w:val="24"/>
          <w:lang w:bidi="ar"/>
        </w:rPr>
        <w:t>可调节外遮阳、可调节中置遮阳或水平固定外遮阳的方式。东向和西向宜采用可调节外遮阳设施，或采用垂直方向起降遮阳百叶帘，不宜设置水平遮阳板。设置中置遮阳时，应尽量增加遮阳百叶以及相关附件与外窗玻璃之间的距离。</w:t>
      </w:r>
    </w:p>
    <w:p w14:paraId="2016088D" w14:textId="77777777" w:rsidR="000F0227" w:rsidRDefault="00000000">
      <w:pPr>
        <w:pStyle w:val="ad"/>
        <w:widowControl w:val="0"/>
        <w:spacing w:before="0" w:beforeAutospacing="0" w:after="0" w:afterAutospacing="0" w:line="360" w:lineRule="auto"/>
        <w:ind w:firstLineChars="200" w:firstLine="480"/>
        <w:jc w:val="both"/>
        <w:rPr>
          <w:rFonts w:ascii="Times New Roman" w:hAnsi="Times New Roman" w:cs="Times New Roman"/>
          <w:kern w:val="2"/>
          <w:sz w:val="24"/>
        </w:rPr>
      </w:pPr>
      <w:r>
        <w:rPr>
          <w:rFonts w:ascii="Times New Roman" w:eastAsia="楷体" w:hAnsi="Times New Roman" w:cs="Times New Roman" w:hint="eastAsia"/>
          <w:kern w:val="2"/>
          <w:sz w:val="24"/>
          <w:lang w:bidi="ar"/>
        </w:rPr>
        <w:t>选用外遮阳系统时，宜根据房间的功能采用可调节光线或全部封闭的遮阳产品。公共建筑推荐采用可调节光线的遮阳产品，居住建筑宜采用卷闸窗、可调节百叶等遮阳产品。</w:t>
      </w:r>
      <w:r>
        <w:rPr>
          <w:rFonts w:ascii="Times New Roman" w:hAnsi="Times New Roman" w:cs="Times New Roman" w:hint="eastAsia"/>
          <w:kern w:val="2"/>
          <w:sz w:val="24"/>
          <w:lang w:bidi="ar"/>
        </w:rPr>
        <w:t xml:space="preserve"> </w:t>
      </w:r>
    </w:p>
    <w:p w14:paraId="0852BA61" w14:textId="77777777" w:rsidR="000F0227" w:rsidRDefault="00000000">
      <w:pPr>
        <w:pStyle w:val="3"/>
        <w:widowControl/>
        <w:numPr>
          <w:ilvl w:val="2"/>
          <w:numId w:val="0"/>
        </w:numPr>
        <w:spacing w:line="360" w:lineRule="auto"/>
        <w:rPr>
          <w:szCs w:val="24"/>
        </w:rPr>
      </w:pPr>
      <w:r>
        <w:rPr>
          <w:b/>
          <w:bCs w:val="0"/>
          <w:szCs w:val="24"/>
        </w:rPr>
        <w:t>5.2.</w:t>
      </w:r>
      <w:r>
        <w:rPr>
          <w:rFonts w:hint="eastAsia"/>
          <w:b/>
          <w:bCs w:val="0"/>
          <w:szCs w:val="24"/>
        </w:rPr>
        <w:t>7</w:t>
      </w:r>
      <w:r>
        <w:rPr>
          <w:szCs w:val="24"/>
        </w:rPr>
        <w:t xml:space="preserve"> </w:t>
      </w:r>
      <w:r>
        <w:rPr>
          <w:rFonts w:hint="eastAsia"/>
          <w:szCs w:val="24"/>
        </w:rPr>
        <w:t>建筑围护结构设计时，应进行消除或削弱热桥的设计，保证围护结构保温层的连续性。地下室外墙外侧保温层应与地上部分保温层连续，保温层应延伸到地下冻土层以下，或完全包裹住地下结构部分，无地下室时，地面保温与外墙保温应连续、无热桥。高海拔严寒地区及高海拔寒冷地区应进行消除或削弱热桥的专项设计，围护结构保温层应连续。结构性悬挑、延伸等宜采用与主体结构部分断开的方式。</w:t>
      </w:r>
    </w:p>
    <w:p w14:paraId="68C4D4B5" w14:textId="77777777" w:rsidR="000F0227" w:rsidRDefault="00000000">
      <w:pPr>
        <w:pStyle w:val="ad"/>
        <w:widowControl w:val="0"/>
        <w:spacing w:before="0" w:beforeAutospacing="0" w:after="0" w:afterAutospacing="0" w:line="360" w:lineRule="auto"/>
        <w:jc w:val="both"/>
        <w:rPr>
          <w:rFonts w:ascii="Times New Roman" w:eastAsia="楷体" w:hAnsi="Times New Roman" w:cs="Times New Roman"/>
          <w:kern w:val="2"/>
          <w:sz w:val="24"/>
        </w:rPr>
      </w:pPr>
      <w:r>
        <w:rPr>
          <w:rFonts w:ascii="Times New Roman" w:eastAsia="楷体" w:hAnsi="Times New Roman" w:cs="Times New Roman" w:hint="eastAsia"/>
          <w:b/>
          <w:bCs/>
          <w:kern w:val="2"/>
          <w:sz w:val="24"/>
          <w:lang w:bidi="ar"/>
        </w:rPr>
        <w:t>【条文说明】</w:t>
      </w:r>
      <w:r>
        <w:rPr>
          <w:rFonts w:ascii="Times New Roman" w:eastAsia="楷体" w:hAnsi="Times New Roman" w:cs="Times New Roman" w:hint="eastAsia"/>
          <w:kern w:val="2"/>
          <w:sz w:val="24"/>
          <w:lang w:bidi="ar"/>
        </w:rPr>
        <w:t>锚栓相对保温层导热系数更大，热桥效应明显，应采用保温材料进行断热处理，可按图</w:t>
      </w:r>
      <w:r>
        <w:rPr>
          <w:rFonts w:ascii="Times New Roman" w:eastAsia="楷体" w:hAnsi="Times New Roman" w:cs="Times New Roman" w:hint="eastAsia"/>
          <w:kern w:val="2"/>
          <w:sz w:val="24"/>
          <w:lang w:bidi="ar"/>
        </w:rPr>
        <w:t>5.2.7</w:t>
      </w:r>
      <w:r>
        <w:rPr>
          <w:rFonts w:ascii="Times New Roman" w:eastAsia="楷体" w:hAnsi="Times New Roman" w:cs="Times New Roman" w:hint="eastAsia"/>
          <w:kern w:val="2"/>
          <w:sz w:val="24"/>
          <w:lang w:bidi="ar"/>
        </w:rPr>
        <w:t>设计。</w:t>
      </w:r>
    </w:p>
    <w:p w14:paraId="622109CE" w14:textId="77777777" w:rsidR="000F0227" w:rsidRDefault="00000000">
      <w:pPr>
        <w:jc w:val="center"/>
        <w:rPr>
          <w:rFonts w:eastAsia="楷体" w:cs="楷体"/>
          <w:lang w:bidi="ar"/>
        </w:rPr>
      </w:pPr>
      <w:r>
        <w:rPr>
          <w:rFonts w:eastAsia="楷体" w:cs="楷体"/>
          <w:noProof/>
        </w:rPr>
        <w:lastRenderedPageBreak/>
        <w:drawing>
          <wp:inline distT="0" distB="0" distL="0" distR="0" wp14:anchorId="0C3B428D" wp14:editId="7114D33E">
            <wp:extent cx="3167380" cy="2843530"/>
            <wp:effectExtent l="0" t="0" r="13970" b="1397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6" cstate="print">
                      <a:extLst>
                        <a:ext uri="{28A0092B-C50C-407E-A947-70E740481C1C}">
                          <a14:useLocalDpi xmlns:a14="http://schemas.microsoft.com/office/drawing/2010/main" val="0"/>
                        </a:ext>
                      </a:extLst>
                    </a:blip>
                    <a:srcRect l="16658" t="51477" r="25223" b="12844"/>
                    <a:stretch>
                      <a:fillRect/>
                    </a:stretch>
                  </pic:blipFill>
                  <pic:spPr>
                    <a:xfrm>
                      <a:off x="0" y="0"/>
                      <a:ext cx="3167556" cy="2844000"/>
                    </a:xfrm>
                    <a:prstGeom prst="rect">
                      <a:avLst/>
                    </a:prstGeom>
                    <a:ln>
                      <a:noFill/>
                    </a:ln>
                  </pic:spPr>
                </pic:pic>
              </a:graphicData>
            </a:graphic>
          </wp:inline>
        </w:drawing>
      </w:r>
      <w:r>
        <w:rPr>
          <w:rFonts w:eastAsia="楷体" w:cs="楷体" w:hint="eastAsia"/>
          <w:lang w:bidi="ar"/>
        </w:rPr>
        <w:t xml:space="preserve"> </w:t>
      </w:r>
    </w:p>
    <w:p w14:paraId="28820CD0" w14:textId="77777777" w:rsidR="000F0227" w:rsidRDefault="00000000">
      <w:pPr>
        <w:jc w:val="center"/>
        <w:rPr>
          <w:rFonts w:eastAsia="黑体" w:cs="Times New Roman"/>
          <w:sz w:val="21"/>
          <w:szCs w:val="21"/>
        </w:rPr>
      </w:pPr>
      <w:r>
        <w:rPr>
          <w:rFonts w:eastAsia="楷体" w:cs="楷体" w:hint="eastAsia"/>
          <w:lang w:bidi="ar"/>
        </w:rPr>
        <w:t>图</w:t>
      </w:r>
      <w:r>
        <w:rPr>
          <w:rFonts w:eastAsia="楷体" w:cs="Times New Roman"/>
          <w:lang w:bidi="ar"/>
        </w:rPr>
        <w:t>5.2.7-1</w:t>
      </w:r>
      <w:r>
        <w:rPr>
          <w:rFonts w:eastAsia="楷体" w:cs="楷体" w:hint="eastAsia"/>
          <w:lang w:bidi="ar"/>
        </w:rPr>
        <w:t xml:space="preserve">  </w:t>
      </w:r>
      <w:r>
        <w:rPr>
          <w:rFonts w:eastAsia="楷体" w:cs="楷体" w:hint="eastAsia"/>
          <w:lang w:bidi="ar"/>
        </w:rPr>
        <w:t>断热锚栓安装方法</w:t>
      </w:r>
    </w:p>
    <w:p w14:paraId="20324D66" w14:textId="77777777" w:rsidR="000F0227" w:rsidRDefault="00000000">
      <w:pPr>
        <w:pStyle w:val="ad"/>
        <w:widowControl w:val="0"/>
        <w:spacing w:before="0" w:beforeAutospacing="0" w:after="0" w:afterAutospacing="0" w:line="360" w:lineRule="auto"/>
        <w:ind w:firstLineChars="200" w:firstLine="480"/>
        <w:jc w:val="both"/>
        <w:rPr>
          <w:rFonts w:ascii="Times New Roman" w:eastAsia="楷体" w:hAnsi="Times New Roman" w:cs="Times New Roman"/>
          <w:kern w:val="2"/>
          <w:sz w:val="24"/>
        </w:rPr>
      </w:pPr>
      <w:r>
        <w:rPr>
          <w:rFonts w:ascii="Times New Roman" w:eastAsia="楷体" w:hAnsi="Times New Roman" w:cs="Times New Roman" w:hint="eastAsia"/>
          <w:kern w:val="2"/>
          <w:sz w:val="24"/>
          <w:lang w:bidi="ar"/>
        </w:rPr>
        <w:t>以最常见的悬挑空调板为例，空调板需要保证与主体墙的连接力学性能，因此一般采用非保温性能的连接件连接，这就需要近零能耗建筑在设计时充分考虑连接处的断热桥处理，可按图</w:t>
      </w:r>
      <w:r>
        <w:rPr>
          <w:rFonts w:ascii="Times New Roman" w:eastAsia="楷体" w:hAnsi="Times New Roman" w:cs="Times New Roman"/>
          <w:kern w:val="2"/>
          <w:sz w:val="24"/>
          <w:lang w:bidi="ar"/>
        </w:rPr>
        <w:t>x</w:t>
      </w:r>
      <w:r>
        <w:rPr>
          <w:rFonts w:ascii="Times New Roman" w:eastAsia="楷体" w:hAnsi="Times New Roman" w:cs="Times New Roman" w:hint="eastAsia"/>
          <w:kern w:val="2"/>
          <w:sz w:val="24"/>
          <w:lang w:bidi="ar"/>
        </w:rPr>
        <w:t>设计。</w:t>
      </w:r>
    </w:p>
    <w:p w14:paraId="44D0009F" w14:textId="77777777" w:rsidR="000F0227" w:rsidRDefault="00000000">
      <w:pPr>
        <w:jc w:val="center"/>
        <w:rPr>
          <w:rFonts w:cs="Times New Roman"/>
        </w:rPr>
      </w:pPr>
      <w:r>
        <w:rPr>
          <w:rFonts w:cs="Times New Roman"/>
          <w:noProof/>
        </w:rPr>
        <w:drawing>
          <wp:inline distT="0" distB="0" distL="114300" distR="114300" wp14:anchorId="11F9F3EC" wp14:editId="3D0F55BD">
            <wp:extent cx="5276850" cy="3295650"/>
            <wp:effectExtent l="0" t="0" r="0" b="0"/>
            <wp:docPr id="36" name="图片 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descr="IMG_257"/>
                    <pic:cNvPicPr>
                      <a:picLocks noChangeAspect="1"/>
                    </pic:cNvPicPr>
                  </pic:nvPicPr>
                  <pic:blipFill>
                    <a:blip r:embed="rId17"/>
                    <a:stretch>
                      <a:fillRect/>
                    </a:stretch>
                  </pic:blipFill>
                  <pic:spPr>
                    <a:xfrm>
                      <a:off x="0" y="0"/>
                      <a:ext cx="5276850" cy="3295650"/>
                    </a:xfrm>
                    <a:prstGeom prst="rect">
                      <a:avLst/>
                    </a:prstGeom>
                    <a:noFill/>
                    <a:ln w="9525">
                      <a:noFill/>
                    </a:ln>
                  </pic:spPr>
                </pic:pic>
              </a:graphicData>
            </a:graphic>
          </wp:inline>
        </w:drawing>
      </w:r>
    </w:p>
    <w:p w14:paraId="7AB4A0EF" w14:textId="77777777" w:rsidR="000F0227" w:rsidRDefault="00000000">
      <w:pPr>
        <w:jc w:val="center"/>
        <w:rPr>
          <w:rFonts w:eastAsia="楷体" w:cs="楷体"/>
        </w:rPr>
      </w:pPr>
      <w:r>
        <w:rPr>
          <w:rFonts w:cs="Times New Roman"/>
          <w:lang w:bidi="ar"/>
        </w:rPr>
        <w:t xml:space="preserve"> </w:t>
      </w:r>
      <w:r>
        <w:rPr>
          <w:rFonts w:eastAsia="楷体" w:cs="楷体" w:hint="eastAsia"/>
          <w:lang w:bidi="ar"/>
        </w:rPr>
        <w:t>图</w:t>
      </w:r>
      <w:r>
        <w:rPr>
          <w:rFonts w:eastAsia="楷体" w:cs="楷体" w:hint="eastAsia"/>
          <w:lang w:bidi="ar"/>
        </w:rPr>
        <w:t xml:space="preserve">5.2.7-2  </w:t>
      </w:r>
      <w:r>
        <w:rPr>
          <w:rFonts w:eastAsia="楷体" w:cs="楷体" w:hint="eastAsia"/>
          <w:lang w:bidi="ar"/>
        </w:rPr>
        <w:t>空调板安装方法</w:t>
      </w:r>
    </w:p>
    <w:p w14:paraId="7E8EF478" w14:textId="77777777" w:rsidR="000F0227" w:rsidRDefault="00000000">
      <w:pPr>
        <w:pStyle w:val="ad"/>
        <w:widowControl w:val="0"/>
        <w:spacing w:before="0" w:beforeAutospacing="0" w:after="0" w:afterAutospacing="0" w:line="360" w:lineRule="auto"/>
        <w:ind w:firstLineChars="200" w:firstLine="480"/>
        <w:jc w:val="both"/>
        <w:rPr>
          <w:rFonts w:ascii="Times New Roman" w:eastAsia="楷体" w:hAnsi="Times New Roman" w:cs="Times New Roman"/>
          <w:kern w:val="2"/>
          <w:sz w:val="24"/>
        </w:rPr>
      </w:pPr>
      <w:r>
        <w:rPr>
          <w:rFonts w:ascii="Times New Roman" w:eastAsia="楷体" w:hAnsi="Times New Roman" w:cs="Times New Roman" w:hint="eastAsia"/>
          <w:kern w:val="2"/>
          <w:sz w:val="24"/>
          <w:lang w:bidi="ar"/>
        </w:rPr>
        <w:t>穿墙管是外墙的一个热工薄弱环节，容易造成较大的热桥效应和较差的气密性结果，穿墙风管可按图</w:t>
      </w:r>
      <w:r>
        <w:rPr>
          <w:rFonts w:ascii="Times New Roman" w:eastAsia="楷体" w:hAnsi="Times New Roman" w:cs="Times New Roman"/>
          <w:kern w:val="2"/>
          <w:sz w:val="24"/>
          <w:lang w:bidi="ar"/>
        </w:rPr>
        <w:t>x</w:t>
      </w:r>
      <w:r>
        <w:rPr>
          <w:rFonts w:ascii="Times New Roman" w:eastAsia="楷体" w:hAnsi="Times New Roman" w:cs="Times New Roman" w:hint="eastAsia"/>
          <w:kern w:val="2"/>
          <w:sz w:val="24"/>
          <w:lang w:bidi="ar"/>
        </w:rPr>
        <w:t>设计。</w:t>
      </w:r>
    </w:p>
    <w:p w14:paraId="4D45A557" w14:textId="77777777" w:rsidR="000F0227" w:rsidRDefault="00000000">
      <w:pPr>
        <w:pStyle w:val="ad"/>
        <w:widowControl w:val="0"/>
        <w:spacing w:before="0" w:beforeAutospacing="0" w:after="0" w:afterAutospacing="0" w:line="360" w:lineRule="auto"/>
        <w:jc w:val="center"/>
        <w:rPr>
          <w:rFonts w:ascii="Times New Roman" w:eastAsia="黑体" w:hAnsi="Times New Roman" w:cs="Times New Roman"/>
          <w:kern w:val="2"/>
          <w:sz w:val="21"/>
          <w:szCs w:val="21"/>
        </w:rPr>
      </w:pPr>
      <w:r>
        <w:rPr>
          <w:rFonts w:ascii="Times New Roman" w:eastAsia="黑体" w:hAnsi="Times New Roman" w:cs="Times New Roman" w:hint="eastAsia"/>
          <w:noProof/>
          <w:kern w:val="2"/>
          <w:sz w:val="21"/>
          <w:szCs w:val="21"/>
        </w:rPr>
        <w:lastRenderedPageBreak/>
        <w:drawing>
          <wp:inline distT="0" distB="0" distL="114300" distR="114300" wp14:anchorId="1059058F" wp14:editId="423706E1">
            <wp:extent cx="5276850" cy="3133725"/>
            <wp:effectExtent l="0" t="0" r="0" b="9525"/>
            <wp:docPr id="37" name="图片 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 descr="IMG_258"/>
                    <pic:cNvPicPr>
                      <a:picLocks noChangeAspect="1"/>
                    </pic:cNvPicPr>
                  </pic:nvPicPr>
                  <pic:blipFill>
                    <a:blip r:embed="rId18"/>
                    <a:stretch>
                      <a:fillRect/>
                    </a:stretch>
                  </pic:blipFill>
                  <pic:spPr>
                    <a:xfrm>
                      <a:off x="0" y="0"/>
                      <a:ext cx="5276850" cy="3133725"/>
                    </a:xfrm>
                    <a:prstGeom prst="rect">
                      <a:avLst/>
                    </a:prstGeom>
                    <a:noFill/>
                    <a:ln w="9525">
                      <a:noFill/>
                    </a:ln>
                  </pic:spPr>
                </pic:pic>
              </a:graphicData>
            </a:graphic>
          </wp:inline>
        </w:drawing>
      </w:r>
    </w:p>
    <w:p w14:paraId="03E4DD4A" w14:textId="77777777" w:rsidR="000F0227" w:rsidRDefault="00000000">
      <w:pPr>
        <w:pStyle w:val="ad"/>
        <w:widowControl w:val="0"/>
        <w:spacing w:before="0" w:beforeAutospacing="0" w:after="0" w:afterAutospacing="0" w:line="360" w:lineRule="auto"/>
        <w:jc w:val="center"/>
        <w:rPr>
          <w:rFonts w:ascii="Times New Roman" w:eastAsia="楷体" w:hAnsi="Times New Roman" w:cs="楷体"/>
          <w:kern w:val="2"/>
          <w:sz w:val="24"/>
        </w:rPr>
      </w:pPr>
      <w:r>
        <w:rPr>
          <w:rFonts w:ascii="Times New Roman" w:eastAsia="黑体" w:hAnsi="Times New Roman" w:cs="Times New Roman" w:hint="eastAsia"/>
          <w:kern w:val="2"/>
          <w:sz w:val="21"/>
          <w:szCs w:val="21"/>
          <w:lang w:bidi="ar"/>
        </w:rPr>
        <w:t xml:space="preserve"> </w:t>
      </w:r>
      <w:r>
        <w:rPr>
          <w:rFonts w:ascii="Times New Roman" w:eastAsia="楷体" w:hAnsi="Times New Roman" w:cs="楷体" w:hint="eastAsia"/>
          <w:kern w:val="2"/>
          <w:sz w:val="24"/>
          <w:lang w:bidi="ar"/>
        </w:rPr>
        <w:t>图</w:t>
      </w:r>
      <w:r>
        <w:rPr>
          <w:rFonts w:ascii="Times New Roman" w:eastAsia="楷体" w:hAnsi="Times New Roman" w:cs="楷体" w:hint="eastAsia"/>
          <w:kern w:val="2"/>
          <w:sz w:val="24"/>
          <w:lang w:bidi="ar"/>
        </w:rPr>
        <w:t xml:space="preserve">5.2.7-3  </w:t>
      </w:r>
      <w:r>
        <w:rPr>
          <w:rFonts w:ascii="Times New Roman" w:eastAsia="楷体" w:hAnsi="Times New Roman" w:cs="楷体" w:hint="eastAsia"/>
          <w:kern w:val="2"/>
          <w:sz w:val="24"/>
          <w:lang w:bidi="ar"/>
        </w:rPr>
        <w:t>穿墙风管做法</w:t>
      </w:r>
    </w:p>
    <w:p w14:paraId="7E0A1BD2" w14:textId="77777777" w:rsidR="000F0227" w:rsidRDefault="00000000">
      <w:pPr>
        <w:pStyle w:val="3"/>
        <w:widowControl/>
        <w:numPr>
          <w:ilvl w:val="2"/>
          <w:numId w:val="0"/>
        </w:numPr>
        <w:spacing w:line="360" w:lineRule="auto"/>
        <w:rPr>
          <w:szCs w:val="24"/>
        </w:rPr>
      </w:pPr>
      <w:r>
        <w:rPr>
          <w:b/>
          <w:bCs w:val="0"/>
          <w:szCs w:val="24"/>
        </w:rPr>
        <w:t>5.2.</w:t>
      </w:r>
      <w:r>
        <w:rPr>
          <w:rFonts w:hint="eastAsia"/>
          <w:b/>
          <w:bCs w:val="0"/>
          <w:szCs w:val="24"/>
        </w:rPr>
        <w:t>8</w:t>
      </w:r>
      <w:r>
        <w:rPr>
          <w:szCs w:val="24"/>
        </w:rPr>
        <w:t xml:space="preserve"> </w:t>
      </w:r>
      <w:r>
        <w:rPr>
          <w:rFonts w:hint="eastAsia"/>
          <w:szCs w:val="24"/>
        </w:rPr>
        <w:t>外门窗及其遮阳设施热桥处理应符合下列规定：</w:t>
      </w:r>
    </w:p>
    <w:p w14:paraId="64DA537A" w14:textId="77777777" w:rsidR="000F0227" w:rsidRDefault="00000000">
      <w:pPr>
        <w:ind w:firstLineChars="200" w:firstLine="480"/>
        <w:rPr>
          <w:rFonts w:cs="Times New Roman"/>
        </w:rPr>
      </w:pPr>
      <w:r>
        <w:rPr>
          <w:rFonts w:cs="Times New Roman"/>
          <w:lang w:bidi="ar"/>
        </w:rPr>
        <w:t xml:space="preserve">1 </w:t>
      </w:r>
      <w:r>
        <w:rPr>
          <w:rFonts w:cs="Times New Roman" w:hint="eastAsia"/>
          <w:lang w:bidi="ar"/>
        </w:rPr>
        <w:t>外门窗安装方式应根据墙体的构造方式进行优化设计。当墙体采用外保温系统时，外门窗可采用整体外挂式安装，门窗框内表面宜与基层墙体外表面齐平，门窗位于外墙外保温层内。装配式夹心保温外墙，外门窗宜采用内嵌式安装方式。外门窗与基层墙体的连接件应采用阻断热桥的处理措施。</w:t>
      </w:r>
    </w:p>
    <w:p w14:paraId="26C169D4" w14:textId="77777777" w:rsidR="000F0227" w:rsidRDefault="00000000">
      <w:pPr>
        <w:ind w:firstLineChars="200" w:firstLine="480"/>
        <w:rPr>
          <w:rFonts w:cs="Times New Roman"/>
        </w:rPr>
      </w:pPr>
      <w:r>
        <w:rPr>
          <w:rFonts w:cs="Times New Roman"/>
          <w:lang w:bidi="ar"/>
        </w:rPr>
        <w:t xml:space="preserve">2 </w:t>
      </w:r>
      <w:r>
        <w:rPr>
          <w:rFonts w:cs="Times New Roman" w:hint="eastAsia"/>
          <w:lang w:bidi="ar"/>
        </w:rPr>
        <w:t>外门窗外表面与基层墙体的连接处宜采用防水</w:t>
      </w:r>
      <w:proofErr w:type="gramStart"/>
      <w:r>
        <w:rPr>
          <w:rFonts w:cs="Times New Roman" w:hint="eastAsia"/>
          <w:lang w:bidi="ar"/>
        </w:rPr>
        <w:t>透汽材料</w:t>
      </w:r>
      <w:proofErr w:type="gramEnd"/>
      <w:r>
        <w:rPr>
          <w:rFonts w:cs="Times New Roman" w:hint="eastAsia"/>
          <w:lang w:bidi="ar"/>
        </w:rPr>
        <w:t>密封，门窗内表面与基层墙体的连接处应采用气密性材料密封。</w:t>
      </w:r>
    </w:p>
    <w:p w14:paraId="6505C32E" w14:textId="77777777" w:rsidR="000F0227" w:rsidRDefault="00000000">
      <w:pPr>
        <w:ind w:firstLineChars="200" w:firstLine="480"/>
        <w:rPr>
          <w:rFonts w:cs="Times New Roman"/>
        </w:rPr>
      </w:pPr>
      <w:r>
        <w:rPr>
          <w:rFonts w:cs="Times New Roman"/>
          <w:lang w:bidi="ar"/>
        </w:rPr>
        <w:t xml:space="preserve">3 </w:t>
      </w:r>
      <w:r>
        <w:rPr>
          <w:rFonts w:cs="Times New Roman" w:hint="eastAsia"/>
          <w:lang w:bidi="ar"/>
        </w:rPr>
        <w:t>窗户外遮阳设计应与主体建筑结构可靠连接，连接件与基层墙体之间应采取阻断热桥的处理措施。</w:t>
      </w:r>
    </w:p>
    <w:p w14:paraId="291D9B65" w14:textId="77777777" w:rsidR="000F0227" w:rsidRDefault="00000000">
      <w:pPr>
        <w:pStyle w:val="ad"/>
        <w:widowControl w:val="0"/>
        <w:spacing w:before="0" w:beforeAutospacing="0" w:after="0" w:afterAutospacing="0" w:line="360" w:lineRule="auto"/>
        <w:jc w:val="both"/>
        <w:rPr>
          <w:rFonts w:ascii="Times New Roman" w:eastAsia="楷体" w:hAnsi="Times New Roman" w:cs="Times New Roman"/>
          <w:kern w:val="2"/>
          <w:sz w:val="24"/>
        </w:rPr>
      </w:pPr>
      <w:r>
        <w:rPr>
          <w:rFonts w:ascii="Times New Roman" w:eastAsia="楷体" w:hAnsi="Times New Roman" w:cs="Times New Roman" w:hint="eastAsia"/>
          <w:b/>
          <w:bCs/>
          <w:kern w:val="2"/>
          <w:sz w:val="24"/>
          <w:lang w:bidi="ar"/>
        </w:rPr>
        <w:t>【条文说明】</w:t>
      </w:r>
      <w:r>
        <w:rPr>
          <w:rFonts w:ascii="Times New Roman" w:eastAsia="楷体" w:hAnsi="Times New Roman" w:cs="Times New Roman" w:hint="eastAsia"/>
          <w:kern w:val="2"/>
          <w:sz w:val="24"/>
          <w:lang w:bidi="ar"/>
        </w:rPr>
        <w:t>外遮阳需要可靠连接的同时也成为破坏</w:t>
      </w:r>
      <w:proofErr w:type="gramStart"/>
      <w:r>
        <w:rPr>
          <w:rFonts w:ascii="Times New Roman" w:eastAsia="楷体" w:hAnsi="Times New Roman" w:cs="Times New Roman" w:hint="eastAsia"/>
          <w:kern w:val="2"/>
          <w:sz w:val="24"/>
          <w:lang w:bidi="ar"/>
        </w:rPr>
        <w:t>窗墙结合</w:t>
      </w:r>
      <w:proofErr w:type="gramEnd"/>
      <w:r>
        <w:rPr>
          <w:rFonts w:ascii="Times New Roman" w:eastAsia="楷体" w:hAnsi="Times New Roman" w:cs="Times New Roman" w:hint="eastAsia"/>
          <w:kern w:val="2"/>
          <w:sz w:val="24"/>
          <w:lang w:bidi="ar"/>
        </w:rPr>
        <w:t>部保温构造的潜在危险因素之一，因此外遮阳的设计必须与外墙和外窗的节能设计联合起来。活动外遮阳侧口可按图</w:t>
      </w:r>
      <w:r>
        <w:rPr>
          <w:rFonts w:ascii="Times New Roman" w:eastAsia="楷体" w:hAnsi="Times New Roman" w:cs="Times New Roman" w:hint="eastAsia"/>
          <w:kern w:val="2"/>
          <w:sz w:val="24"/>
          <w:lang w:bidi="ar"/>
        </w:rPr>
        <w:t>5.2.8</w:t>
      </w:r>
      <w:r>
        <w:rPr>
          <w:rFonts w:ascii="Times New Roman" w:eastAsia="楷体" w:hAnsi="Times New Roman" w:cs="Times New Roman" w:hint="eastAsia"/>
          <w:kern w:val="2"/>
          <w:sz w:val="24"/>
          <w:lang w:bidi="ar"/>
        </w:rPr>
        <w:t>设计。</w:t>
      </w:r>
    </w:p>
    <w:p w14:paraId="6FDF49CE" w14:textId="77777777" w:rsidR="000F0227" w:rsidRDefault="00000000">
      <w:pPr>
        <w:pStyle w:val="ad"/>
        <w:widowControl w:val="0"/>
        <w:spacing w:before="0" w:beforeAutospacing="0" w:after="0" w:afterAutospacing="0" w:line="360" w:lineRule="auto"/>
        <w:jc w:val="center"/>
        <w:rPr>
          <w:rFonts w:ascii="Times New Roman" w:eastAsia="黑体" w:hAnsi="Times New Roman" w:cs="Times New Roman"/>
          <w:kern w:val="2"/>
          <w:sz w:val="21"/>
          <w:szCs w:val="21"/>
        </w:rPr>
      </w:pPr>
      <w:r>
        <w:rPr>
          <w:rFonts w:ascii="Times New Roman" w:eastAsia="黑体" w:hAnsi="Times New Roman" w:cs="Times New Roman" w:hint="eastAsia"/>
          <w:noProof/>
          <w:kern w:val="2"/>
          <w:sz w:val="21"/>
          <w:szCs w:val="21"/>
        </w:rPr>
        <w:lastRenderedPageBreak/>
        <w:drawing>
          <wp:inline distT="0" distB="0" distL="114300" distR="114300" wp14:anchorId="540FCDF6" wp14:editId="7D5D499A">
            <wp:extent cx="5276850" cy="3343275"/>
            <wp:effectExtent l="0" t="0" r="0" b="9525"/>
            <wp:docPr id="38" name="图片 5"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 descr="IMG_259"/>
                    <pic:cNvPicPr>
                      <a:picLocks noChangeAspect="1"/>
                    </pic:cNvPicPr>
                  </pic:nvPicPr>
                  <pic:blipFill>
                    <a:blip r:embed="rId19"/>
                    <a:stretch>
                      <a:fillRect/>
                    </a:stretch>
                  </pic:blipFill>
                  <pic:spPr>
                    <a:xfrm>
                      <a:off x="0" y="0"/>
                      <a:ext cx="5276850" cy="3343275"/>
                    </a:xfrm>
                    <a:prstGeom prst="rect">
                      <a:avLst/>
                    </a:prstGeom>
                    <a:noFill/>
                    <a:ln w="9525">
                      <a:noFill/>
                    </a:ln>
                  </pic:spPr>
                </pic:pic>
              </a:graphicData>
            </a:graphic>
          </wp:inline>
        </w:drawing>
      </w:r>
    </w:p>
    <w:p w14:paraId="641F550D" w14:textId="77777777" w:rsidR="000F0227" w:rsidRDefault="00000000">
      <w:pPr>
        <w:pStyle w:val="ad"/>
        <w:widowControl w:val="0"/>
        <w:spacing w:before="0" w:beforeAutospacing="0" w:after="0" w:afterAutospacing="0" w:line="360" w:lineRule="auto"/>
        <w:jc w:val="center"/>
        <w:rPr>
          <w:rFonts w:ascii="Times New Roman" w:eastAsia="黑体" w:hAnsi="Times New Roman" w:cs="Times New Roman"/>
          <w:kern w:val="2"/>
          <w:sz w:val="21"/>
          <w:szCs w:val="21"/>
        </w:rPr>
      </w:pPr>
      <w:r>
        <w:rPr>
          <w:rFonts w:ascii="Times New Roman" w:eastAsia="楷体" w:hAnsi="Times New Roman" w:cs="楷体" w:hint="eastAsia"/>
          <w:kern w:val="2"/>
          <w:sz w:val="24"/>
          <w:lang w:bidi="ar"/>
        </w:rPr>
        <w:t xml:space="preserve"> </w:t>
      </w:r>
      <w:r>
        <w:rPr>
          <w:rFonts w:ascii="Times New Roman" w:eastAsia="楷体" w:hAnsi="Times New Roman" w:cs="楷体" w:hint="eastAsia"/>
          <w:kern w:val="2"/>
          <w:sz w:val="24"/>
          <w:lang w:bidi="ar"/>
        </w:rPr>
        <w:t>图</w:t>
      </w:r>
      <w:r>
        <w:rPr>
          <w:rFonts w:ascii="Times New Roman" w:eastAsia="楷体" w:hAnsi="Times New Roman" w:cs="楷体" w:hint="eastAsia"/>
          <w:kern w:val="2"/>
          <w:sz w:val="24"/>
          <w:lang w:bidi="ar"/>
        </w:rPr>
        <w:t xml:space="preserve">5.2.8  </w:t>
      </w:r>
      <w:r>
        <w:rPr>
          <w:rFonts w:ascii="Times New Roman" w:eastAsia="楷体" w:hAnsi="Times New Roman" w:cs="楷体" w:hint="eastAsia"/>
          <w:kern w:val="2"/>
          <w:sz w:val="24"/>
          <w:lang w:bidi="ar"/>
        </w:rPr>
        <w:t>活动外遮阳及外窗安装方法</w:t>
      </w:r>
    </w:p>
    <w:p w14:paraId="210EBF3F" w14:textId="77777777" w:rsidR="000F0227" w:rsidRDefault="00000000">
      <w:pPr>
        <w:pStyle w:val="3"/>
        <w:widowControl/>
        <w:numPr>
          <w:ilvl w:val="2"/>
          <w:numId w:val="0"/>
        </w:numPr>
        <w:spacing w:line="360" w:lineRule="auto"/>
        <w:rPr>
          <w:szCs w:val="24"/>
        </w:rPr>
      </w:pPr>
      <w:r>
        <w:rPr>
          <w:b/>
          <w:bCs w:val="0"/>
          <w:szCs w:val="24"/>
        </w:rPr>
        <w:t>5.2.</w:t>
      </w:r>
      <w:r>
        <w:rPr>
          <w:rFonts w:hint="eastAsia"/>
          <w:b/>
          <w:bCs w:val="0"/>
          <w:szCs w:val="24"/>
        </w:rPr>
        <w:t>9</w:t>
      </w:r>
      <w:r>
        <w:rPr>
          <w:szCs w:val="24"/>
        </w:rPr>
        <w:t xml:space="preserve"> </w:t>
      </w:r>
      <w:r>
        <w:rPr>
          <w:rFonts w:hint="eastAsia"/>
          <w:szCs w:val="24"/>
        </w:rPr>
        <w:t>屋面热桥处理应符合下列规定：</w:t>
      </w:r>
    </w:p>
    <w:p w14:paraId="4DCBA077" w14:textId="77777777" w:rsidR="000F0227" w:rsidRDefault="00000000">
      <w:pPr>
        <w:ind w:firstLineChars="200" w:firstLine="480"/>
        <w:rPr>
          <w:rFonts w:cs="Times New Roman"/>
        </w:rPr>
      </w:pPr>
      <w:r>
        <w:rPr>
          <w:rFonts w:cs="Times New Roman"/>
          <w:lang w:bidi="ar"/>
        </w:rPr>
        <w:t xml:space="preserve">1 </w:t>
      </w:r>
      <w:r>
        <w:rPr>
          <w:rFonts w:cs="Times New Roman" w:hint="eastAsia"/>
          <w:lang w:bidi="ar"/>
        </w:rPr>
        <w:t>屋面保温层应与外墙的保温层连续，不得出现结构性热桥；当采用分层保温材料时，应分</w:t>
      </w:r>
      <w:proofErr w:type="gramStart"/>
      <w:r>
        <w:rPr>
          <w:rFonts w:cs="Times New Roman" w:hint="eastAsia"/>
          <w:lang w:bidi="ar"/>
        </w:rPr>
        <w:t>层错缝铺贴</w:t>
      </w:r>
      <w:proofErr w:type="gramEnd"/>
      <w:r>
        <w:rPr>
          <w:rFonts w:cs="Times New Roman" w:hint="eastAsia"/>
          <w:lang w:bidi="ar"/>
        </w:rPr>
        <w:t>，各层之间应有粘结。</w:t>
      </w:r>
    </w:p>
    <w:p w14:paraId="17D7C123" w14:textId="77777777" w:rsidR="000F0227" w:rsidRDefault="00000000">
      <w:pPr>
        <w:ind w:firstLineChars="200" w:firstLine="480"/>
        <w:rPr>
          <w:rFonts w:cs="Times New Roman"/>
        </w:rPr>
      </w:pPr>
      <w:r>
        <w:rPr>
          <w:rFonts w:cs="Times New Roman"/>
          <w:lang w:bidi="ar"/>
        </w:rPr>
        <w:t xml:space="preserve">2 </w:t>
      </w:r>
      <w:r>
        <w:rPr>
          <w:rFonts w:cs="Times New Roman" w:hint="eastAsia"/>
          <w:lang w:bidi="ar"/>
        </w:rPr>
        <w:t>屋面保温层靠近室外一侧应设置防水层；屋面结构层上，保温层下应设置隔汽层；屋面隔汽层设计及排气构造设计应符合现行国家标准《屋面工程技术规范》</w:t>
      </w:r>
      <w:r>
        <w:rPr>
          <w:rFonts w:cs="Times New Roman"/>
          <w:lang w:bidi="ar"/>
        </w:rPr>
        <w:t>GB 50345</w:t>
      </w:r>
      <w:r>
        <w:rPr>
          <w:rFonts w:cs="Times New Roman" w:hint="eastAsia"/>
          <w:lang w:bidi="ar"/>
        </w:rPr>
        <w:t>、《建筑与市政工程防水通用规范》</w:t>
      </w:r>
      <w:r>
        <w:rPr>
          <w:rFonts w:cs="Times New Roman" w:hint="eastAsia"/>
          <w:lang w:bidi="ar"/>
        </w:rPr>
        <w:t>GB55030-2022</w:t>
      </w:r>
      <w:r>
        <w:rPr>
          <w:rFonts w:cs="Times New Roman" w:hint="eastAsia"/>
          <w:lang w:bidi="ar"/>
        </w:rPr>
        <w:t>的规定。</w:t>
      </w:r>
    </w:p>
    <w:p w14:paraId="4B190F44" w14:textId="77777777" w:rsidR="000F0227" w:rsidRDefault="00000000">
      <w:pPr>
        <w:ind w:firstLineChars="200" w:firstLine="480"/>
        <w:rPr>
          <w:rFonts w:cs="Times New Roman"/>
        </w:rPr>
      </w:pPr>
      <w:r>
        <w:rPr>
          <w:rFonts w:cs="Times New Roman"/>
          <w:lang w:bidi="ar"/>
        </w:rPr>
        <w:t xml:space="preserve">3 </w:t>
      </w:r>
      <w:r>
        <w:rPr>
          <w:rFonts w:cs="Times New Roman" w:hint="eastAsia"/>
          <w:lang w:bidi="ar"/>
        </w:rPr>
        <w:t>女儿墙等突出屋面的结构体，其保温层应与屋面、墙面保温层连续，不得出现结构性热桥。女儿墙、土建风道出风口等薄弱环节，</w:t>
      </w:r>
      <w:proofErr w:type="gramStart"/>
      <w:r>
        <w:rPr>
          <w:rFonts w:cs="Times New Roman" w:hint="eastAsia"/>
          <w:lang w:bidi="ar"/>
        </w:rPr>
        <w:t>宜设置</w:t>
      </w:r>
      <w:proofErr w:type="gramEnd"/>
      <w:r>
        <w:rPr>
          <w:rFonts w:cs="Times New Roman" w:hint="eastAsia"/>
          <w:lang w:bidi="ar"/>
        </w:rPr>
        <w:t>金属盖板，以提高其耐久性，金属盖板与结构连接部位，应采取避免热桥的措施。</w:t>
      </w:r>
    </w:p>
    <w:p w14:paraId="1B6B7C59" w14:textId="77777777" w:rsidR="000F0227" w:rsidRDefault="00000000">
      <w:pPr>
        <w:ind w:firstLineChars="200" w:firstLine="480"/>
        <w:rPr>
          <w:rFonts w:cs="Times New Roman"/>
        </w:rPr>
      </w:pPr>
      <w:r>
        <w:rPr>
          <w:rFonts w:cs="Times New Roman"/>
          <w:lang w:bidi="ar"/>
        </w:rPr>
        <w:t xml:space="preserve">4 </w:t>
      </w:r>
      <w:r>
        <w:rPr>
          <w:rFonts w:cs="Times New Roman" w:hint="eastAsia"/>
          <w:lang w:bidi="ar"/>
        </w:rPr>
        <w:t>穿屋面管道的预留洞口宜大于管道外径</w:t>
      </w:r>
      <w:r>
        <w:rPr>
          <w:rFonts w:cs="Times New Roman"/>
          <w:lang w:bidi="ar"/>
        </w:rPr>
        <w:t>100mm</w:t>
      </w:r>
      <w:r>
        <w:rPr>
          <w:rFonts w:cs="Times New Roman" w:hint="eastAsia"/>
          <w:lang w:bidi="ar"/>
        </w:rPr>
        <w:t>以上。伸出屋面外的管道应设置套管进行保护，套管与管道间应填充保温材料。</w:t>
      </w:r>
    </w:p>
    <w:p w14:paraId="058E113E" w14:textId="77777777" w:rsidR="000F0227" w:rsidRDefault="00000000">
      <w:pPr>
        <w:ind w:firstLineChars="200" w:firstLine="480"/>
        <w:rPr>
          <w:rFonts w:cs="Times New Roman"/>
        </w:rPr>
      </w:pPr>
      <w:r>
        <w:rPr>
          <w:rFonts w:cs="Times New Roman"/>
          <w:lang w:bidi="ar"/>
        </w:rPr>
        <w:t>5</w:t>
      </w:r>
      <w:r>
        <w:rPr>
          <w:rFonts w:cs="Times New Roman" w:hint="eastAsia"/>
          <w:lang w:bidi="ar"/>
        </w:rPr>
        <w:t xml:space="preserve"> </w:t>
      </w:r>
      <w:r>
        <w:rPr>
          <w:rFonts w:cs="Times New Roman" w:hint="eastAsia"/>
          <w:lang w:bidi="ar"/>
        </w:rPr>
        <w:t>落水管的预留洞口宜大于管道外径</w:t>
      </w:r>
      <w:r>
        <w:rPr>
          <w:rFonts w:cs="Times New Roman"/>
          <w:lang w:bidi="ar"/>
        </w:rPr>
        <w:t>100mm</w:t>
      </w:r>
      <w:r>
        <w:rPr>
          <w:rFonts w:cs="Times New Roman" w:hint="eastAsia"/>
          <w:lang w:bidi="ar"/>
        </w:rPr>
        <w:t>以上，落水管与女儿墙之间的空隙宜使用发泡聚氨酯进行填充。</w:t>
      </w:r>
    </w:p>
    <w:p w14:paraId="36381FC3" w14:textId="77777777" w:rsidR="000F0227" w:rsidRDefault="00000000">
      <w:pPr>
        <w:ind w:firstLineChars="200" w:firstLine="480"/>
        <w:rPr>
          <w:rFonts w:cs="Times New Roman"/>
        </w:rPr>
      </w:pPr>
      <w:r>
        <w:rPr>
          <w:rFonts w:cs="Times New Roman"/>
          <w:lang w:bidi="ar"/>
        </w:rPr>
        <w:t>6</w:t>
      </w:r>
      <w:r>
        <w:rPr>
          <w:rFonts w:cs="Times New Roman" w:hint="eastAsia"/>
          <w:lang w:bidi="ar"/>
        </w:rPr>
        <w:t xml:space="preserve"> </w:t>
      </w:r>
      <w:r>
        <w:rPr>
          <w:rFonts w:cs="Times New Roman" w:hint="eastAsia"/>
          <w:lang w:bidi="ar"/>
        </w:rPr>
        <w:t>屋面上翻梁、设备基础等凸出屋面的构件，应采取避免热桥的措施。</w:t>
      </w:r>
    </w:p>
    <w:p w14:paraId="22274413" w14:textId="77777777" w:rsidR="000F0227" w:rsidRDefault="00000000">
      <w:pPr>
        <w:pStyle w:val="ad"/>
        <w:widowControl w:val="0"/>
        <w:spacing w:before="0" w:beforeAutospacing="0" w:after="0" w:afterAutospacing="0" w:line="360" w:lineRule="auto"/>
        <w:jc w:val="both"/>
        <w:rPr>
          <w:rFonts w:ascii="Times New Roman" w:eastAsia="楷体" w:hAnsi="Times New Roman" w:cs="Times New Roman"/>
          <w:kern w:val="2"/>
          <w:sz w:val="24"/>
        </w:rPr>
      </w:pPr>
      <w:r>
        <w:rPr>
          <w:rFonts w:ascii="Times New Roman" w:eastAsia="楷体" w:hAnsi="Times New Roman" w:cs="Times New Roman" w:hint="eastAsia"/>
          <w:b/>
          <w:bCs/>
          <w:kern w:val="2"/>
          <w:sz w:val="24"/>
          <w:lang w:bidi="ar"/>
        </w:rPr>
        <w:t>【条文说明】</w:t>
      </w:r>
      <w:r>
        <w:rPr>
          <w:rFonts w:ascii="Times New Roman" w:eastAsia="楷体" w:hAnsi="Times New Roman" w:cs="Times New Roman" w:hint="eastAsia"/>
          <w:kern w:val="2"/>
          <w:sz w:val="24"/>
          <w:lang w:bidi="ar"/>
        </w:rPr>
        <w:t>屋面保温做法可按图</w:t>
      </w:r>
      <w:r>
        <w:rPr>
          <w:rFonts w:ascii="Times New Roman" w:eastAsia="楷体" w:hAnsi="Times New Roman" w:cs="Times New Roman" w:hint="eastAsia"/>
          <w:kern w:val="2"/>
          <w:sz w:val="24"/>
          <w:lang w:bidi="ar"/>
        </w:rPr>
        <w:t>5.2.9-1</w:t>
      </w:r>
      <w:r>
        <w:rPr>
          <w:rFonts w:ascii="Times New Roman" w:eastAsia="楷体" w:hAnsi="Times New Roman" w:cs="Times New Roman" w:hint="eastAsia"/>
          <w:kern w:val="2"/>
          <w:sz w:val="24"/>
          <w:lang w:bidi="ar"/>
        </w:rPr>
        <w:t>设计。女儿墙保温做法可按图</w:t>
      </w:r>
      <w:r>
        <w:rPr>
          <w:rFonts w:ascii="Times New Roman" w:eastAsia="楷体" w:hAnsi="Times New Roman" w:cs="Times New Roman" w:hint="eastAsia"/>
          <w:kern w:val="2"/>
          <w:sz w:val="24"/>
          <w:lang w:bidi="ar"/>
        </w:rPr>
        <w:t>5.2.9-2</w:t>
      </w:r>
      <w:r>
        <w:rPr>
          <w:rFonts w:ascii="Times New Roman" w:eastAsia="楷体" w:hAnsi="Times New Roman" w:cs="Times New Roman" w:hint="eastAsia"/>
          <w:kern w:val="2"/>
          <w:sz w:val="24"/>
          <w:lang w:bidi="ar"/>
        </w:rPr>
        <w:lastRenderedPageBreak/>
        <w:t>设计。排气管出屋面可按图</w:t>
      </w:r>
      <w:r>
        <w:rPr>
          <w:rFonts w:ascii="Times New Roman" w:eastAsia="楷体" w:hAnsi="Times New Roman" w:cs="Times New Roman" w:hint="eastAsia"/>
          <w:kern w:val="2"/>
          <w:sz w:val="24"/>
          <w:lang w:bidi="ar"/>
        </w:rPr>
        <w:t>5.2.9-3</w:t>
      </w:r>
      <w:r>
        <w:rPr>
          <w:rFonts w:ascii="Times New Roman" w:eastAsia="楷体" w:hAnsi="Times New Roman" w:cs="Times New Roman" w:hint="eastAsia"/>
          <w:kern w:val="2"/>
          <w:sz w:val="24"/>
          <w:lang w:bidi="ar"/>
        </w:rPr>
        <w:t>设计。落水管可按图</w:t>
      </w:r>
      <w:r>
        <w:rPr>
          <w:rFonts w:ascii="Times New Roman" w:eastAsia="楷体" w:hAnsi="Times New Roman" w:cs="Times New Roman" w:hint="eastAsia"/>
          <w:kern w:val="2"/>
          <w:sz w:val="24"/>
          <w:lang w:bidi="ar"/>
        </w:rPr>
        <w:t>5.2.9-4</w:t>
      </w:r>
      <w:r>
        <w:rPr>
          <w:rFonts w:ascii="Times New Roman" w:eastAsia="楷体" w:hAnsi="Times New Roman" w:cs="Times New Roman" w:hint="eastAsia"/>
          <w:kern w:val="2"/>
          <w:sz w:val="24"/>
          <w:lang w:bidi="ar"/>
        </w:rPr>
        <w:t>设计。</w:t>
      </w:r>
    </w:p>
    <w:p w14:paraId="576B4446" w14:textId="77777777" w:rsidR="000F0227" w:rsidRDefault="00000000">
      <w:pPr>
        <w:pStyle w:val="ad"/>
        <w:widowControl w:val="0"/>
        <w:spacing w:before="0" w:beforeAutospacing="0" w:after="0" w:afterAutospacing="0" w:line="360" w:lineRule="auto"/>
        <w:jc w:val="center"/>
        <w:rPr>
          <w:rFonts w:ascii="Times New Roman" w:eastAsia="黑体" w:hAnsi="Times New Roman" w:cs="Times New Roman"/>
          <w:kern w:val="2"/>
          <w:sz w:val="21"/>
          <w:szCs w:val="21"/>
        </w:rPr>
      </w:pPr>
      <w:r>
        <w:rPr>
          <w:rFonts w:ascii="Times New Roman" w:eastAsia="黑体" w:hAnsi="Times New Roman" w:cs="Times New Roman" w:hint="eastAsia"/>
          <w:noProof/>
          <w:kern w:val="2"/>
          <w:sz w:val="21"/>
          <w:szCs w:val="21"/>
        </w:rPr>
        <w:drawing>
          <wp:inline distT="0" distB="0" distL="114300" distR="114300" wp14:anchorId="7EDDA715" wp14:editId="185FC080">
            <wp:extent cx="4570095" cy="3615055"/>
            <wp:effectExtent l="0" t="0" r="1905" b="4445"/>
            <wp:docPr id="39" name="图片 6"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 descr="IMG_260"/>
                    <pic:cNvPicPr>
                      <a:picLocks noChangeAspect="1"/>
                    </pic:cNvPicPr>
                  </pic:nvPicPr>
                  <pic:blipFill>
                    <a:blip r:embed="rId20"/>
                    <a:stretch>
                      <a:fillRect/>
                    </a:stretch>
                  </pic:blipFill>
                  <pic:spPr>
                    <a:xfrm>
                      <a:off x="0" y="0"/>
                      <a:ext cx="4570095" cy="3615055"/>
                    </a:xfrm>
                    <a:prstGeom prst="rect">
                      <a:avLst/>
                    </a:prstGeom>
                    <a:noFill/>
                    <a:ln w="9525">
                      <a:noFill/>
                    </a:ln>
                  </pic:spPr>
                </pic:pic>
              </a:graphicData>
            </a:graphic>
          </wp:inline>
        </w:drawing>
      </w:r>
      <w:r>
        <w:rPr>
          <w:rFonts w:ascii="Times New Roman" w:eastAsia="黑体" w:hAnsi="Times New Roman" w:cs="Times New Roman" w:hint="eastAsia"/>
          <w:kern w:val="2"/>
          <w:sz w:val="21"/>
          <w:szCs w:val="21"/>
          <w:lang w:bidi="ar"/>
        </w:rPr>
        <w:t xml:space="preserve"> </w:t>
      </w:r>
    </w:p>
    <w:p w14:paraId="4927142F" w14:textId="77777777" w:rsidR="000F0227" w:rsidRDefault="00000000">
      <w:pPr>
        <w:pStyle w:val="ad"/>
        <w:widowControl w:val="0"/>
        <w:spacing w:before="0" w:beforeAutospacing="0" w:after="0" w:afterAutospacing="0" w:line="360" w:lineRule="auto"/>
        <w:jc w:val="center"/>
        <w:rPr>
          <w:rFonts w:ascii="Times New Roman" w:eastAsia="楷体" w:hAnsi="Times New Roman" w:cs="楷体"/>
          <w:kern w:val="2"/>
          <w:sz w:val="24"/>
        </w:rPr>
      </w:pPr>
      <w:r>
        <w:rPr>
          <w:rFonts w:ascii="Times New Roman" w:eastAsia="楷体" w:hAnsi="Times New Roman" w:cs="楷体" w:hint="eastAsia"/>
          <w:kern w:val="2"/>
          <w:sz w:val="24"/>
          <w:lang w:bidi="ar"/>
        </w:rPr>
        <w:t>图</w:t>
      </w:r>
      <w:r>
        <w:rPr>
          <w:rFonts w:ascii="Times New Roman" w:eastAsia="楷体" w:hAnsi="Times New Roman" w:cs="楷体" w:hint="eastAsia"/>
          <w:kern w:val="2"/>
          <w:sz w:val="24"/>
          <w:lang w:bidi="ar"/>
        </w:rPr>
        <w:t xml:space="preserve">5.2.9-1  </w:t>
      </w:r>
      <w:r>
        <w:rPr>
          <w:rFonts w:ascii="Times New Roman" w:eastAsia="楷体" w:hAnsi="Times New Roman" w:cs="楷体" w:hint="eastAsia"/>
          <w:kern w:val="2"/>
          <w:sz w:val="24"/>
          <w:lang w:bidi="ar"/>
        </w:rPr>
        <w:t>屋面保温构造做法</w:t>
      </w:r>
    </w:p>
    <w:p w14:paraId="7B3E3858" w14:textId="77777777" w:rsidR="000F0227" w:rsidRDefault="00000000">
      <w:pPr>
        <w:jc w:val="center"/>
        <w:rPr>
          <w:rFonts w:eastAsia="黑体" w:cs="Times New Roman"/>
        </w:rPr>
      </w:pPr>
      <w:r>
        <w:rPr>
          <w:rFonts w:cs="Times New Roman"/>
          <w:noProof/>
        </w:rPr>
        <w:drawing>
          <wp:inline distT="0" distB="0" distL="114300" distR="114300" wp14:anchorId="2C68A952" wp14:editId="463478D1">
            <wp:extent cx="4333240" cy="3331845"/>
            <wp:effectExtent l="0" t="0" r="10160" b="1905"/>
            <wp:docPr id="40" name="图片 7"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7" descr="IMG_261"/>
                    <pic:cNvPicPr>
                      <a:picLocks noChangeAspect="1"/>
                    </pic:cNvPicPr>
                  </pic:nvPicPr>
                  <pic:blipFill>
                    <a:blip r:embed="rId21"/>
                    <a:stretch>
                      <a:fillRect/>
                    </a:stretch>
                  </pic:blipFill>
                  <pic:spPr>
                    <a:xfrm>
                      <a:off x="0" y="0"/>
                      <a:ext cx="4333240" cy="3331845"/>
                    </a:xfrm>
                    <a:prstGeom prst="rect">
                      <a:avLst/>
                    </a:prstGeom>
                    <a:noFill/>
                    <a:ln w="9525">
                      <a:noFill/>
                    </a:ln>
                  </pic:spPr>
                </pic:pic>
              </a:graphicData>
            </a:graphic>
          </wp:inline>
        </w:drawing>
      </w:r>
    </w:p>
    <w:p w14:paraId="1D04900A" w14:textId="77777777" w:rsidR="000F0227" w:rsidRDefault="00000000">
      <w:pPr>
        <w:pStyle w:val="ad"/>
        <w:widowControl w:val="0"/>
        <w:spacing w:before="0" w:beforeAutospacing="0" w:after="0" w:afterAutospacing="0" w:line="360" w:lineRule="auto"/>
        <w:jc w:val="center"/>
        <w:rPr>
          <w:rFonts w:ascii="Times New Roman" w:eastAsia="楷体" w:hAnsi="Times New Roman" w:cs="楷体"/>
          <w:kern w:val="2"/>
          <w:sz w:val="24"/>
        </w:rPr>
      </w:pPr>
      <w:r>
        <w:rPr>
          <w:rFonts w:ascii="Times New Roman" w:eastAsia="楷体" w:hAnsi="Times New Roman" w:cs="楷体" w:hint="eastAsia"/>
          <w:kern w:val="2"/>
          <w:sz w:val="24"/>
          <w:lang w:bidi="ar"/>
        </w:rPr>
        <w:t>图</w:t>
      </w:r>
      <w:r>
        <w:rPr>
          <w:rFonts w:ascii="Times New Roman" w:eastAsia="楷体" w:hAnsi="Times New Roman" w:cs="楷体" w:hint="eastAsia"/>
          <w:kern w:val="2"/>
          <w:sz w:val="24"/>
          <w:lang w:bidi="ar"/>
        </w:rPr>
        <w:t xml:space="preserve">5.2.9-2  </w:t>
      </w:r>
      <w:r>
        <w:rPr>
          <w:rFonts w:ascii="Times New Roman" w:eastAsia="楷体" w:hAnsi="Times New Roman" w:cs="楷体" w:hint="eastAsia"/>
          <w:kern w:val="2"/>
          <w:sz w:val="24"/>
          <w:lang w:bidi="ar"/>
        </w:rPr>
        <w:t>突出屋面女儿墙及盖板保温构造做法</w:t>
      </w:r>
    </w:p>
    <w:p w14:paraId="5316A413" w14:textId="77777777" w:rsidR="000F0227" w:rsidRDefault="00000000">
      <w:pPr>
        <w:jc w:val="center"/>
        <w:rPr>
          <w:rFonts w:eastAsia="黑体" w:cs="Times New Roman"/>
        </w:rPr>
      </w:pPr>
      <w:r>
        <w:rPr>
          <w:rFonts w:cs="Times New Roman"/>
          <w:noProof/>
        </w:rPr>
        <w:lastRenderedPageBreak/>
        <w:drawing>
          <wp:inline distT="0" distB="0" distL="114300" distR="114300" wp14:anchorId="660BD572" wp14:editId="6F08695A">
            <wp:extent cx="4725670" cy="3966210"/>
            <wp:effectExtent l="0" t="0" r="17780" b="15240"/>
            <wp:docPr id="41" name="图片 8"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8" descr="IMG_262"/>
                    <pic:cNvPicPr>
                      <a:picLocks noChangeAspect="1"/>
                    </pic:cNvPicPr>
                  </pic:nvPicPr>
                  <pic:blipFill>
                    <a:blip r:embed="rId22"/>
                    <a:stretch>
                      <a:fillRect/>
                    </a:stretch>
                  </pic:blipFill>
                  <pic:spPr>
                    <a:xfrm>
                      <a:off x="0" y="0"/>
                      <a:ext cx="4725670" cy="3966210"/>
                    </a:xfrm>
                    <a:prstGeom prst="rect">
                      <a:avLst/>
                    </a:prstGeom>
                    <a:noFill/>
                    <a:ln w="9525">
                      <a:noFill/>
                    </a:ln>
                  </pic:spPr>
                </pic:pic>
              </a:graphicData>
            </a:graphic>
          </wp:inline>
        </w:drawing>
      </w:r>
      <w:r>
        <w:rPr>
          <w:rFonts w:eastAsia="黑体" w:cs="Times New Roman" w:hint="eastAsia"/>
          <w:lang w:bidi="ar"/>
        </w:rPr>
        <w:t xml:space="preserve"> </w:t>
      </w:r>
    </w:p>
    <w:p w14:paraId="26A161F1" w14:textId="77777777" w:rsidR="000F0227" w:rsidRDefault="00000000">
      <w:pPr>
        <w:pStyle w:val="ad"/>
        <w:widowControl w:val="0"/>
        <w:spacing w:before="0" w:beforeAutospacing="0" w:after="0" w:afterAutospacing="0" w:line="360" w:lineRule="auto"/>
        <w:jc w:val="center"/>
        <w:rPr>
          <w:rFonts w:ascii="Times New Roman" w:eastAsia="楷体" w:hAnsi="Times New Roman" w:cs="楷体"/>
          <w:kern w:val="2"/>
          <w:sz w:val="24"/>
        </w:rPr>
      </w:pPr>
      <w:r>
        <w:rPr>
          <w:rFonts w:ascii="Times New Roman" w:eastAsia="楷体" w:hAnsi="Times New Roman" w:cs="楷体" w:hint="eastAsia"/>
          <w:kern w:val="2"/>
          <w:sz w:val="24"/>
          <w:lang w:bidi="ar"/>
        </w:rPr>
        <w:t>图</w:t>
      </w:r>
      <w:r>
        <w:rPr>
          <w:rFonts w:ascii="Times New Roman" w:eastAsia="楷体" w:hAnsi="Times New Roman" w:cs="楷体" w:hint="eastAsia"/>
          <w:kern w:val="2"/>
          <w:sz w:val="24"/>
          <w:lang w:bidi="ar"/>
        </w:rPr>
        <w:t xml:space="preserve">5.2.9-3  </w:t>
      </w:r>
      <w:r>
        <w:rPr>
          <w:rFonts w:ascii="Times New Roman" w:eastAsia="楷体" w:hAnsi="Times New Roman" w:cs="楷体" w:hint="eastAsia"/>
          <w:kern w:val="2"/>
          <w:sz w:val="24"/>
          <w:lang w:bidi="ar"/>
        </w:rPr>
        <w:t>出屋面管道保温构造做法</w:t>
      </w:r>
    </w:p>
    <w:p w14:paraId="183729C1" w14:textId="77777777" w:rsidR="000F0227" w:rsidRDefault="00000000">
      <w:pPr>
        <w:jc w:val="center"/>
        <w:rPr>
          <w:rFonts w:eastAsia="黑体" w:cs="Times New Roman"/>
          <w:lang w:bidi="ar"/>
        </w:rPr>
      </w:pPr>
      <w:r>
        <w:rPr>
          <w:rFonts w:cs="Times New Roman"/>
          <w:noProof/>
        </w:rPr>
        <w:drawing>
          <wp:inline distT="0" distB="0" distL="114300" distR="114300" wp14:anchorId="30BE93F6" wp14:editId="1A3F1E5C">
            <wp:extent cx="5276850" cy="3448050"/>
            <wp:effectExtent l="0" t="0" r="0" b="0"/>
            <wp:docPr id="42" name="图片 9"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9" descr="IMG_263"/>
                    <pic:cNvPicPr>
                      <a:picLocks noChangeAspect="1"/>
                    </pic:cNvPicPr>
                  </pic:nvPicPr>
                  <pic:blipFill>
                    <a:blip r:embed="rId23"/>
                    <a:stretch>
                      <a:fillRect/>
                    </a:stretch>
                  </pic:blipFill>
                  <pic:spPr>
                    <a:xfrm>
                      <a:off x="0" y="0"/>
                      <a:ext cx="5276850" cy="3448050"/>
                    </a:xfrm>
                    <a:prstGeom prst="rect">
                      <a:avLst/>
                    </a:prstGeom>
                    <a:noFill/>
                    <a:ln w="9525">
                      <a:noFill/>
                    </a:ln>
                  </pic:spPr>
                </pic:pic>
              </a:graphicData>
            </a:graphic>
          </wp:inline>
        </w:drawing>
      </w:r>
      <w:r>
        <w:rPr>
          <w:rFonts w:eastAsia="黑体" w:cs="Times New Roman" w:hint="eastAsia"/>
          <w:lang w:bidi="ar"/>
        </w:rPr>
        <w:t xml:space="preserve"> </w:t>
      </w:r>
    </w:p>
    <w:p w14:paraId="1749845E" w14:textId="77777777" w:rsidR="000F0227" w:rsidRDefault="00000000">
      <w:pPr>
        <w:jc w:val="center"/>
        <w:rPr>
          <w:rFonts w:eastAsia="楷体" w:cs="楷体"/>
        </w:rPr>
      </w:pPr>
      <w:r>
        <w:rPr>
          <w:rFonts w:eastAsia="楷体" w:cs="楷体" w:hint="eastAsia"/>
          <w:lang w:bidi="ar"/>
        </w:rPr>
        <w:t>图</w:t>
      </w:r>
      <w:r>
        <w:rPr>
          <w:rFonts w:eastAsia="楷体" w:cs="楷体" w:hint="eastAsia"/>
          <w:lang w:bidi="ar"/>
        </w:rPr>
        <w:t xml:space="preserve">5.2.9-4  </w:t>
      </w:r>
      <w:r>
        <w:rPr>
          <w:rFonts w:eastAsia="楷体" w:cs="楷体" w:hint="eastAsia"/>
          <w:lang w:bidi="ar"/>
        </w:rPr>
        <w:t>落水管处做法</w:t>
      </w:r>
    </w:p>
    <w:p w14:paraId="7A67C6E9" w14:textId="77777777" w:rsidR="000F0227" w:rsidRDefault="00000000">
      <w:pPr>
        <w:pStyle w:val="3"/>
        <w:widowControl/>
        <w:numPr>
          <w:ilvl w:val="2"/>
          <w:numId w:val="0"/>
        </w:numPr>
        <w:spacing w:line="360" w:lineRule="auto"/>
        <w:rPr>
          <w:szCs w:val="24"/>
        </w:rPr>
      </w:pPr>
      <w:r>
        <w:rPr>
          <w:b/>
          <w:bCs w:val="0"/>
          <w:szCs w:val="24"/>
        </w:rPr>
        <w:lastRenderedPageBreak/>
        <w:t>5.2.1</w:t>
      </w:r>
      <w:r>
        <w:rPr>
          <w:rFonts w:hint="eastAsia"/>
          <w:b/>
          <w:bCs w:val="0"/>
          <w:szCs w:val="24"/>
        </w:rPr>
        <w:t>0</w:t>
      </w:r>
      <w:r>
        <w:rPr>
          <w:szCs w:val="24"/>
        </w:rPr>
        <w:t xml:space="preserve"> </w:t>
      </w:r>
      <w:r>
        <w:rPr>
          <w:rFonts w:hint="eastAsia"/>
          <w:szCs w:val="24"/>
        </w:rPr>
        <w:t>地下室和地面热桥处理应符合下列规定：</w:t>
      </w:r>
    </w:p>
    <w:p w14:paraId="7A46E4C2" w14:textId="77777777" w:rsidR="000F0227" w:rsidRDefault="00000000">
      <w:pPr>
        <w:ind w:firstLineChars="200" w:firstLine="480"/>
        <w:rPr>
          <w:rFonts w:cs="Times New Roman"/>
        </w:rPr>
      </w:pPr>
      <w:r>
        <w:rPr>
          <w:rFonts w:cs="Times New Roman"/>
          <w:lang w:bidi="ar"/>
        </w:rPr>
        <w:t xml:space="preserve">1 </w:t>
      </w:r>
      <w:r>
        <w:rPr>
          <w:rFonts w:cs="Times New Roman" w:hint="eastAsia"/>
          <w:lang w:bidi="ar"/>
        </w:rPr>
        <w:t>地下室外墙外侧保温层应与地上部分保温层连续，并应采用吸水率低的保温材料；地下室外墙外侧保温层应延伸到地下冻土层以下，或完全包裹住地下结构部分；地下室外墙外侧保温层内部和外部宜分别设置一道防水层，防水层应延伸至室外地面以上适当距离。</w:t>
      </w:r>
    </w:p>
    <w:p w14:paraId="0CC2DA18" w14:textId="77777777" w:rsidR="000F0227" w:rsidRDefault="00000000">
      <w:pPr>
        <w:ind w:firstLineChars="200" w:firstLine="480"/>
        <w:rPr>
          <w:rFonts w:cs="Times New Roman"/>
        </w:rPr>
      </w:pPr>
      <w:r>
        <w:rPr>
          <w:rFonts w:cs="Times New Roman"/>
          <w:lang w:bidi="ar"/>
        </w:rPr>
        <w:t xml:space="preserve">2 </w:t>
      </w:r>
      <w:r>
        <w:rPr>
          <w:rFonts w:cs="Times New Roman" w:hint="eastAsia"/>
          <w:lang w:bidi="ar"/>
        </w:rPr>
        <w:t>无地下室时，地面保温与外墙保温应连续、无热桥。</w:t>
      </w:r>
    </w:p>
    <w:p w14:paraId="2A3588B0" w14:textId="77777777" w:rsidR="000F0227" w:rsidRDefault="00000000">
      <w:pPr>
        <w:pStyle w:val="ad"/>
        <w:widowControl w:val="0"/>
        <w:spacing w:before="0" w:beforeAutospacing="0" w:after="0" w:afterAutospacing="0" w:line="360" w:lineRule="auto"/>
        <w:jc w:val="both"/>
        <w:rPr>
          <w:rFonts w:ascii="Times New Roman" w:eastAsia="楷体" w:hAnsi="Times New Roman" w:cs="Times New Roman"/>
          <w:kern w:val="2"/>
          <w:sz w:val="24"/>
        </w:rPr>
      </w:pPr>
      <w:r>
        <w:rPr>
          <w:rFonts w:ascii="Times New Roman" w:eastAsia="楷体" w:hAnsi="Times New Roman" w:cs="Times New Roman" w:hint="eastAsia"/>
          <w:b/>
          <w:bCs/>
          <w:kern w:val="2"/>
          <w:sz w:val="24"/>
          <w:lang w:bidi="ar"/>
        </w:rPr>
        <w:t>【条文说明】</w:t>
      </w:r>
      <w:r>
        <w:rPr>
          <w:rFonts w:ascii="Times New Roman" w:eastAsia="楷体" w:hAnsi="Times New Roman" w:cs="Times New Roman" w:hint="eastAsia"/>
          <w:kern w:val="2"/>
          <w:sz w:val="24"/>
          <w:lang w:bidi="ar"/>
        </w:rPr>
        <w:t>地下室顶板保温构造做法可按图</w:t>
      </w:r>
      <w:r>
        <w:rPr>
          <w:rFonts w:ascii="Times New Roman" w:eastAsia="楷体" w:hAnsi="Times New Roman" w:cs="Times New Roman" w:hint="eastAsia"/>
          <w:kern w:val="2"/>
          <w:sz w:val="24"/>
          <w:lang w:bidi="ar"/>
        </w:rPr>
        <w:t>5.2.10</w:t>
      </w:r>
      <w:r>
        <w:rPr>
          <w:rFonts w:ascii="Times New Roman" w:eastAsia="楷体" w:hAnsi="Times New Roman" w:cs="Times New Roman" w:hint="eastAsia"/>
          <w:kern w:val="2"/>
          <w:sz w:val="24"/>
          <w:lang w:bidi="ar"/>
        </w:rPr>
        <w:t>设计。</w:t>
      </w:r>
    </w:p>
    <w:p w14:paraId="62C983BA" w14:textId="77777777" w:rsidR="000F0227" w:rsidRDefault="00000000">
      <w:pPr>
        <w:jc w:val="center"/>
        <w:rPr>
          <w:rFonts w:eastAsia="楷体" w:cs="楷体"/>
          <w:lang w:bidi="ar"/>
        </w:rPr>
      </w:pPr>
      <w:r>
        <w:rPr>
          <w:rFonts w:eastAsia="楷体" w:cs="楷体" w:hint="eastAsia"/>
          <w:lang w:bidi="ar"/>
        </w:rPr>
        <w:t xml:space="preserve"> </w:t>
      </w:r>
      <w:r>
        <w:rPr>
          <w:rFonts w:eastAsia="楷体" w:cs="楷体" w:hint="eastAsia"/>
          <w:noProof/>
        </w:rPr>
        <w:drawing>
          <wp:inline distT="0" distB="0" distL="0" distR="0" wp14:anchorId="027C68AC" wp14:editId="79C83944">
            <wp:extent cx="3864610" cy="4010025"/>
            <wp:effectExtent l="0" t="0" r="2540" b="952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24" cstate="print">
                      <a:extLst>
                        <a:ext uri="{28A0092B-C50C-407E-A947-70E740481C1C}">
                          <a14:useLocalDpi xmlns:a14="http://schemas.microsoft.com/office/drawing/2010/main" val="0"/>
                        </a:ext>
                      </a:extLst>
                    </a:blip>
                    <a:srcRect l="22437" t="4883" r="18593" b="53259"/>
                    <a:stretch>
                      <a:fillRect/>
                    </a:stretch>
                  </pic:blipFill>
                  <pic:spPr>
                    <a:xfrm>
                      <a:off x="0" y="0"/>
                      <a:ext cx="3864767" cy="4010400"/>
                    </a:xfrm>
                    <a:prstGeom prst="rect">
                      <a:avLst/>
                    </a:prstGeom>
                    <a:ln>
                      <a:noFill/>
                    </a:ln>
                  </pic:spPr>
                </pic:pic>
              </a:graphicData>
            </a:graphic>
          </wp:inline>
        </w:drawing>
      </w:r>
    </w:p>
    <w:p w14:paraId="67CF74D3" w14:textId="77777777" w:rsidR="000F0227" w:rsidRDefault="00000000">
      <w:pPr>
        <w:jc w:val="center"/>
        <w:rPr>
          <w:rFonts w:eastAsia="黑体" w:cs="Times New Roman"/>
          <w:sz w:val="21"/>
          <w:szCs w:val="21"/>
        </w:rPr>
      </w:pPr>
      <w:r>
        <w:rPr>
          <w:rFonts w:eastAsia="楷体" w:cs="楷体" w:hint="eastAsia"/>
          <w:lang w:bidi="ar"/>
        </w:rPr>
        <w:t>图</w:t>
      </w:r>
      <w:r>
        <w:rPr>
          <w:rFonts w:eastAsia="楷体" w:cs="楷体" w:hint="eastAsia"/>
          <w:lang w:bidi="ar"/>
        </w:rPr>
        <w:t xml:space="preserve">5.2.10-1  </w:t>
      </w:r>
      <w:r>
        <w:rPr>
          <w:rFonts w:eastAsia="楷体" w:cs="楷体" w:hint="eastAsia"/>
          <w:lang w:bidi="ar"/>
        </w:rPr>
        <w:t>非供暖地下室顶板保温构造做法</w:t>
      </w:r>
      <w:r>
        <w:rPr>
          <w:rFonts w:eastAsia="楷体" w:cs="楷体" w:hint="eastAsia"/>
          <w:lang w:bidi="ar"/>
        </w:rPr>
        <w:t>1</w:t>
      </w:r>
    </w:p>
    <w:p w14:paraId="1CC19EF7" w14:textId="77777777" w:rsidR="000F0227" w:rsidRDefault="00000000">
      <w:pPr>
        <w:jc w:val="center"/>
        <w:rPr>
          <w:rFonts w:cs="Times New Roman"/>
        </w:rPr>
      </w:pPr>
      <w:r>
        <w:rPr>
          <w:rFonts w:cs="Times New Roman"/>
          <w:noProof/>
        </w:rPr>
        <w:lastRenderedPageBreak/>
        <w:drawing>
          <wp:inline distT="0" distB="0" distL="0" distR="0" wp14:anchorId="1149DB0C" wp14:editId="596510C8">
            <wp:extent cx="4027805" cy="3675380"/>
            <wp:effectExtent l="0" t="0" r="10795" b="127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4" cstate="print">
                      <a:extLst>
                        <a:ext uri="{28A0092B-C50C-407E-A947-70E740481C1C}">
                          <a14:useLocalDpi xmlns:a14="http://schemas.microsoft.com/office/drawing/2010/main" val="0"/>
                        </a:ext>
                      </a:extLst>
                    </a:blip>
                    <a:srcRect l="21078" t="51036" r="16894" b="10245"/>
                    <a:stretch>
                      <a:fillRect/>
                    </a:stretch>
                  </pic:blipFill>
                  <pic:spPr>
                    <a:xfrm>
                      <a:off x="0" y="0"/>
                      <a:ext cx="4027830" cy="3675600"/>
                    </a:xfrm>
                    <a:prstGeom prst="rect">
                      <a:avLst/>
                    </a:prstGeom>
                    <a:ln>
                      <a:noFill/>
                    </a:ln>
                  </pic:spPr>
                </pic:pic>
              </a:graphicData>
            </a:graphic>
          </wp:inline>
        </w:drawing>
      </w:r>
      <w:r>
        <w:rPr>
          <w:rFonts w:cs="Times New Roman"/>
          <w:lang w:bidi="ar"/>
        </w:rPr>
        <w:t xml:space="preserve"> </w:t>
      </w:r>
    </w:p>
    <w:p w14:paraId="4AFC3B2D" w14:textId="77777777" w:rsidR="000F0227" w:rsidRDefault="00000000">
      <w:pPr>
        <w:pStyle w:val="ad"/>
        <w:widowControl w:val="0"/>
        <w:spacing w:before="0" w:beforeAutospacing="0" w:after="0" w:afterAutospacing="0" w:line="360" w:lineRule="auto"/>
        <w:jc w:val="center"/>
        <w:rPr>
          <w:rFonts w:ascii="Times New Roman" w:eastAsia="楷体" w:hAnsi="Times New Roman" w:cs="楷体"/>
          <w:kern w:val="2"/>
          <w:sz w:val="24"/>
        </w:rPr>
      </w:pPr>
      <w:r>
        <w:rPr>
          <w:rFonts w:ascii="Times New Roman" w:eastAsia="楷体" w:hAnsi="Times New Roman" w:cs="楷体" w:hint="eastAsia"/>
          <w:kern w:val="2"/>
          <w:sz w:val="24"/>
          <w:lang w:bidi="ar"/>
        </w:rPr>
        <w:t>图</w:t>
      </w:r>
      <w:r>
        <w:rPr>
          <w:rFonts w:ascii="Times New Roman" w:eastAsia="楷体" w:hAnsi="Times New Roman" w:cs="楷体" w:hint="eastAsia"/>
          <w:kern w:val="2"/>
          <w:sz w:val="24"/>
          <w:lang w:bidi="ar"/>
        </w:rPr>
        <w:t xml:space="preserve">5.2.10-2  </w:t>
      </w:r>
      <w:r>
        <w:rPr>
          <w:rFonts w:ascii="Times New Roman" w:eastAsia="楷体" w:hAnsi="Times New Roman" w:cs="楷体" w:hint="eastAsia"/>
          <w:kern w:val="2"/>
          <w:sz w:val="24"/>
          <w:lang w:bidi="ar"/>
        </w:rPr>
        <w:t>非供暖地下室顶板保温构造做法</w:t>
      </w:r>
      <w:r>
        <w:rPr>
          <w:rFonts w:ascii="Times New Roman" w:eastAsia="楷体" w:hAnsi="Times New Roman" w:cs="楷体" w:hint="eastAsia"/>
          <w:kern w:val="2"/>
          <w:sz w:val="24"/>
          <w:lang w:bidi="ar"/>
        </w:rPr>
        <w:t>2</w:t>
      </w:r>
    </w:p>
    <w:p w14:paraId="49771832" w14:textId="77777777" w:rsidR="000F0227" w:rsidRDefault="00000000">
      <w:pPr>
        <w:jc w:val="center"/>
        <w:rPr>
          <w:rFonts w:cs="Times New Roman"/>
        </w:rPr>
      </w:pPr>
      <w:r>
        <w:rPr>
          <w:rFonts w:cs="Times New Roman"/>
          <w:noProof/>
        </w:rPr>
        <w:drawing>
          <wp:inline distT="0" distB="0" distL="0" distR="0" wp14:anchorId="1541B60E" wp14:editId="14F1F20F">
            <wp:extent cx="3724275" cy="4010025"/>
            <wp:effectExtent l="0" t="0" r="9525" b="952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25" cstate="print">
                      <a:extLst>
                        <a:ext uri="{28A0092B-C50C-407E-A947-70E740481C1C}">
                          <a14:useLocalDpi xmlns:a14="http://schemas.microsoft.com/office/drawing/2010/main" val="0"/>
                        </a:ext>
                      </a:extLst>
                    </a:blip>
                    <a:srcRect l="20568" t="5696" r="26072" b="55003"/>
                    <a:stretch>
                      <a:fillRect/>
                    </a:stretch>
                  </pic:blipFill>
                  <pic:spPr>
                    <a:xfrm>
                      <a:off x="0" y="0"/>
                      <a:ext cx="3724732" cy="4010400"/>
                    </a:xfrm>
                    <a:prstGeom prst="rect">
                      <a:avLst/>
                    </a:prstGeom>
                    <a:ln>
                      <a:noFill/>
                    </a:ln>
                  </pic:spPr>
                </pic:pic>
              </a:graphicData>
            </a:graphic>
          </wp:inline>
        </w:drawing>
      </w:r>
      <w:r>
        <w:rPr>
          <w:rFonts w:cs="Times New Roman"/>
          <w:lang w:bidi="ar"/>
        </w:rPr>
        <w:t xml:space="preserve"> </w:t>
      </w:r>
    </w:p>
    <w:p w14:paraId="78E810C0" w14:textId="77777777" w:rsidR="000F0227" w:rsidRDefault="00000000">
      <w:pPr>
        <w:pStyle w:val="ad"/>
        <w:widowControl w:val="0"/>
        <w:spacing w:before="0" w:beforeAutospacing="0" w:after="0" w:afterAutospacing="0" w:line="360" w:lineRule="auto"/>
        <w:jc w:val="center"/>
        <w:rPr>
          <w:rFonts w:ascii="Times New Roman" w:eastAsia="楷体" w:hAnsi="Times New Roman" w:cs="楷体"/>
          <w:kern w:val="2"/>
          <w:sz w:val="24"/>
        </w:rPr>
      </w:pPr>
      <w:r>
        <w:rPr>
          <w:rFonts w:ascii="Times New Roman" w:eastAsia="楷体" w:hAnsi="Times New Roman" w:cs="楷体" w:hint="eastAsia"/>
          <w:kern w:val="2"/>
          <w:sz w:val="24"/>
          <w:lang w:bidi="ar"/>
        </w:rPr>
        <w:t>图</w:t>
      </w:r>
      <w:r>
        <w:rPr>
          <w:rFonts w:ascii="Times New Roman" w:eastAsia="楷体" w:hAnsi="Times New Roman" w:cs="楷体" w:hint="eastAsia"/>
          <w:kern w:val="2"/>
          <w:sz w:val="24"/>
          <w:lang w:bidi="ar"/>
        </w:rPr>
        <w:t xml:space="preserve">5.2.10-3  </w:t>
      </w:r>
      <w:r>
        <w:rPr>
          <w:rFonts w:ascii="Times New Roman" w:eastAsia="楷体" w:hAnsi="Times New Roman" w:cs="楷体" w:hint="eastAsia"/>
          <w:kern w:val="2"/>
          <w:sz w:val="24"/>
          <w:lang w:bidi="ar"/>
        </w:rPr>
        <w:t>非供暖地下室顶板保温构造做法</w:t>
      </w:r>
      <w:r>
        <w:rPr>
          <w:rFonts w:ascii="Times New Roman" w:eastAsia="楷体" w:hAnsi="Times New Roman" w:cs="楷体" w:hint="eastAsia"/>
          <w:kern w:val="2"/>
          <w:sz w:val="24"/>
          <w:lang w:bidi="ar"/>
        </w:rPr>
        <w:t>3</w:t>
      </w:r>
    </w:p>
    <w:p w14:paraId="79D786BD" w14:textId="77777777" w:rsidR="000F0227" w:rsidRDefault="00000000">
      <w:pPr>
        <w:pStyle w:val="3"/>
        <w:widowControl/>
        <w:numPr>
          <w:ilvl w:val="2"/>
          <w:numId w:val="0"/>
        </w:numPr>
        <w:spacing w:line="360" w:lineRule="auto"/>
        <w:rPr>
          <w:szCs w:val="24"/>
        </w:rPr>
      </w:pPr>
      <w:r>
        <w:rPr>
          <w:b/>
          <w:bCs w:val="0"/>
          <w:szCs w:val="24"/>
        </w:rPr>
        <w:lastRenderedPageBreak/>
        <w:t>5.2.1</w:t>
      </w:r>
      <w:r>
        <w:rPr>
          <w:rFonts w:hint="eastAsia"/>
          <w:b/>
          <w:bCs w:val="0"/>
          <w:szCs w:val="24"/>
        </w:rPr>
        <w:t>1</w:t>
      </w:r>
      <w:r>
        <w:rPr>
          <w:szCs w:val="24"/>
        </w:rPr>
        <w:t xml:space="preserve"> </w:t>
      </w:r>
      <w:r>
        <w:rPr>
          <w:rFonts w:hint="eastAsia"/>
          <w:szCs w:val="24"/>
        </w:rPr>
        <w:t>高海拔严寒地区及高海拔寒冷地区围护结构设计时，应进行气密性专项设计，并应符合下列规定：</w:t>
      </w:r>
    </w:p>
    <w:p w14:paraId="5C58FD90" w14:textId="77777777" w:rsidR="000F0227" w:rsidRDefault="00000000">
      <w:pPr>
        <w:ind w:firstLineChars="200" w:firstLine="480"/>
        <w:rPr>
          <w:rFonts w:cs="Times New Roman"/>
        </w:rPr>
      </w:pPr>
      <w:r>
        <w:rPr>
          <w:rFonts w:cs="Times New Roman"/>
          <w:lang w:bidi="ar"/>
        </w:rPr>
        <w:t xml:space="preserve">1 </w:t>
      </w:r>
      <w:r>
        <w:rPr>
          <w:rFonts w:cs="Times New Roman" w:hint="eastAsia"/>
          <w:lang w:bidi="ar"/>
        </w:rPr>
        <w:t>建筑围护结构气密层应连续并包围整个外围护结构，建筑设计施工图中应明确标注气密层的位置。</w:t>
      </w:r>
    </w:p>
    <w:p w14:paraId="5D0475B9" w14:textId="77777777" w:rsidR="000F0227" w:rsidRDefault="00000000">
      <w:pPr>
        <w:ind w:firstLineChars="200" w:firstLine="480"/>
        <w:rPr>
          <w:rFonts w:cs="Times New Roman"/>
        </w:rPr>
      </w:pPr>
      <w:r>
        <w:rPr>
          <w:rFonts w:cs="Times New Roman"/>
          <w:lang w:bidi="ar"/>
        </w:rPr>
        <w:t xml:space="preserve">2 </w:t>
      </w:r>
      <w:r>
        <w:rPr>
          <w:rFonts w:cs="Times New Roman" w:hint="eastAsia"/>
          <w:lang w:bidi="ar"/>
        </w:rPr>
        <w:t>建筑设计应选用气密性等级高的外门窗，外门窗与门窗洞口之间的缝隙应做气密性处理。</w:t>
      </w:r>
    </w:p>
    <w:p w14:paraId="0F251014" w14:textId="77777777" w:rsidR="000F0227" w:rsidRDefault="00000000">
      <w:pPr>
        <w:ind w:firstLineChars="200" w:firstLine="480"/>
        <w:rPr>
          <w:rFonts w:cs="Times New Roman"/>
        </w:rPr>
      </w:pPr>
      <w:r>
        <w:rPr>
          <w:rFonts w:cs="Times New Roman"/>
          <w:lang w:bidi="ar"/>
        </w:rPr>
        <w:t xml:space="preserve">3 </w:t>
      </w:r>
      <w:r>
        <w:rPr>
          <w:rFonts w:cs="Times New Roman" w:hint="eastAsia"/>
          <w:lang w:bidi="ar"/>
        </w:rPr>
        <w:t>气密层设计应依托密闭的围护结构层，并应选择适用的气密性材料。</w:t>
      </w:r>
    </w:p>
    <w:p w14:paraId="1BE688E3" w14:textId="77777777" w:rsidR="000F0227" w:rsidRDefault="00000000">
      <w:pPr>
        <w:ind w:firstLineChars="200" w:firstLine="480"/>
        <w:rPr>
          <w:rFonts w:cs="Times New Roman"/>
        </w:rPr>
      </w:pPr>
      <w:r>
        <w:rPr>
          <w:rFonts w:cs="Times New Roman"/>
          <w:lang w:bidi="ar"/>
        </w:rPr>
        <w:t xml:space="preserve">4 </w:t>
      </w:r>
      <w:r>
        <w:rPr>
          <w:rFonts w:cs="Times New Roman" w:hint="eastAsia"/>
          <w:lang w:bidi="ar"/>
        </w:rPr>
        <w:t>围护结构洞口、电线盒、管线贯穿处等易发生气密性问题的部位应进行节点设计，并应对气密性措施进行详细说明；穿透气密层的电力管线等宜采用预埋</w:t>
      </w:r>
      <w:proofErr w:type="gramStart"/>
      <w:r>
        <w:rPr>
          <w:rFonts w:cs="Times New Roman" w:hint="eastAsia"/>
          <w:lang w:bidi="ar"/>
        </w:rPr>
        <w:t>穿线管</w:t>
      </w:r>
      <w:proofErr w:type="gramEnd"/>
      <w:r>
        <w:rPr>
          <w:rFonts w:cs="Times New Roman" w:hint="eastAsia"/>
          <w:lang w:bidi="ar"/>
        </w:rPr>
        <w:t>等方式，不应采用桥架敷设方式。</w:t>
      </w:r>
    </w:p>
    <w:p w14:paraId="761E3A16" w14:textId="77777777" w:rsidR="000F0227" w:rsidRDefault="00000000">
      <w:pPr>
        <w:ind w:firstLineChars="200" w:firstLine="480"/>
        <w:rPr>
          <w:rFonts w:cs="Times New Roman"/>
        </w:rPr>
      </w:pPr>
      <w:r>
        <w:rPr>
          <w:rFonts w:cs="Times New Roman"/>
          <w:lang w:bidi="ar"/>
        </w:rPr>
        <w:t xml:space="preserve">5 </w:t>
      </w:r>
      <w:r>
        <w:rPr>
          <w:rFonts w:cs="Times New Roman" w:hint="eastAsia"/>
          <w:lang w:bidi="ar"/>
        </w:rPr>
        <w:t>不同围护结构的交界处以及排风等设备与围护结构交界处应进行密封节点设计，并应对气密性措施进行详细说明。</w:t>
      </w:r>
    </w:p>
    <w:p w14:paraId="00A76518" w14:textId="77777777" w:rsidR="000F0227" w:rsidRDefault="00000000">
      <w:pPr>
        <w:pStyle w:val="ad"/>
        <w:widowControl w:val="0"/>
        <w:spacing w:before="0" w:beforeAutospacing="0" w:after="0" w:afterAutospacing="0" w:line="360" w:lineRule="auto"/>
        <w:jc w:val="both"/>
        <w:rPr>
          <w:rFonts w:ascii="Times New Roman" w:eastAsia="楷体" w:hAnsi="Times New Roman" w:cs="Times New Roman"/>
          <w:kern w:val="2"/>
          <w:sz w:val="24"/>
        </w:rPr>
      </w:pPr>
      <w:r>
        <w:rPr>
          <w:rFonts w:ascii="Times New Roman" w:eastAsia="楷体" w:hAnsi="Times New Roman" w:cs="Times New Roman" w:hint="eastAsia"/>
          <w:b/>
          <w:bCs/>
          <w:kern w:val="2"/>
          <w:sz w:val="24"/>
          <w:lang w:bidi="ar"/>
        </w:rPr>
        <w:t>【条文说明】</w:t>
      </w:r>
      <w:r>
        <w:rPr>
          <w:rFonts w:ascii="Times New Roman" w:eastAsia="楷体" w:hAnsi="Times New Roman" w:cs="Times New Roman" w:hint="eastAsia"/>
          <w:kern w:val="2"/>
          <w:sz w:val="24"/>
          <w:lang w:bidi="ar"/>
        </w:rPr>
        <w:t>建筑气密性是影响建筑供暖能耗和供冷能耗的重要因素，对实现近零能耗目标来说，由于其极低的能效指标，由单纯围护结构传热导致的能耗已较小，这种条件下造成气密性对能耗的比例大幅提升，因此建筑气密性能更为重要。良好的气密性可以减少冬季冷风渗透，降低夏季非受控通风导致的供冷需求增加，避免湿气侵入造成的建筑发霉、结露等损坏，减少室外噪声和室外空气污染等不良因素对室内环境的影响，提高居住者的生活品质。常见的可构成气密层的材料包括一定厚度的抹灰层、硬质的材料板（如高密度板、石材）、气密性薄膜等。孔眼薄膜、保温材料、软木纤维板、刨花板、砌块墙体等不适于用做气密层。建筑围护结构气密层应连续并包围整个外围护结构。</w:t>
      </w:r>
    </w:p>
    <w:p w14:paraId="30DDEA04" w14:textId="77777777" w:rsidR="000F0227" w:rsidRDefault="00000000">
      <w:pPr>
        <w:pStyle w:val="ad"/>
        <w:widowControl w:val="0"/>
        <w:spacing w:before="0" w:beforeAutospacing="0" w:after="0" w:afterAutospacing="0" w:line="360" w:lineRule="auto"/>
        <w:ind w:firstLineChars="200" w:firstLine="480"/>
        <w:jc w:val="both"/>
        <w:rPr>
          <w:rFonts w:ascii="Times New Roman" w:eastAsia="楷体" w:hAnsi="Times New Roman" w:cs="Times New Roman"/>
          <w:kern w:val="2"/>
          <w:sz w:val="24"/>
        </w:rPr>
      </w:pPr>
      <w:r>
        <w:rPr>
          <w:rFonts w:ascii="Times New Roman" w:eastAsia="楷体" w:hAnsi="Times New Roman" w:cs="Times New Roman" w:hint="eastAsia"/>
          <w:kern w:val="2"/>
          <w:sz w:val="24"/>
          <w:lang w:bidi="ar"/>
        </w:rPr>
        <w:t>围护结构洞口、电线盒和管线贯穿处等部位不仅仅是容易产生热桥的部位，同时也是容易产生空气渗透的部位，其气密性的节点设计应配合产品和安装方式进行设计和施工。电线盒气密性处理可按图</w:t>
      </w:r>
      <w:r>
        <w:rPr>
          <w:rFonts w:ascii="Times New Roman" w:eastAsia="楷体" w:hAnsi="Times New Roman" w:cs="Times New Roman" w:hint="eastAsia"/>
          <w:kern w:val="2"/>
          <w:sz w:val="24"/>
          <w:lang w:bidi="ar"/>
        </w:rPr>
        <w:t>5.2.11</w:t>
      </w:r>
      <w:r>
        <w:rPr>
          <w:rFonts w:ascii="Times New Roman" w:eastAsia="楷体" w:hAnsi="Times New Roman" w:cs="Times New Roman" w:hint="eastAsia"/>
          <w:kern w:val="2"/>
          <w:sz w:val="24"/>
          <w:lang w:bidi="ar"/>
        </w:rPr>
        <w:t>设计。</w:t>
      </w:r>
    </w:p>
    <w:p w14:paraId="4C6759F2" w14:textId="77777777" w:rsidR="000F0227" w:rsidRDefault="00000000">
      <w:pPr>
        <w:jc w:val="center"/>
        <w:rPr>
          <w:rFonts w:cs="Times New Roman"/>
        </w:rPr>
      </w:pPr>
      <w:r>
        <w:rPr>
          <w:rFonts w:cs="Times New Roman"/>
          <w:noProof/>
        </w:rPr>
        <w:lastRenderedPageBreak/>
        <w:drawing>
          <wp:inline distT="0" distB="0" distL="114300" distR="114300" wp14:anchorId="20DFDB0E" wp14:editId="46E36501">
            <wp:extent cx="5276850" cy="2981325"/>
            <wp:effectExtent l="0" t="0" r="0" b="9525"/>
            <wp:docPr id="46" name="图片 14"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4" descr="IMG_268"/>
                    <pic:cNvPicPr>
                      <a:picLocks noChangeAspect="1"/>
                    </pic:cNvPicPr>
                  </pic:nvPicPr>
                  <pic:blipFill>
                    <a:blip r:embed="rId26"/>
                    <a:stretch>
                      <a:fillRect/>
                    </a:stretch>
                  </pic:blipFill>
                  <pic:spPr>
                    <a:xfrm>
                      <a:off x="0" y="0"/>
                      <a:ext cx="5276850" cy="2981325"/>
                    </a:xfrm>
                    <a:prstGeom prst="rect">
                      <a:avLst/>
                    </a:prstGeom>
                    <a:noFill/>
                    <a:ln w="9525">
                      <a:noFill/>
                    </a:ln>
                  </pic:spPr>
                </pic:pic>
              </a:graphicData>
            </a:graphic>
          </wp:inline>
        </w:drawing>
      </w:r>
    </w:p>
    <w:p w14:paraId="33F26AA0" w14:textId="77777777" w:rsidR="000F0227" w:rsidRDefault="00000000">
      <w:pPr>
        <w:jc w:val="center"/>
        <w:rPr>
          <w:rFonts w:eastAsia="黑体" w:cs="Times New Roman"/>
          <w:sz w:val="21"/>
          <w:szCs w:val="21"/>
          <w:lang w:bidi="ar"/>
        </w:rPr>
      </w:pPr>
      <w:r>
        <w:rPr>
          <w:rFonts w:eastAsia="楷体" w:cs="楷体" w:hint="eastAsia"/>
          <w:lang w:bidi="ar"/>
        </w:rPr>
        <w:t xml:space="preserve"> </w:t>
      </w:r>
      <w:r>
        <w:rPr>
          <w:rFonts w:eastAsia="楷体" w:cs="楷体" w:hint="eastAsia"/>
          <w:lang w:bidi="ar"/>
        </w:rPr>
        <w:t>图</w:t>
      </w:r>
      <w:r>
        <w:rPr>
          <w:rFonts w:eastAsia="楷体" w:cs="楷体" w:hint="eastAsia"/>
          <w:lang w:bidi="ar"/>
        </w:rPr>
        <w:t xml:space="preserve">5.2.11  </w:t>
      </w:r>
      <w:r>
        <w:rPr>
          <w:rFonts w:eastAsia="楷体" w:cs="楷体" w:hint="eastAsia"/>
          <w:lang w:bidi="ar"/>
        </w:rPr>
        <w:t>电线盒气密性处理示意</w:t>
      </w:r>
    </w:p>
    <w:p w14:paraId="75F145DA" w14:textId="77777777" w:rsidR="000F0227" w:rsidRDefault="00000000">
      <w:pPr>
        <w:pStyle w:val="2"/>
        <w:rPr>
          <w:rStyle w:val="1Char"/>
          <w:rFonts w:eastAsia="宋体" w:cs="宋体"/>
          <w:b/>
          <w:bCs/>
          <w:sz w:val="30"/>
          <w:szCs w:val="30"/>
        </w:rPr>
      </w:pPr>
      <w:bookmarkStart w:id="137" w:name="_Toc206407474"/>
      <w:bookmarkStart w:id="138" w:name="_Toc4576"/>
      <w:bookmarkEnd w:id="136"/>
      <w:r>
        <w:rPr>
          <w:rStyle w:val="1Char"/>
          <w:rFonts w:eastAsia="宋体"/>
          <w:b/>
          <w:bCs/>
          <w:sz w:val="30"/>
          <w:szCs w:val="30"/>
        </w:rPr>
        <w:t>5.3</w:t>
      </w:r>
      <w:r>
        <w:rPr>
          <w:rStyle w:val="1Char"/>
          <w:rFonts w:eastAsia="宋体" w:hint="eastAsia"/>
          <w:b/>
          <w:bCs/>
          <w:sz w:val="30"/>
          <w:szCs w:val="30"/>
        </w:rPr>
        <w:t xml:space="preserve">  </w:t>
      </w:r>
      <w:r>
        <w:rPr>
          <w:rStyle w:val="1Char"/>
          <w:rFonts w:eastAsia="宋体" w:hint="eastAsia"/>
          <w:b/>
          <w:bCs/>
          <w:sz w:val="30"/>
          <w:szCs w:val="30"/>
        </w:rPr>
        <w:t>供暖、空调、通风</w:t>
      </w:r>
      <w:bookmarkEnd w:id="137"/>
      <w:bookmarkEnd w:id="138"/>
    </w:p>
    <w:p w14:paraId="4411B235" w14:textId="77777777" w:rsidR="000F0227" w:rsidRDefault="00000000" w:rsidP="001B2C52">
      <w:pPr>
        <w:autoSpaceDE w:val="0"/>
        <w:jc w:val="left"/>
        <w:outlineLvl w:val="2"/>
        <w:rPr>
          <w:rFonts w:cs="Times New Roman"/>
        </w:rPr>
      </w:pPr>
      <w:r>
        <w:rPr>
          <w:b/>
        </w:rPr>
        <w:t>5.3.1</w:t>
      </w:r>
      <w:r>
        <w:rPr>
          <w:rFonts w:hint="eastAsia"/>
          <w:b/>
        </w:rPr>
        <w:t xml:space="preserve"> </w:t>
      </w:r>
      <w:r>
        <w:rPr>
          <w:rFonts w:hint="eastAsia"/>
          <w:bCs/>
        </w:rPr>
        <w:t>供暖、空调</w:t>
      </w:r>
      <w:r>
        <w:rPr>
          <w:rFonts w:hint="eastAsia"/>
        </w:rPr>
        <w:t>系统冷热源方案选择时，应根据建筑负荷特点，结合当地资源禀赋、能源价格、生态环境等基础条件，综合考虑技术经济因素，确定最佳的供热供冷系统方案。</w:t>
      </w:r>
    </w:p>
    <w:p w14:paraId="75EE7863" w14:textId="77777777" w:rsidR="000F0227" w:rsidRDefault="00000000">
      <w:pPr>
        <w:rPr>
          <w:rFonts w:eastAsia="楷体" w:cs="Times New Roman"/>
          <w:b/>
          <w:bCs/>
          <w:lang w:bidi="ar"/>
        </w:rPr>
      </w:pPr>
      <w:r>
        <w:rPr>
          <w:rFonts w:eastAsia="楷体" w:cs="Times New Roman" w:hint="eastAsia"/>
          <w:b/>
          <w:bCs/>
          <w:lang w:bidi="ar"/>
        </w:rPr>
        <w:t>【条文说明】</w:t>
      </w:r>
    </w:p>
    <w:p w14:paraId="588D65B3" w14:textId="77777777" w:rsidR="000F0227" w:rsidRDefault="00000000">
      <w:pPr>
        <w:ind w:firstLine="420"/>
        <w:rPr>
          <w:rFonts w:eastAsia="楷体" w:cs="Times New Roman"/>
          <w:lang w:bidi="ar"/>
        </w:rPr>
      </w:pPr>
      <w:r>
        <w:rPr>
          <w:rFonts w:eastAsia="楷体" w:cs="Times New Roman" w:hint="eastAsia"/>
          <w:lang w:bidi="ar"/>
        </w:rPr>
        <w:t>供暖、空调能耗占建筑能耗接近</w:t>
      </w:r>
      <w:r>
        <w:rPr>
          <w:rFonts w:eastAsia="楷体" w:cs="Times New Roman" w:hint="eastAsia"/>
          <w:lang w:bidi="ar"/>
        </w:rPr>
        <w:t>60%</w:t>
      </w:r>
      <w:r>
        <w:rPr>
          <w:rFonts w:eastAsia="楷体" w:cs="Times New Roman" w:hint="eastAsia"/>
          <w:lang w:bidi="ar"/>
        </w:rPr>
        <w:t>，空调系统冷热源形式对建筑能耗影响巨大。四川省包含高海拔严寒、高海拔寒冷、夏热冬</w:t>
      </w:r>
      <w:proofErr w:type="gramStart"/>
      <w:r>
        <w:rPr>
          <w:rFonts w:eastAsia="楷体" w:cs="Times New Roman" w:hint="eastAsia"/>
          <w:lang w:bidi="ar"/>
        </w:rPr>
        <w:t>冷以及</w:t>
      </w:r>
      <w:proofErr w:type="gramEnd"/>
      <w:r>
        <w:rPr>
          <w:rFonts w:eastAsia="楷体" w:cs="Times New Roman" w:hint="eastAsia"/>
          <w:lang w:bidi="ar"/>
        </w:rPr>
        <w:t>温和等四个建筑热工分区，各区域对空调冷热负荷的需求不一样，各建筑形式冷热负荷特征也不相同。应客观全面地对方案进行技术经济比较分析</w:t>
      </w:r>
      <w:r>
        <w:rPr>
          <w:rFonts w:eastAsia="楷体" w:cs="Times New Roman" w:hint="eastAsia"/>
          <w:lang w:bidi="ar"/>
        </w:rPr>
        <w:t>,</w:t>
      </w:r>
      <w:r>
        <w:rPr>
          <w:rFonts w:eastAsia="楷体" w:cs="Times New Roman" w:hint="eastAsia"/>
          <w:lang w:bidi="ar"/>
        </w:rPr>
        <w:t>以可持续发展的思路确定合理的冷热源方案。</w:t>
      </w:r>
    </w:p>
    <w:p w14:paraId="4383680F" w14:textId="77777777" w:rsidR="000F0227" w:rsidRDefault="00000000">
      <w:pPr>
        <w:autoSpaceDE w:val="0"/>
        <w:ind w:firstLineChars="200" w:firstLine="480"/>
        <w:rPr>
          <w:rFonts w:eastAsia="楷体" w:cs="Times New Roman"/>
          <w:lang w:bidi="ar"/>
        </w:rPr>
      </w:pPr>
      <w:r>
        <w:rPr>
          <w:rFonts w:eastAsia="楷体" w:cs="Times New Roman" w:hint="eastAsia"/>
          <w:lang w:bidi="ar"/>
        </w:rPr>
        <w:t>川西地区由于海拔较高，冬季气候寒冷，供暖需求旺盛，并且太阳能、风能、水电资源丰富，冷热源系统应优先采用各类电动热泵技术，减少化石能源的消耗。此外，结合川西地区丰富</w:t>
      </w:r>
      <w:proofErr w:type="gramStart"/>
      <w:r>
        <w:rPr>
          <w:rFonts w:eastAsia="楷体" w:cs="Times New Roman" w:hint="eastAsia"/>
          <w:lang w:bidi="ar"/>
        </w:rPr>
        <w:t>的绿电资源</w:t>
      </w:r>
      <w:proofErr w:type="gramEnd"/>
      <w:r>
        <w:rPr>
          <w:rFonts w:eastAsia="楷体" w:cs="Times New Roman" w:hint="eastAsia"/>
          <w:lang w:bidi="ar"/>
        </w:rPr>
        <w:t>，电力需求侧有明确的供电政策鼓励应用电供暖时，</w:t>
      </w:r>
      <w:proofErr w:type="gramStart"/>
      <w:r>
        <w:rPr>
          <w:rFonts w:eastAsia="楷体" w:cs="Times New Roman" w:hint="eastAsia"/>
          <w:lang w:bidi="ar"/>
        </w:rPr>
        <w:t>应允许使用电</w:t>
      </w:r>
      <w:proofErr w:type="gramEnd"/>
      <w:r>
        <w:rPr>
          <w:rFonts w:eastAsia="楷体" w:cs="Times New Roman" w:hint="eastAsia"/>
          <w:lang w:bidi="ar"/>
        </w:rPr>
        <w:t>直接加热设备作为供暖热源。对于经济发展水平较好的其他地区，供冷供热系统宜采用可再生能源。</w:t>
      </w:r>
    </w:p>
    <w:p w14:paraId="233BCDBC" w14:textId="77777777" w:rsidR="000F0227" w:rsidRDefault="00000000">
      <w:pPr>
        <w:autoSpaceDE w:val="0"/>
        <w:ind w:firstLineChars="200" w:firstLine="480"/>
        <w:rPr>
          <w:rFonts w:eastAsia="楷体" w:cs="Times New Roman"/>
          <w:lang w:bidi="ar"/>
        </w:rPr>
      </w:pPr>
      <w:r>
        <w:rPr>
          <w:rFonts w:eastAsia="楷体" w:cs="Times New Roman" w:hint="eastAsia"/>
          <w:lang w:bidi="ar"/>
        </w:rPr>
        <w:lastRenderedPageBreak/>
        <w:t>区域集中供冷供热系统通过集中选用大型高效的设备、先进的节能控制技术及调节方法，可以提高能源利用率、节省投资和降低运营费用。供热供冷系统应优先利用可再生能源，减少化石能源的使用。目前全省已建成成都天府国际生物城起步区分布式能源一期项目、成都交子公园金融商务区供冷供热工程、成都市</w:t>
      </w:r>
      <w:proofErr w:type="gramStart"/>
      <w:r>
        <w:rPr>
          <w:rFonts w:eastAsia="楷体" w:cs="Times New Roman" w:hint="eastAsia"/>
          <w:lang w:bidi="ar"/>
        </w:rPr>
        <w:t>科创生态岛区域</w:t>
      </w:r>
      <w:proofErr w:type="gramEnd"/>
      <w:r>
        <w:rPr>
          <w:rFonts w:eastAsia="楷体" w:cs="Times New Roman" w:hint="eastAsia"/>
          <w:lang w:bidi="ar"/>
        </w:rPr>
        <w:t>供冷供热智慧能源站、天府新区总部商务西区清洁能源项目等一批示范项目。故有条件的地区应优先利用区域集中供冷供热。</w:t>
      </w:r>
    </w:p>
    <w:p w14:paraId="4850674F" w14:textId="77777777" w:rsidR="000F0227" w:rsidRDefault="00000000">
      <w:pPr>
        <w:autoSpaceDE w:val="0"/>
        <w:ind w:firstLineChars="200" w:firstLine="480"/>
        <w:rPr>
          <w:rFonts w:eastAsia="楷体" w:cs="Times New Roman"/>
          <w:lang w:bidi="ar"/>
        </w:rPr>
      </w:pPr>
      <w:r>
        <w:rPr>
          <w:rFonts w:eastAsia="楷体" w:cs="Times New Roman" w:hint="eastAsia"/>
          <w:lang w:bidi="ar"/>
        </w:rPr>
        <w:t>有工业余热、废热的地区，宜充分利用余热废热。高海拔严寒和寒冷地区采用空气源热泵机组时，应采用低环境温度空气源热泵机组。夏热冬</w:t>
      </w:r>
      <w:proofErr w:type="gramStart"/>
      <w:r>
        <w:rPr>
          <w:rFonts w:eastAsia="楷体" w:cs="Times New Roman" w:hint="eastAsia"/>
          <w:lang w:bidi="ar"/>
        </w:rPr>
        <w:t>冷地区</w:t>
      </w:r>
      <w:proofErr w:type="gramEnd"/>
      <w:r>
        <w:rPr>
          <w:rFonts w:eastAsia="楷体" w:cs="Times New Roman" w:hint="eastAsia"/>
          <w:lang w:bidi="ar"/>
        </w:rPr>
        <w:t>则应兼顾制冷制热需求，基于全年用能最低的原则构建冷热源方案。温和地区冷负荷更明显，则应选择制冷能效更高的设备。</w:t>
      </w:r>
    </w:p>
    <w:p w14:paraId="4F981C83" w14:textId="77777777" w:rsidR="000F0227" w:rsidRDefault="00000000">
      <w:pPr>
        <w:pStyle w:val="3"/>
        <w:widowControl/>
        <w:numPr>
          <w:ilvl w:val="2"/>
          <w:numId w:val="0"/>
        </w:numPr>
        <w:tabs>
          <w:tab w:val="clear" w:pos="0"/>
          <w:tab w:val="left" w:pos="5245"/>
        </w:tabs>
        <w:spacing w:line="360" w:lineRule="auto"/>
        <w:rPr>
          <w:szCs w:val="24"/>
        </w:rPr>
      </w:pPr>
      <w:r>
        <w:rPr>
          <w:b/>
          <w:szCs w:val="24"/>
        </w:rPr>
        <w:t>5.3.2</w:t>
      </w:r>
      <w:r>
        <w:rPr>
          <w:rFonts w:hint="eastAsia"/>
          <w:b/>
          <w:szCs w:val="24"/>
        </w:rPr>
        <w:t xml:space="preserve"> </w:t>
      </w:r>
      <w:r>
        <w:rPr>
          <w:rFonts w:hint="eastAsia"/>
          <w:szCs w:val="24"/>
        </w:rPr>
        <w:t>供暖、空调系统设计应符合以下原则：</w:t>
      </w:r>
    </w:p>
    <w:p w14:paraId="198AAD20" w14:textId="77777777" w:rsidR="000F0227" w:rsidRDefault="00000000">
      <w:pPr>
        <w:ind w:firstLine="442"/>
        <w:rPr>
          <w:rFonts w:cs="Times New Roman"/>
          <w:lang w:bidi="ar"/>
        </w:rPr>
      </w:pPr>
      <w:r>
        <w:rPr>
          <w:rFonts w:cs="Times New Roman"/>
          <w:lang w:bidi="ar"/>
        </w:rPr>
        <w:t>1</w:t>
      </w:r>
      <w:r>
        <w:rPr>
          <w:rFonts w:cs="Times New Roman" w:hint="eastAsia"/>
          <w:lang w:bidi="ar"/>
        </w:rPr>
        <w:t xml:space="preserve"> </w:t>
      </w:r>
      <w:r>
        <w:rPr>
          <w:rFonts w:cs="Times New Roman" w:hint="eastAsia"/>
          <w:lang w:bidi="ar"/>
        </w:rPr>
        <w:t>应充分考虑超低能建筑低负荷特点，合理确定冷热源机组型号和容量。机组搭配应便于在运行中根据建筑负荷变化灵活组合调节，确定最优运行策略；</w:t>
      </w:r>
    </w:p>
    <w:p w14:paraId="78206ECD" w14:textId="77777777" w:rsidR="000F0227" w:rsidRDefault="00000000">
      <w:pPr>
        <w:ind w:firstLine="442"/>
        <w:rPr>
          <w:rFonts w:cs="Times New Roman"/>
          <w:lang w:bidi="ar"/>
        </w:rPr>
      </w:pPr>
      <w:r>
        <w:rPr>
          <w:rFonts w:cs="Times New Roman"/>
          <w:lang w:bidi="ar"/>
        </w:rPr>
        <w:t>2</w:t>
      </w:r>
      <w:r>
        <w:rPr>
          <w:rFonts w:cs="Times New Roman" w:hint="eastAsia"/>
          <w:lang w:bidi="ar"/>
        </w:rPr>
        <w:t xml:space="preserve"> </w:t>
      </w:r>
      <w:r>
        <w:rPr>
          <w:rFonts w:cs="Times New Roman" w:hint="eastAsia"/>
          <w:lang w:bidi="ar"/>
        </w:rPr>
        <w:t>应优先选用高能效等级的产品，并致力于提高系统能效；</w:t>
      </w:r>
    </w:p>
    <w:p w14:paraId="0F47A7EF" w14:textId="77777777" w:rsidR="000F0227" w:rsidRDefault="00000000">
      <w:pPr>
        <w:ind w:firstLine="442"/>
        <w:rPr>
          <w:rFonts w:cs="Times New Roman"/>
          <w:lang w:bidi="ar"/>
        </w:rPr>
      </w:pPr>
      <w:r>
        <w:rPr>
          <w:rFonts w:cs="Times New Roman"/>
          <w:lang w:bidi="ar"/>
        </w:rPr>
        <w:t xml:space="preserve">3 </w:t>
      </w:r>
      <w:r>
        <w:rPr>
          <w:rFonts w:cs="Times New Roman" w:hint="eastAsia"/>
          <w:lang w:bidi="ar"/>
        </w:rPr>
        <w:t>有自然冷热源可利用时，供冷供热系统应设计为有利于直接或间接利用自然冷热源的方式；</w:t>
      </w:r>
    </w:p>
    <w:p w14:paraId="4B02403C" w14:textId="77777777" w:rsidR="000F0227" w:rsidRDefault="00000000">
      <w:pPr>
        <w:ind w:firstLine="442"/>
        <w:rPr>
          <w:rFonts w:cs="Times New Roman"/>
          <w:lang w:bidi="ar"/>
        </w:rPr>
      </w:pPr>
      <w:r>
        <w:rPr>
          <w:rFonts w:cs="Times New Roman" w:hint="eastAsia"/>
          <w:lang w:bidi="ar"/>
        </w:rPr>
        <w:t xml:space="preserve">4 </w:t>
      </w:r>
      <w:r>
        <w:rPr>
          <w:rFonts w:cs="Times New Roman" w:hint="eastAsia"/>
          <w:lang w:bidi="ar"/>
        </w:rPr>
        <w:t>采用多能互补冷热源系统时，设计应制定有利于降低建筑制冷制热能耗的运行策略；</w:t>
      </w:r>
    </w:p>
    <w:p w14:paraId="3067116B" w14:textId="77777777" w:rsidR="000F0227" w:rsidRDefault="00000000">
      <w:pPr>
        <w:ind w:firstLine="442"/>
        <w:rPr>
          <w:rFonts w:cs="Times New Roman"/>
          <w:lang w:bidi="ar"/>
        </w:rPr>
      </w:pPr>
      <w:r>
        <w:rPr>
          <w:rFonts w:cs="Times New Roman"/>
          <w:lang w:bidi="ar"/>
        </w:rPr>
        <w:t xml:space="preserve">5 </w:t>
      </w:r>
      <w:r>
        <w:rPr>
          <w:rFonts w:cs="Times New Roman" w:hint="eastAsia"/>
          <w:lang w:bidi="ar"/>
        </w:rPr>
        <w:t>供暖空调系统宜兼顾生活热水需求。</w:t>
      </w:r>
    </w:p>
    <w:p w14:paraId="7D14049E" w14:textId="77777777" w:rsidR="000F0227" w:rsidRDefault="00000000">
      <w:pPr>
        <w:adjustRightInd w:val="0"/>
        <w:rPr>
          <w:rFonts w:cs="Times New Roman"/>
        </w:rPr>
      </w:pPr>
      <w:r>
        <w:rPr>
          <w:rFonts w:eastAsia="楷体" w:cs="Times New Roman" w:hint="eastAsia"/>
          <w:b/>
          <w:bCs/>
          <w:lang w:bidi="ar"/>
        </w:rPr>
        <w:t>【条文说明】</w:t>
      </w:r>
      <w:r>
        <w:rPr>
          <w:rFonts w:eastAsia="楷体" w:cs="Times New Roman" w:hint="eastAsia"/>
          <w:lang w:bidi="ar"/>
        </w:rPr>
        <w:t>本条针对暖通空调负荷计算、冷热源系统设计选型、空调输配系统、可再生能源利用等方面提出了系统节能设计原则，近零能耗空调系统应尽量遵循。</w:t>
      </w:r>
    </w:p>
    <w:p w14:paraId="04021DEF" w14:textId="77777777" w:rsidR="000F0227" w:rsidRDefault="00000000">
      <w:pPr>
        <w:autoSpaceDE w:val="0"/>
        <w:ind w:firstLineChars="200" w:firstLine="480"/>
        <w:rPr>
          <w:rFonts w:eastAsia="楷体" w:cs="Times New Roman"/>
        </w:rPr>
      </w:pPr>
      <w:r>
        <w:rPr>
          <w:rFonts w:eastAsia="楷体" w:cs="Times New Roman" w:hint="eastAsia"/>
          <w:lang w:bidi="ar"/>
        </w:rPr>
        <w:t>近零能耗建筑围护结构热工性能较常规建筑更优，且一般采用</w:t>
      </w:r>
      <w:r>
        <w:rPr>
          <w:rFonts w:eastAsia="楷体" w:cs="Times New Roman" w:hint="eastAsia"/>
          <w:lang w:bidi="ar"/>
        </w:rPr>
        <w:t>LED</w:t>
      </w:r>
      <w:r>
        <w:rPr>
          <w:rFonts w:eastAsia="楷体" w:cs="Times New Roman" w:hint="eastAsia"/>
          <w:lang w:bidi="ar"/>
        </w:rPr>
        <w:t>灯、高效用能设备，围护结构负荷及内热源负荷相比常规建筑更低，因此，在进行负荷计算时应充分考虑实际情况进行负荷计算，避免直接按现行规范约束参数进行负荷计算。在进行冷热源机组选型时，其配置应充分考虑建筑全年负荷特性，根据建筑负荷变化灵活调节，确定最优配置组合。</w:t>
      </w:r>
    </w:p>
    <w:p w14:paraId="6043091A" w14:textId="77777777" w:rsidR="000F0227" w:rsidRDefault="00000000">
      <w:pPr>
        <w:autoSpaceDE w:val="0"/>
        <w:ind w:firstLineChars="200" w:firstLine="480"/>
        <w:rPr>
          <w:rFonts w:eastAsia="楷体" w:cs="Times New Roman"/>
        </w:rPr>
      </w:pPr>
      <w:r>
        <w:rPr>
          <w:rFonts w:eastAsia="楷体" w:cs="Times New Roman" w:hint="eastAsia"/>
          <w:lang w:bidi="ar"/>
        </w:rPr>
        <w:t>采用高能效等级设备产品有很好的节能效果，机组能效等级不宜低于本标准</w:t>
      </w:r>
      <w:r>
        <w:rPr>
          <w:rFonts w:eastAsia="楷体" w:cs="Times New Roman" w:hint="eastAsia"/>
          <w:lang w:bidi="ar"/>
        </w:rPr>
        <w:lastRenderedPageBreak/>
        <w:t>第四章的建议值。另外关注设备能效的同时，需要注意提高系统能效，实现真正的节能。</w:t>
      </w:r>
    </w:p>
    <w:p w14:paraId="06C11BE4" w14:textId="77777777" w:rsidR="000F0227" w:rsidRDefault="00000000">
      <w:pPr>
        <w:autoSpaceDE w:val="0"/>
        <w:ind w:firstLineChars="200" w:firstLine="480"/>
        <w:rPr>
          <w:rFonts w:eastAsia="楷体" w:cs="Times New Roman"/>
        </w:rPr>
      </w:pPr>
      <w:r>
        <w:rPr>
          <w:rFonts w:eastAsia="楷体" w:cs="Times New Roman" w:hint="eastAsia"/>
          <w:lang w:bidi="ar"/>
        </w:rPr>
        <w:t>系统设计时应考虑利用自然冷源，进一步降低近零能耗的供冷供热量。如在合适条件下，利用室外冷空气或地下冷水满足室内供冷需求。</w:t>
      </w:r>
    </w:p>
    <w:p w14:paraId="3957AD74" w14:textId="77777777" w:rsidR="000F0227" w:rsidRDefault="00000000">
      <w:pPr>
        <w:autoSpaceDE w:val="0"/>
        <w:ind w:firstLineChars="200" w:firstLine="480"/>
        <w:rPr>
          <w:rFonts w:eastAsia="楷体" w:cs="Times New Roman"/>
        </w:rPr>
      </w:pPr>
      <w:r>
        <w:rPr>
          <w:rFonts w:eastAsia="楷体" w:cs="Times New Roman" w:hint="eastAsia"/>
          <w:lang w:bidi="ar"/>
        </w:rPr>
        <w:t>为加强能源梯级利用，更好地利用能源品位，宜按不同资源条件和用</w:t>
      </w:r>
      <w:proofErr w:type="gramStart"/>
      <w:r>
        <w:rPr>
          <w:rFonts w:eastAsia="楷体" w:cs="Times New Roman" w:hint="eastAsia"/>
          <w:lang w:bidi="ar"/>
        </w:rPr>
        <w:t>能对象</w:t>
      </w:r>
      <w:proofErr w:type="gramEnd"/>
      <w:r>
        <w:rPr>
          <w:rFonts w:eastAsia="楷体" w:cs="Times New Roman" w:hint="eastAsia"/>
          <w:lang w:bidi="ar"/>
        </w:rPr>
        <w:t>建设一体化集成系统，实现多能源协同供应和综合梯级利用，实现太阳能、热泵与常规能源系统的集成及优化运行。如采用天然气热电联供相比于直接燃烧供热有更高的综合能源效率，以及基于可再生能源或低品位热源的“低温供热、高温供冷”的高效供能方式等。</w:t>
      </w:r>
    </w:p>
    <w:p w14:paraId="73A61ABF" w14:textId="77777777" w:rsidR="000F0227" w:rsidRDefault="00000000">
      <w:pPr>
        <w:autoSpaceDE w:val="0"/>
        <w:ind w:firstLineChars="200" w:firstLine="480"/>
        <w:rPr>
          <w:rFonts w:eastAsia="楷体" w:cs="Times New Roman"/>
        </w:rPr>
      </w:pPr>
      <w:r>
        <w:rPr>
          <w:rFonts w:eastAsia="楷体" w:cs="Times New Roman" w:hint="eastAsia"/>
          <w:lang w:bidi="ar"/>
        </w:rPr>
        <w:t>除满足供热和新风处理要求外，应优先采用太阳能热水系统，满足供热或生活热水需求。采用太阳能光伏系统，可直接进一步降低建筑能源消耗。</w:t>
      </w:r>
    </w:p>
    <w:p w14:paraId="465D08E6" w14:textId="77777777" w:rsidR="000F0227" w:rsidRDefault="00000000">
      <w:pPr>
        <w:pStyle w:val="3"/>
        <w:widowControl/>
        <w:numPr>
          <w:ilvl w:val="2"/>
          <w:numId w:val="0"/>
        </w:numPr>
        <w:tabs>
          <w:tab w:val="clear" w:pos="0"/>
          <w:tab w:val="left" w:pos="5245"/>
        </w:tabs>
        <w:spacing w:line="360" w:lineRule="auto"/>
        <w:rPr>
          <w:szCs w:val="24"/>
        </w:rPr>
      </w:pPr>
      <w:r>
        <w:rPr>
          <w:b/>
          <w:szCs w:val="24"/>
        </w:rPr>
        <w:t>5.3.3</w:t>
      </w:r>
      <w:r>
        <w:rPr>
          <w:rFonts w:hint="eastAsia"/>
          <w:b/>
          <w:szCs w:val="24"/>
        </w:rPr>
        <w:t xml:space="preserve"> </w:t>
      </w:r>
      <w:r>
        <w:rPr>
          <w:rFonts w:hint="eastAsia"/>
          <w:bCs w:val="0"/>
          <w:szCs w:val="24"/>
        </w:rPr>
        <w:t>应对</w:t>
      </w:r>
      <w:r>
        <w:rPr>
          <w:rFonts w:hint="eastAsia"/>
          <w:szCs w:val="24"/>
        </w:rPr>
        <w:t>集中供暖、空调系统的输配系统环路进行优化设计，降低输配系统能耗，并符合下列要求：</w:t>
      </w:r>
    </w:p>
    <w:p w14:paraId="7A2B2E9A" w14:textId="77777777" w:rsidR="000F0227" w:rsidRDefault="00000000">
      <w:pPr>
        <w:autoSpaceDE w:val="0"/>
        <w:ind w:firstLineChars="200" w:firstLine="480"/>
        <w:rPr>
          <w:rFonts w:cs="Times New Roman"/>
        </w:rPr>
      </w:pPr>
      <w:r>
        <w:rPr>
          <w:rFonts w:cs="Times New Roman"/>
          <w:lang w:bidi="ar"/>
        </w:rPr>
        <w:t xml:space="preserve">1 </w:t>
      </w:r>
      <w:r>
        <w:rPr>
          <w:rFonts w:cs="Times New Roman" w:hint="eastAsia"/>
          <w:lang w:bidi="ar"/>
        </w:rPr>
        <w:t>循环水泵、通风机等设备应达到国家现行能效标准的一级能效要求；</w:t>
      </w:r>
    </w:p>
    <w:p w14:paraId="65A7BBFC" w14:textId="77777777" w:rsidR="000F0227" w:rsidRDefault="00000000">
      <w:pPr>
        <w:autoSpaceDE w:val="0"/>
        <w:ind w:firstLineChars="200" w:firstLine="480"/>
        <w:rPr>
          <w:rFonts w:cs="Times New Roman"/>
          <w:lang w:bidi="ar"/>
        </w:rPr>
      </w:pPr>
      <w:r>
        <w:rPr>
          <w:rFonts w:cs="Times New Roman" w:hint="eastAsia"/>
          <w:lang w:bidi="ar"/>
        </w:rPr>
        <w:t xml:space="preserve">2 </w:t>
      </w:r>
      <w:r>
        <w:rPr>
          <w:rFonts w:cs="Times New Roman" w:hint="eastAsia"/>
          <w:lang w:bidi="ar"/>
        </w:rPr>
        <w:t>循环水泵、通风机等设备应采用变频调速。</w:t>
      </w:r>
    </w:p>
    <w:p w14:paraId="6EE39E11" w14:textId="77777777" w:rsidR="000F0227" w:rsidRDefault="00000000">
      <w:pPr>
        <w:rPr>
          <w:rFonts w:eastAsia="楷体" w:cs="Times New Roman"/>
          <w:lang w:bidi="ar"/>
        </w:rPr>
      </w:pPr>
      <w:r>
        <w:rPr>
          <w:rFonts w:eastAsia="楷体" w:cs="Times New Roman" w:hint="eastAsia"/>
          <w:b/>
          <w:bCs/>
          <w:lang w:bidi="ar"/>
        </w:rPr>
        <w:t>【条文说明】</w:t>
      </w:r>
      <w:r>
        <w:rPr>
          <w:rFonts w:eastAsia="楷体" w:cs="Times New Roman" w:hint="eastAsia"/>
          <w:lang w:bidi="ar"/>
        </w:rPr>
        <w:t>建筑暖通空调系统的负荷变化幅度较大，满负荷运行时间占比不高，进行变负荷调节时往往为变速调节，而各种变速调节形式中，变频调速的节能效果最佳。通过调节水泵风机的工作状况，使其与负荷需求相匹配，从而使水泵风机始终保持在高效工作区间，从而降低输配系统能耗。目前适应各种电机形式变频调速技术已经较为成熟且成本逐渐降低，投资增量回收期大多低于</w:t>
      </w:r>
      <w:r>
        <w:rPr>
          <w:rFonts w:eastAsia="楷体" w:cs="Times New Roman" w:hint="eastAsia"/>
          <w:lang w:bidi="ar"/>
        </w:rPr>
        <w:t>4</w:t>
      </w:r>
      <w:r>
        <w:rPr>
          <w:rFonts w:eastAsia="楷体" w:cs="Times New Roman" w:hint="eastAsia"/>
          <w:lang w:bidi="ar"/>
        </w:rPr>
        <w:t>年，具有较高的经济性。另外变频调速还具有启动方便、延长设备寿命、运行噪声低等附加收益。</w:t>
      </w:r>
    </w:p>
    <w:p w14:paraId="2D33E51E" w14:textId="77777777" w:rsidR="000F0227" w:rsidRDefault="00000000">
      <w:pPr>
        <w:pStyle w:val="3"/>
        <w:widowControl/>
        <w:numPr>
          <w:ilvl w:val="2"/>
          <w:numId w:val="0"/>
        </w:numPr>
        <w:tabs>
          <w:tab w:val="clear" w:pos="0"/>
          <w:tab w:val="left" w:pos="5245"/>
        </w:tabs>
        <w:spacing w:line="360" w:lineRule="auto"/>
        <w:rPr>
          <w:b/>
        </w:rPr>
      </w:pPr>
      <w:r>
        <w:rPr>
          <w:b/>
          <w:lang w:bidi="ar"/>
        </w:rPr>
        <w:t>5.3.</w:t>
      </w:r>
      <w:r>
        <w:rPr>
          <w:rFonts w:hint="eastAsia"/>
          <w:b/>
          <w:lang w:bidi="ar"/>
        </w:rPr>
        <w:t>4</w:t>
      </w:r>
      <w:r>
        <w:rPr>
          <w:b/>
          <w:lang w:bidi="ar"/>
        </w:rPr>
        <w:t xml:space="preserve"> </w:t>
      </w:r>
      <w:r w:rsidRPr="001B2C52">
        <w:rPr>
          <w:rFonts w:hint="eastAsia"/>
          <w:bCs w:val="0"/>
          <w:szCs w:val="24"/>
          <w:lang w:bidi="ar"/>
        </w:rPr>
        <w:t>供暖空调系统设计</w:t>
      </w:r>
      <w:r>
        <w:rPr>
          <w:rFonts w:hint="eastAsia"/>
          <w:szCs w:val="24"/>
          <w:lang w:bidi="ar"/>
        </w:rPr>
        <w:t>应采取措施降低过渡季节系统能耗，并符合以下要求</w:t>
      </w:r>
      <w:r>
        <w:rPr>
          <w:rFonts w:hint="eastAsia"/>
          <w:b/>
          <w:szCs w:val="24"/>
          <w:lang w:bidi="ar"/>
        </w:rPr>
        <w:t>：</w:t>
      </w:r>
    </w:p>
    <w:p w14:paraId="3AE97BF4" w14:textId="77777777" w:rsidR="000F0227" w:rsidRDefault="00000000">
      <w:pPr>
        <w:autoSpaceDE w:val="0"/>
        <w:ind w:firstLineChars="200" w:firstLine="480"/>
        <w:rPr>
          <w:rFonts w:cs="Times New Roman"/>
          <w:lang w:bidi="ar"/>
        </w:rPr>
      </w:pPr>
      <w:r>
        <w:rPr>
          <w:rFonts w:cs="Times New Roman" w:hint="eastAsia"/>
          <w:lang w:bidi="ar"/>
        </w:rPr>
        <w:t xml:space="preserve">1 </w:t>
      </w:r>
      <w:r>
        <w:rPr>
          <w:rFonts w:cs="Times New Roman" w:hint="eastAsia"/>
          <w:lang w:bidi="ar"/>
        </w:rPr>
        <w:t>优先采用自然通风措施；</w:t>
      </w:r>
    </w:p>
    <w:p w14:paraId="2A450121" w14:textId="77777777" w:rsidR="000F0227" w:rsidRDefault="00000000">
      <w:pPr>
        <w:autoSpaceDE w:val="0"/>
        <w:ind w:firstLineChars="200" w:firstLine="480"/>
        <w:rPr>
          <w:rFonts w:cs="Times New Roman"/>
          <w:lang w:bidi="ar"/>
        </w:rPr>
      </w:pPr>
      <w:r>
        <w:rPr>
          <w:rFonts w:cs="Times New Roman"/>
          <w:lang w:bidi="ar"/>
        </w:rPr>
        <w:t xml:space="preserve">2 </w:t>
      </w:r>
      <w:r>
        <w:rPr>
          <w:rFonts w:cs="Times New Roman" w:hint="eastAsia"/>
          <w:lang w:bidi="ar"/>
        </w:rPr>
        <w:t>不具备自然通风条件时，应采用机械通风。</w:t>
      </w:r>
    </w:p>
    <w:p w14:paraId="34491F63" w14:textId="77777777" w:rsidR="000F0227" w:rsidRDefault="00000000">
      <w:pPr>
        <w:autoSpaceDE w:val="0"/>
        <w:ind w:firstLineChars="200" w:firstLine="480"/>
        <w:rPr>
          <w:rFonts w:cs="Times New Roman"/>
          <w:lang w:bidi="ar"/>
        </w:rPr>
      </w:pPr>
      <w:r>
        <w:rPr>
          <w:rFonts w:cs="Times New Roman" w:hint="eastAsia"/>
          <w:lang w:bidi="ar"/>
        </w:rPr>
        <w:t xml:space="preserve">3 </w:t>
      </w:r>
      <w:r>
        <w:rPr>
          <w:rFonts w:cs="Times New Roman" w:hint="eastAsia"/>
          <w:lang w:bidi="ar"/>
        </w:rPr>
        <w:t>利用全空气空调系统实现过渡季节机械通风时，空调系统应能实现在过渡季节按经济性最优的最大风量引入新风，通过调节新风阀按需提供。</w:t>
      </w:r>
    </w:p>
    <w:p w14:paraId="7445EEFB" w14:textId="77777777" w:rsidR="000F0227" w:rsidRDefault="00000000">
      <w:pPr>
        <w:rPr>
          <w:rFonts w:eastAsia="楷体" w:cs="Times New Roman"/>
          <w:lang w:bidi="ar"/>
        </w:rPr>
      </w:pPr>
      <w:r>
        <w:rPr>
          <w:rFonts w:eastAsia="楷体" w:cs="Times New Roman" w:hint="eastAsia"/>
          <w:b/>
          <w:bCs/>
          <w:lang w:bidi="ar"/>
        </w:rPr>
        <w:lastRenderedPageBreak/>
        <w:t>【条文说明】</w:t>
      </w:r>
      <w:r>
        <w:rPr>
          <w:rFonts w:eastAsia="楷体" w:cs="Times New Roman" w:hint="eastAsia"/>
          <w:lang w:bidi="ar"/>
        </w:rPr>
        <w:t>通过开启门窗等自然通风是</w:t>
      </w:r>
      <w:proofErr w:type="gramStart"/>
      <w:r>
        <w:rPr>
          <w:rFonts w:eastAsia="楷体" w:cs="Times New Roman" w:hint="eastAsia"/>
          <w:lang w:bidi="ar"/>
        </w:rPr>
        <w:t>最</w:t>
      </w:r>
      <w:proofErr w:type="gramEnd"/>
      <w:r>
        <w:rPr>
          <w:rFonts w:eastAsia="楷体" w:cs="Times New Roman" w:hint="eastAsia"/>
          <w:lang w:bidi="ar"/>
        </w:rPr>
        <w:t>经济的通风方式，这也是遵循我省大部分地区人们的日常生活习惯，因此在建筑设计时应优先考虑过渡季节自然通风的要求。当室外温湿度适宜且环境质量满足《环境空气质量标准》</w:t>
      </w:r>
      <w:r>
        <w:rPr>
          <w:rFonts w:eastAsia="楷体" w:cs="Times New Roman" w:hint="eastAsia"/>
          <w:lang w:bidi="ar"/>
        </w:rPr>
        <w:t>GB 3095</w:t>
      </w:r>
      <w:r>
        <w:rPr>
          <w:rFonts w:eastAsia="楷体" w:cs="Times New Roman" w:hint="eastAsia"/>
          <w:lang w:bidi="ar"/>
        </w:rPr>
        <w:t>中污染物浓度限值规定时，可以通过开启门窗等自然通风方式保证室内环境参数基本要求。当不具备自然通风条件时，则必须采取机械通风方式保证室内环境参数要求。过渡季节可通过直接送入室外凉爽的新风即可除去室内的部分或全部的余热，因此在新风系统设计时，应考虑在过渡季节按</w:t>
      </w:r>
      <w:proofErr w:type="gramStart"/>
      <w:r>
        <w:rPr>
          <w:rFonts w:eastAsia="楷体" w:cs="Times New Roman" w:hint="eastAsia"/>
          <w:lang w:bidi="ar"/>
        </w:rPr>
        <w:t>最</w:t>
      </w:r>
      <w:proofErr w:type="gramEnd"/>
      <w:r>
        <w:rPr>
          <w:rFonts w:eastAsia="楷体" w:cs="Times New Roman" w:hint="eastAsia"/>
          <w:lang w:bidi="ar"/>
        </w:rPr>
        <w:t>经济新风量运行的要求，并应适应室内负荷调节新风比。</w:t>
      </w:r>
    </w:p>
    <w:p w14:paraId="39EE011B" w14:textId="77777777" w:rsidR="000F0227" w:rsidRPr="001B2C52" w:rsidRDefault="00000000" w:rsidP="001B2C52">
      <w:pPr>
        <w:pStyle w:val="3"/>
        <w:widowControl/>
        <w:numPr>
          <w:ilvl w:val="2"/>
          <w:numId w:val="0"/>
        </w:numPr>
        <w:tabs>
          <w:tab w:val="clear" w:pos="0"/>
          <w:tab w:val="left" w:pos="5245"/>
        </w:tabs>
        <w:spacing w:line="360" w:lineRule="auto"/>
        <w:rPr>
          <w:b/>
          <w:szCs w:val="24"/>
        </w:rPr>
      </w:pPr>
      <w:r w:rsidRPr="001B2C52">
        <w:rPr>
          <w:b/>
          <w:szCs w:val="24"/>
        </w:rPr>
        <w:t>5.3.</w:t>
      </w:r>
      <w:r w:rsidRPr="001B2C52">
        <w:rPr>
          <w:rFonts w:hint="eastAsia"/>
          <w:b/>
          <w:szCs w:val="24"/>
        </w:rPr>
        <w:t>5</w:t>
      </w:r>
      <w:r w:rsidRPr="001B2C52">
        <w:rPr>
          <w:b/>
          <w:szCs w:val="24"/>
        </w:rPr>
        <w:t xml:space="preserve"> </w:t>
      </w:r>
      <w:r w:rsidRPr="001B2C52">
        <w:rPr>
          <w:rFonts w:hint="eastAsia"/>
          <w:bCs w:val="0"/>
          <w:szCs w:val="24"/>
        </w:rPr>
        <w:t>公共建筑的空调系统应设置新风热回收系统，新风热回收系统的设置应符合下列要求：</w:t>
      </w:r>
    </w:p>
    <w:p w14:paraId="7AAD2E44" w14:textId="77777777" w:rsidR="000F0227" w:rsidRDefault="00000000">
      <w:pPr>
        <w:widowControl/>
        <w:numPr>
          <w:ilvl w:val="2"/>
          <w:numId w:val="0"/>
        </w:numPr>
        <w:tabs>
          <w:tab w:val="left" w:pos="420"/>
          <w:tab w:val="left" w:pos="5245"/>
        </w:tabs>
        <w:autoSpaceDE w:val="0"/>
        <w:rPr>
          <w:bCs/>
          <w:lang w:bidi="ar"/>
        </w:rPr>
      </w:pPr>
      <w:r>
        <w:rPr>
          <w:rFonts w:hint="eastAsia"/>
          <w:bCs/>
          <w:lang w:bidi="ar"/>
        </w:rPr>
        <w:tab/>
        <w:t>1</w:t>
      </w:r>
      <w:r>
        <w:rPr>
          <w:rFonts w:hint="eastAsia"/>
          <w:bCs/>
          <w:lang w:bidi="ar"/>
        </w:rPr>
        <w:t>新风热回收机组的类型应结合其节能效果和经济性综合考虑确定，设计时应采用高效热回收装置；</w:t>
      </w:r>
    </w:p>
    <w:p w14:paraId="60D4CF27" w14:textId="77777777" w:rsidR="000F0227" w:rsidRDefault="00000000">
      <w:pPr>
        <w:autoSpaceDE w:val="0"/>
        <w:ind w:firstLine="420"/>
        <w:rPr>
          <w:bCs/>
          <w:lang w:bidi="ar"/>
        </w:rPr>
      </w:pPr>
      <w:r>
        <w:rPr>
          <w:rFonts w:hint="eastAsia"/>
          <w:bCs/>
          <w:lang w:bidi="ar"/>
        </w:rPr>
        <w:t>2</w:t>
      </w:r>
      <w:r>
        <w:rPr>
          <w:rFonts w:hint="eastAsia"/>
          <w:bCs/>
          <w:lang w:bidi="ar"/>
        </w:rPr>
        <w:t>新风热回收系统</w:t>
      </w:r>
      <w:proofErr w:type="gramStart"/>
      <w:r>
        <w:rPr>
          <w:rFonts w:hint="eastAsia"/>
          <w:bCs/>
          <w:lang w:bidi="ar"/>
        </w:rPr>
        <w:t>宜设置低</w:t>
      </w:r>
      <w:proofErr w:type="gramEnd"/>
      <w:r>
        <w:rPr>
          <w:rFonts w:hint="eastAsia"/>
          <w:bCs/>
          <w:lang w:bidi="ar"/>
        </w:rPr>
        <w:t>阻高效的空气净化装置；</w:t>
      </w:r>
    </w:p>
    <w:p w14:paraId="5F1BED19" w14:textId="77777777" w:rsidR="000F0227" w:rsidRDefault="00000000">
      <w:pPr>
        <w:autoSpaceDE w:val="0"/>
        <w:ind w:firstLine="420"/>
        <w:rPr>
          <w:bCs/>
          <w:lang w:bidi="ar"/>
        </w:rPr>
      </w:pPr>
      <w:r>
        <w:rPr>
          <w:rFonts w:hint="eastAsia"/>
          <w:bCs/>
          <w:lang w:bidi="ar"/>
        </w:rPr>
        <w:t xml:space="preserve">3 </w:t>
      </w:r>
      <w:r>
        <w:rPr>
          <w:rFonts w:hint="eastAsia"/>
          <w:bCs/>
          <w:lang w:bidi="ar"/>
        </w:rPr>
        <w:t>新风系统</w:t>
      </w:r>
      <w:proofErr w:type="gramStart"/>
      <w:r>
        <w:rPr>
          <w:rFonts w:hint="eastAsia"/>
          <w:bCs/>
          <w:lang w:bidi="ar"/>
        </w:rPr>
        <w:t>宜设置</w:t>
      </w:r>
      <w:proofErr w:type="gramEnd"/>
      <w:r>
        <w:rPr>
          <w:rFonts w:hint="eastAsia"/>
          <w:bCs/>
          <w:lang w:bidi="ar"/>
        </w:rPr>
        <w:t>新风旁通管，当室外空气质量良好、温湿度适宜时，新风可不经过空气净化装置或热回收装置直接进入室内。</w:t>
      </w:r>
    </w:p>
    <w:p w14:paraId="4D63C16E" w14:textId="77777777" w:rsidR="000F0227" w:rsidRDefault="00000000">
      <w:pPr>
        <w:autoSpaceDE w:val="0"/>
        <w:ind w:firstLine="420"/>
        <w:rPr>
          <w:bCs/>
          <w:lang w:bidi="ar"/>
        </w:rPr>
      </w:pPr>
      <w:r>
        <w:rPr>
          <w:rFonts w:hint="eastAsia"/>
          <w:bCs/>
          <w:lang w:bidi="ar"/>
        </w:rPr>
        <w:t>4</w:t>
      </w:r>
      <w:r>
        <w:rPr>
          <w:rFonts w:hint="eastAsia"/>
        </w:rPr>
        <w:t>高海拔</w:t>
      </w:r>
      <w:r>
        <w:rPr>
          <w:rFonts w:hint="eastAsia"/>
          <w:bCs/>
          <w:lang w:bidi="ar"/>
        </w:rPr>
        <w:t>严寒和寒冷地区新风热回收系统应采取防冻和防结霜措施。</w:t>
      </w:r>
    </w:p>
    <w:p w14:paraId="070081A4" w14:textId="77777777" w:rsidR="000F0227" w:rsidRDefault="00000000">
      <w:pPr>
        <w:rPr>
          <w:rFonts w:eastAsia="楷体" w:cs="Times New Roman"/>
          <w:lang w:bidi="ar"/>
        </w:rPr>
      </w:pPr>
      <w:r>
        <w:rPr>
          <w:rFonts w:eastAsia="楷体" w:cs="Times New Roman" w:hint="eastAsia"/>
          <w:b/>
          <w:bCs/>
          <w:lang w:bidi="ar"/>
        </w:rPr>
        <w:t>【条文说明】</w:t>
      </w:r>
      <w:r>
        <w:rPr>
          <w:rFonts w:eastAsia="楷体" w:cs="Times New Roman" w:hint="eastAsia"/>
          <w:lang w:bidi="ar"/>
        </w:rPr>
        <w:t>设置高效新风热回收系统，不仅能够满足室内新风量供应要求，而且通过回收利用排风中的能量降低建筑供暖供冷需求及系统容量，实现建筑近零能耗目标，这是近零能耗建筑的主要特征之一。近零能耗建筑通过其良好的围护结构及气密性等设计，可有效降低建筑的冷热负荷及全年能耗。冬季供暖时依靠建筑内的被动得热，其供暖需求可进一步降低，这使得仅仅使用高效新风热回收系统，不用或少用辅助供暖系统成为可能。</w:t>
      </w:r>
    </w:p>
    <w:p w14:paraId="397A1A8A" w14:textId="77777777" w:rsidR="000F0227" w:rsidRDefault="00000000">
      <w:pPr>
        <w:ind w:firstLineChars="200" w:firstLine="480"/>
        <w:rPr>
          <w:rFonts w:eastAsia="楷体" w:cs="Times New Roman"/>
          <w:b/>
          <w:bCs/>
          <w:lang w:bidi="ar"/>
        </w:rPr>
      </w:pPr>
      <w:r>
        <w:rPr>
          <w:rFonts w:eastAsia="楷体" w:cs="Times New Roman" w:hint="eastAsia"/>
          <w:lang w:bidi="ar"/>
        </w:rPr>
        <w:t>条文对新风热回收系统的设置提出了具体技术要求。</w:t>
      </w:r>
    </w:p>
    <w:p w14:paraId="1C58EF2F" w14:textId="77777777" w:rsidR="000F0227" w:rsidRDefault="00000000">
      <w:pPr>
        <w:ind w:firstLine="420"/>
        <w:rPr>
          <w:rFonts w:eastAsia="楷体" w:cs="Times New Roman"/>
        </w:rPr>
      </w:pPr>
      <w:r>
        <w:rPr>
          <w:rFonts w:eastAsia="楷体" w:cs="Times New Roman" w:hint="eastAsia"/>
          <w:b/>
          <w:bCs/>
          <w:lang w:bidi="ar"/>
        </w:rPr>
        <w:t>1</w:t>
      </w:r>
      <w:r>
        <w:rPr>
          <w:rFonts w:eastAsia="楷体" w:cs="Times New Roman" w:hint="eastAsia"/>
          <w:lang w:bidi="ar"/>
        </w:rPr>
        <w:t>新风热回收装置按换热类型分为全热回收型和显热回收型两类。由于能量回收原理和结构不同，有板式、转轮式、热管式和溶液吸收式等多种形式。显热回收型对应的是温度交换效率，全热回收型对应的是</w:t>
      </w:r>
      <w:proofErr w:type="gramStart"/>
      <w:r>
        <w:rPr>
          <w:rFonts w:eastAsia="楷体" w:cs="Times New Roman" w:hint="eastAsia"/>
          <w:lang w:bidi="ar"/>
        </w:rPr>
        <w:t>焓</w:t>
      </w:r>
      <w:proofErr w:type="gramEnd"/>
      <w:r>
        <w:rPr>
          <w:rFonts w:eastAsia="楷体" w:cs="Times New Roman" w:hint="eastAsia"/>
          <w:lang w:bidi="ar"/>
        </w:rPr>
        <w:t>交换效率。</w:t>
      </w:r>
    </w:p>
    <w:p w14:paraId="1ADCA9C1" w14:textId="77777777" w:rsidR="000F0227" w:rsidRDefault="00000000">
      <w:pPr>
        <w:autoSpaceDE w:val="0"/>
        <w:ind w:firstLineChars="200" w:firstLine="480"/>
        <w:rPr>
          <w:rFonts w:cs="Times New Roman"/>
        </w:rPr>
      </w:pPr>
      <w:r>
        <w:rPr>
          <w:rFonts w:eastAsia="楷体" w:cs="Times New Roman" w:hint="eastAsia"/>
          <w:lang w:bidi="ar"/>
        </w:rPr>
        <w:t>夏热冬</w:t>
      </w:r>
      <w:proofErr w:type="gramStart"/>
      <w:r>
        <w:rPr>
          <w:rFonts w:eastAsia="楷体" w:cs="Times New Roman" w:hint="eastAsia"/>
          <w:lang w:bidi="ar"/>
        </w:rPr>
        <w:t>冷地区</w:t>
      </w:r>
      <w:proofErr w:type="gramEnd"/>
      <w:r>
        <w:rPr>
          <w:rFonts w:eastAsia="楷体" w:cs="Times New Roman" w:hint="eastAsia"/>
          <w:lang w:bidi="ar"/>
        </w:rPr>
        <w:t>夏季室外空气相对湿度和</w:t>
      </w:r>
      <w:proofErr w:type="gramStart"/>
      <w:r>
        <w:rPr>
          <w:rFonts w:eastAsia="楷体" w:cs="Times New Roman" w:hint="eastAsia"/>
          <w:lang w:bidi="ar"/>
        </w:rPr>
        <w:t>焓</w:t>
      </w:r>
      <w:proofErr w:type="gramEnd"/>
      <w:r>
        <w:rPr>
          <w:rFonts w:eastAsia="楷体" w:cs="Times New Roman" w:hint="eastAsia"/>
          <w:lang w:bidi="ar"/>
        </w:rPr>
        <w:t>差大，宜选用全热回收装置；在高</w:t>
      </w:r>
      <w:r>
        <w:rPr>
          <w:rFonts w:eastAsia="楷体" w:cs="Times New Roman" w:hint="eastAsia"/>
          <w:lang w:bidi="ar"/>
        </w:rPr>
        <w:lastRenderedPageBreak/>
        <w:t>海拔严寒和寒冷地区，全热回收装置同显热回收装置节能效果相当，显热回收具有更好的经济性，但全热回收装置有利于降低冬季结霜的风险，并有助于夏季室内湿度控制。因此热回收装置的类型应根据地区气候特点，结合工程的具体情况综合考虑确定。新风热回收效率不应低于本标准的技术指标要求。</w:t>
      </w:r>
    </w:p>
    <w:p w14:paraId="1E691620" w14:textId="77777777" w:rsidR="000F0227" w:rsidRDefault="00000000">
      <w:pPr>
        <w:autoSpaceDE w:val="0"/>
        <w:ind w:firstLine="420"/>
        <w:rPr>
          <w:rFonts w:eastAsia="楷体" w:cs="Times New Roman"/>
          <w:lang w:bidi="ar"/>
        </w:rPr>
      </w:pPr>
      <w:r>
        <w:rPr>
          <w:rFonts w:eastAsia="楷体" w:hint="eastAsia"/>
          <w:b/>
          <w:lang w:bidi="ar"/>
        </w:rPr>
        <w:t>2</w:t>
      </w:r>
      <w:r>
        <w:rPr>
          <w:rFonts w:eastAsia="楷体" w:cs="Times New Roman" w:hint="eastAsia"/>
          <w:lang w:bidi="ar"/>
        </w:rPr>
        <w:t>随着人们对细颗粒物（</w:t>
      </w:r>
      <w:r>
        <w:rPr>
          <w:rFonts w:eastAsia="楷体" w:cs="Times New Roman" w:hint="eastAsia"/>
          <w:lang w:bidi="ar"/>
        </w:rPr>
        <w:t>PM2.5</w:t>
      </w:r>
      <w:r>
        <w:rPr>
          <w:rFonts w:eastAsia="楷体" w:cs="Times New Roman" w:hint="eastAsia"/>
          <w:lang w:bidi="ar"/>
        </w:rPr>
        <w:t>）影响人体健康认识的逐渐深入，室内细颗粒物（</w:t>
      </w:r>
      <w:r>
        <w:rPr>
          <w:rFonts w:eastAsia="楷体" w:cs="Times New Roman" w:hint="eastAsia"/>
          <w:lang w:bidi="ar"/>
        </w:rPr>
        <w:t>PM2.5</w:t>
      </w:r>
      <w:r>
        <w:rPr>
          <w:rFonts w:eastAsia="楷体" w:cs="Times New Roman" w:hint="eastAsia"/>
          <w:lang w:bidi="ar"/>
        </w:rPr>
        <w:t>）浓度已成为室内环境质量的重要指标之一。对于建筑中人员长期停留的房间，参考世界卫生组织第三个过渡期目标值，室内</w:t>
      </w:r>
      <w:r>
        <w:rPr>
          <w:rFonts w:eastAsia="楷体" w:cs="Times New Roman" w:hint="eastAsia"/>
          <w:lang w:bidi="ar"/>
        </w:rPr>
        <w:t>PM2.5</w:t>
      </w:r>
      <w:r>
        <w:rPr>
          <w:rFonts w:eastAsia="楷体" w:cs="Times New Roman" w:hint="eastAsia"/>
          <w:lang w:bidi="ar"/>
        </w:rPr>
        <w:t>浓度</w:t>
      </w:r>
      <w:r>
        <w:rPr>
          <w:rFonts w:eastAsia="楷体" w:cs="Times New Roman" w:hint="eastAsia"/>
          <w:lang w:bidi="ar"/>
        </w:rPr>
        <w:t>24h</w:t>
      </w:r>
      <w:r>
        <w:rPr>
          <w:rFonts w:eastAsia="楷体" w:cs="Times New Roman" w:hint="eastAsia"/>
          <w:lang w:bidi="ar"/>
        </w:rPr>
        <w:t>平均值不宜超过</w:t>
      </w:r>
      <w:r>
        <w:rPr>
          <w:rFonts w:eastAsia="楷体" w:cs="Times New Roman" w:hint="eastAsia"/>
          <w:lang w:bidi="ar"/>
        </w:rPr>
        <w:t>37.5</w:t>
      </w:r>
      <w:r>
        <w:rPr>
          <w:rFonts w:eastAsia="楷体" w:cs="Times New Roman" w:hint="eastAsia"/>
          <w:lang w:bidi="ar"/>
        </w:rPr>
        <w:t>μ</w:t>
      </w:r>
      <w:r>
        <w:rPr>
          <w:rFonts w:eastAsia="楷体" w:cs="Times New Roman" w:hint="eastAsia"/>
          <w:lang w:bidi="ar"/>
        </w:rPr>
        <w:t>g/m3</w:t>
      </w:r>
      <w:r>
        <w:rPr>
          <w:rFonts w:eastAsia="楷体" w:cs="Times New Roman" w:hint="eastAsia"/>
          <w:lang w:bidi="ar"/>
        </w:rPr>
        <w:t>，这与欧美现行室内空气品质要求的限值相当。在室外空气质量不理想时，在新风热回收系统</w:t>
      </w:r>
      <w:proofErr w:type="gramStart"/>
      <w:r>
        <w:rPr>
          <w:rFonts w:eastAsia="楷体" w:cs="Times New Roman" w:hint="eastAsia"/>
          <w:lang w:bidi="ar"/>
        </w:rPr>
        <w:t>设置低</w:t>
      </w:r>
      <w:proofErr w:type="gramEnd"/>
      <w:r>
        <w:rPr>
          <w:rFonts w:eastAsia="楷体" w:cs="Times New Roman" w:hint="eastAsia"/>
          <w:lang w:bidi="ar"/>
        </w:rPr>
        <w:t>阻高效的空气净化装置，不仅为室内提供更加洁净的新鲜空气，也可有效地降低室外污染天气对室内空气品质的影响；同时也可减缓热回收装置因积尘造成的换热效率下降。空气净化效率应满足本标准的技术指标要求。</w:t>
      </w:r>
    </w:p>
    <w:p w14:paraId="40828844" w14:textId="77777777" w:rsidR="000F0227" w:rsidRDefault="00000000">
      <w:pPr>
        <w:ind w:firstLine="420"/>
        <w:rPr>
          <w:rFonts w:eastAsia="楷体" w:cs="Times New Roman"/>
          <w:lang w:bidi="ar"/>
        </w:rPr>
      </w:pPr>
      <w:r>
        <w:rPr>
          <w:rFonts w:eastAsia="楷体" w:cs="Times New Roman" w:hint="eastAsia"/>
          <w:lang w:bidi="ar"/>
        </w:rPr>
        <w:t>3</w:t>
      </w:r>
      <w:r>
        <w:rPr>
          <w:rFonts w:eastAsia="楷体" w:cs="Times New Roman" w:hint="eastAsia"/>
          <w:lang w:bidi="ar"/>
        </w:rPr>
        <w:t>只有减少的新风处理能耗低于自身运行能耗时，新风热回收装置才能经济节能。设置旁通管，可以根据最小经济温差（</w:t>
      </w:r>
      <w:proofErr w:type="gramStart"/>
      <w:r>
        <w:rPr>
          <w:rFonts w:eastAsia="楷体" w:cs="Times New Roman" w:hint="eastAsia"/>
          <w:lang w:bidi="ar"/>
        </w:rPr>
        <w:t>焓</w:t>
      </w:r>
      <w:proofErr w:type="gramEnd"/>
      <w:r>
        <w:rPr>
          <w:rFonts w:eastAsia="楷体" w:cs="Times New Roman" w:hint="eastAsia"/>
          <w:lang w:bidi="ar"/>
        </w:rPr>
        <w:t>差）控制新风热回收装置的开启，降低能耗。</w:t>
      </w:r>
    </w:p>
    <w:p w14:paraId="6AB26CD8" w14:textId="77777777" w:rsidR="000F0227" w:rsidRDefault="00000000">
      <w:pPr>
        <w:ind w:firstLine="420"/>
        <w:rPr>
          <w:rFonts w:eastAsia="楷体" w:cs="Times New Roman"/>
          <w:lang w:bidi="ar"/>
        </w:rPr>
      </w:pPr>
      <w:r>
        <w:rPr>
          <w:rFonts w:eastAsia="楷体" w:cs="Times New Roman" w:hint="eastAsia"/>
          <w:lang w:bidi="ar"/>
        </w:rPr>
        <w:t>4</w:t>
      </w:r>
      <w:r>
        <w:rPr>
          <w:rFonts w:eastAsia="楷体" w:cs="Times New Roman" w:hint="eastAsia"/>
          <w:lang w:bidi="ar"/>
        </w:rPr>
        <w:t>高海拔严寒和寒冷地区应采取防冻保护及防结霜措施，当新风温度过低时，热交换装置容易出现冷凝水结冰或结霜，堵塞蓄热体气流通道或者阻碍蓄热体旋转，影响热回收效果。可安装温度传感器，当进风温度低于限定值时，启动预加热装置、降低转轮转速或开启旁通阀门。</w:t>
      </w:r>
    </w:p>
    <w:p w14:paraId="5A0699FF" w14:textId="77777777" w:rsidR="000F0227" w:rsidRDefault="00000000">
      <w:pPr>
        <w:pStyle w:val="3"/>
        <w:widowControl/>
        <w:numPr>
          <w:ilvl w:val="2"/>
          <w:numId w:val="0"/>
        </w:numPr>
        <w:tabs>
          <w:tab w:val="clear" w:pos="0"/>
          <w:tab w:val="left" w:pos="5245"/>
        </w:tabs>
        <w:autoSpaceDE w:val="0"/>
        <w:spacing w:line="360" w:lineRule="auto"/>
        <w:rPr>
          <w:b/>
          <w:bCs w:val="0"/>
          <w:lang w:bidi="ar"/>
        </w:rPr>
      </w:pPr>
      <w:r>
        <w:rPr>
          <w:b/>
          <w:szCs w:val="24"/>
          <w:lang w:bidi="ar"/>
        </w:rPr>
        <w:t>5.3.</w:t>
      </w:r>
      <w:r>
        <w:rPr>
          <w:rFonts w:hint="eastAsia"/>
          <w:b/>
          <w:szCs w:val="24"/>
          <w:lang w:bidi="ar"/>
        </w:rPr>
        <w:t>6</w:t>
      </w:r>
      <w:r>
        <w:rPr>
          <w:b/>
          <w:szCs w:val="24"/>
          <w:lang w:bidi="ar"/>
        </w:rPr>
        <w:t xml:space="preserve"> </w:t>
      </w:r>
      <w:r>
        <w:rPr>
          <w:rFonts w:hint="eastAsia"/>
          <w:szCs w:val="24"/>
          <w:lang w:bidi="ar"/>
        </w:rPr>
        <w:t>居住建筑新风系统应符合下列要求：</w:t>
      </w:r>
    </w:p>
    <w:p w14:paraId="4A4EAB52" w14:textId="77777777" w:rsidR="000F0227" w:rsidRDefault="00000000">
      <w:pPr>
        <w:autoSpaceDE w:val="0"/>
        <w:ind w:firstLineChars="200" w:firstLine="480"/>
        <w:rPr>
          <w:rFonts w:cs="Times New Roman"/>
        </w:rPr>
      </w:pPr>
      <w:r>
        <w:rPr>
          <w:rFonts w:cs="Times New Roman"/>
          <w:lang w:bidi="ar"/>
        </w:rPr>
        <w:t>1</w:t>
      </w:r>
      <w:r>
        <w:rPr>
          <w:rFonts w:cs="Times New Roman" w:hint="eastAsia"/>
          <w:lang w:bidi="ar"/>
        </w:rPr>
        <w:t xml:space="preserve"> </w:t>
      </w:r>
      <w:r>
        <w:rPr>
          <w:rFonts w:cs="Times New Roman" w:hint="eastAsia"/>
          <w:lang w:bidi="ar"/>
        </w:rPr>
        <w:t>宜分户独立设置；</w:t>
      </w:r>
    </w:p>
    <w:p w14:paraId="470F40E8" w14:textId="77777777" w:rsidR="000F0227" w:rsidRDefault="00000000">
      <w:pPr>
        <w:autoSpaceDE w:val="0"/>
        <w:ind w:firstLineChars="200" w:firstLine="480"/>
        <w:rPr>
          <w:rFonts w:cs="Times New Roman"/>
          <w:lang w:bidi="ar"/>
        </w:rPr>
      </w:pPr>
      <w:r>
        <w:rPr>
          <w:rFonts w:cs="Times New Roman" w:hint="eastAsia"/>
          <w:lang w:bidi="ar"/>
        </w:rPr>
        <w:t xml:space="preserve">2 </w:t>
      </w:r>
      <w:r>
        <w:rPr>
          <w:rFonts w:cs="Times New Roman" w:hint="eastAsia"/>
          <w:lang w:bidi="ar"/>
        </w:rPr>
        <w:t>采用集中式新风系统的居住建筑应设置新风热回收系统，并满足</w:t>
      </w:r>
      <w:r>
        <w:rPr>
          <w:rFonts w:cs="Times New Roman" w:hint="eastAsia"/>
          <w:lang w:bidi="ar"/>
        </w:rPr>
        <w:t>5.3.5</w:t>
      </w:r>
      <w:r>
        <w:rPr>
          <w:rFonts w:cs="Times New Roman" w:hint="eastAsia"/>
          <w:lang w:bidi="ar"/>
        </w:rPr>
        <w:t>本标准第</w:t>
      </w:r>
      <w:r>
        <w:rPr>
          <w:rFonts w:cs="Times New Roman" w:hint="eastAsia"/>
          <w:lang w:bidi="ar"/>
        </w:rPr>
        <w:t>5.3.5</w:t>
      </w:r>
      <w:r>
        <w:rPr>
          <w:rFonts w:cs="Times New Roman" w:hint="eastAsia"/>
          <w:lang w:bidi="ar"/>
        </w:rPr>
        <w:t>条的规定。</w:t>
      </w:r>
    </w:p>
    <w:p w14:paraId="2F39CF23" w14:textId="77777777" w:rsidR="000F0227" w:rsidRDefault="00000000">
      <w:pPr>
        <w:pStyle w:val="2"/>
        <w:spacing w:line="360" w:lineRule="auto"/>
        <w:rPr>
          <w:rStyle w:val="1Char"/>
          <w:rFonts w:cstheme="majorEastAsia"/>
          <w:b/>
          <w:bCs/>
          <w:sz w:val="30"/>
          <w:szCs w:val="30"/>
        </w:rPr>
      </w:pPr>
      <w:bookmarkStart w:id="139" w:name="_Toc206407475"/>
      <w:bookmarkStart w:id="140" w:name="_Toc24952"/>
      <w:r>
        <w:rPr>
          <w:rStyle w:val="1Char"/>
          <w:b/>
          <w:bCs/>
          <w:sz w:val="30"/>
          <w:szCs w:val="30"/>
        </w:rPr>
        <w:lastRenderedPageBreak/>
        <w:t>5.4</w:t>
      </w:r>
      <w:r>
        <w:rPr>
          <w:rStyle w:val="1Char"/>
          <w:rFonts w:hint="eastAsia"/>
          <w:b/>
          <w:bCs/>
          <w:sz w:val="30"/>
          <w:szCs w:val="30"/>
        </w:rPr>
        <w:t xml:space="preserve">  </w:t>
      </w:r>
      <w:r>
        <w:rPr>
          <w:rStyle w:val="1Char"/>
          <w:rFonts w:cstheme="majorEastAsia" w:hint="eastAsia"/>
          <w:b/>
          <w:bCs/>
          <w:sz w:val="30"/>
          <w:szCs w:val="30"/>
        </w:rPr>
        <w:t>可再生能源利用</w:t>
      </w:r>
      <w:bookmarkEnd w:id="139"/>
      <w:bookmarkEnd w:id="140"/>
    </w:p>
    <w:p w14:paraId="57CC36CC" w14:textId="77777777" w:rsidR="000F0227" w:rsidRDefault="00000000">
      <w:pPr>
        <w:pStyle w:val="3"/>
        <w:widowControl/>
        <w:numPr>
          <w:ilvl w:val="2"/>
          <w:numId w:val="0"/>
        </w:numPr>
        <w:tabs>
          <w:tab w:val="clear" w:pos="0"/>
          <w:tab w:val="left" w:pos="5245"/>
        </w:tabs>
        <w:spacing w:line="360" w:lineRule="auto"/>
        <w:rPr>
          <w:b/>
          <w:bCs w:val="0"/>
          <w:lang w:bidi="ar"/>
        </w:rPr>
      </w:pPr>
      <w:r>
        <w:rPr>
          <w:b/>
          <w:szCs w:val="24"/>
          <w:lang w:bidi="ar"/>
        </w:rPr>
        <w:t>5.4.</w:t>
      </w:r>
      <w:r>
        <w:rPr>
          <w:rFonts w:hint="eastAsia"/>
          <w:b/>
          <w:szCs w:val="24"/>
          <w:lang w:bidi="ar"/>
        </w:rPr>
        <w:t>1</w:t>
      </w:r>
      <w:r>
        <w:rPr>
          <w:b/>
          <w:szCs w:val="24"/>
          <w:lang w:bidi="ar"/>
        </w:rPr>
        <w:t xml:space="preserve"> </w:t>
      </w:r>
      <w:r>
        <w:rPr>
          <w:rFonts w:hint="eastAsia"/>
          <w:szCs w:val="24"/>
          <w:lang w:bidi="ar"/>
        </w:rPr>
        <w:t>当有多种能源供给时，应根据系统能效对比等因素进行优化控制。采用可再生能源系统时，应优先利用可再生能源。</w:t>
      </w:r>
    </w:p>
    <w:p w14:paraId="505F1C15" w14:textId="77777777" w:rsidR="000F0227" w:rsidRDefault="00000000">
      <w:pPr>
        <w:autoSpaceDE w:val="0"/>
        <w:rPr>
          <w:rFonts w:eastAsia="楷体" w:cs="Times New Roman"/>
          <w:lang w:bidi="ar"/>
        </w:rPr>
      </w:pPr>
      <w:r>
        <w:rPr>
          <w:rFonts w:eastAsia="楷体" w:cs="Times New Roman" w:hint="eastAsia"/>
          <w:b/>
          <w:bCs/>
          <w:lang w:bidi="ar"/>
        </w:rPr>
        <w:t>【条文说明】</w:t>
      </w:r>
      <w:r>
        <w:rPr>
          <w:rFonts w:eastAsia="楷体" w:cs="Times New Roman" w:hint="eastAsia"/>
          <w:lang w:bidi="ar"/>
        </w:rPr>
        <w:t>本条内容参考了《近零能耗建筑技术标准》</w:t>
      </w:r>
      <w:r>
        <w:rPr>
          <w:rFonts w:eastAsia="楷体" w:cs="Times New Roman" w:hint="eastAsia"/>
          <w:lang w:bidi="ar"/>
        </w:rPr>
        <w:t>GB/T 51350-2019</w:t>
      </w:r>
      <w:r>
        <w:rPr>
          <w:rFonts w:eastAsia="楷体" w:cs="Times New Roman" w:hint="eastAsia"/>
          <w:lang w:bidi="ar"/>
        </w:rPr>
        <w:t>中的相关规定。可再生能源（如太阳能、地热能、风能等）的利用是近零能耗建筑的核心技术路径。本条明确其优先性，旨在减少化石能源依赖，符合国家“双碳”战略要求。设计阶段应通过资源评估合理确定可再生能源占比；运行阶段需通过监测调控确保其最大化利用。</w:t>
      </w:r>
    </w:p>
    <w:p w14:paraId="6BC521A6" w14:textId="77777777" w:rsidR="000F0227" w:rsidRDefault="00000000">
      <w:pPr>
        <w:pStyle w:val="3"/>
        <w:widowControl/>
        <w:numPr>
          <w:ilvl w:val="2"/>
          <w:numId w:val="0"/>
        </w:numPr>
        <w:tabs>
          <w:tab w:val="clear" w:pos="0"/>
          <w:tab w:val="left" w:pos="5245"/>
        </w:tabs>
        <w:spacing w:line="360" w:lineRule="auto"/>
        <w:rPr>
          <w:lang w:bidi="ar"/>
        </w:rPr>
      </w:pPr>
      <w:r>
        <w:rPr>
          <w:b/>
          <w:szCs w:val="24"/>
          <w:lang w:bidi="ar"/>
        </w:rPr>
        <w:t>5.4.</w:t>
      </w:r>
      <w:r>
        <w:rPr>
          <w:rFonts w:hint="eastAsia"/>
          <w:b/>
          <w:szCs w:val="24"/>
          <w:lang w:bidi="ar"/>
        </w:rPr>
        <w:t xml:space="preserve">2 </w:t>
      </w:r>
      <w:r>
        <w:rPr>
          <w:rFonts w:hint="eastAsia"/>
          <w:lang w:bidi="ar"/>
        </w:rPr>
        <w:t>在技术经济合理的条件下，供热供冷系统设计应优先利用可再生能源。建筑冷热源和热水热源宜优先选用太阳能光热系统、地源热泵、空气源热泵等；供电系统宜优先选用光伏发电。</w:t>
      </w:r>
    </w:p>
    <w:p w14:paraId="04A8DD36" w14:textId="77777777" w:rsidR="000F0227" w:rsidRDefault="00000000">
      <w:pPr>
        <w:autoSpaceDE w:val="0"/>
        <w:rPr>
          <w:rFonts w:eastAsia="楷体" w:cs="Times New Roman"/>
          <w:lang w:bidi="ar"/>
        </w:rPr>
      </w:pPr>
      <w:r>
        <w:rPr>
          <w:rFonts w:eastAsia="楷体" w:cs="Times New Roman" w:hint="eastAsia"/>
          <w:b/>
          <w:bCs/>
          <w:lang w:bidi="ar"/>
        </w:rPr>
        <w:t>【条文说明】</w:t>
      </w:r>
      <w:r>
        <w:rPr>
          <w:rFonts w:eastAsia="楷体" w:cs="Times New Roman" w:hint="eastAsia"/>
          <w:lang w:bidi="ar"/>
        </w:rPr>
        <w:t>为完成我省城乡建设领域</w:t>
      </w:r>
      <w:r>
        <w:rPr>
          <w:rFonts w:eastAsia="楷体" w:cs="Times New Roman" w:hint="eastAsia"/>
          <w:lang w:bidi="ar"/>
        </w:rPr>
        <w:t>2030</w:t>
      </w:r>
      <w:r>
        <w:rPr>
          <w:rFonts w:eastAsia="楷体" w:cs="Times New Roman" w:hint="eastAsia"/>
          <w:lang w:bidi="ar"/>
        </w:rPr>
        <w:t>年</w:t>
      </w:r>
      <w:proofErr w:type="gramStart"/>
      <w:r>
        <w:rPr>
          <w:rFonts w:eastAsia="楷体" w:cs="Times New Roman" w:hint="eastAsia"/>
          <w:lang w:bidi="ar"/>
        </w:rPr>
        <w:t>达到碳达峰</w:t>
      </w:r>
      <w:proofErr w:type="gramEnd"/>
      <w:r>
        <w:rPr>
          <w:rFonts w:eastAsia="楷体" w:cs="Times New Roman" w:hint="eastAsia"/>
          <w:lang w:bidi="ar"/>
        </w:rPr>
        <w:t>、</w:t>
      </w:r>
      <w:r>
        <w:rPr>
          <w:rFonts w:eastAsia="楷体" w:cs="Times New Roman" w:hint="eastAsia"/>
          <w:lang w:bidi="ar"/>
        </w:rPr>
        <w:t>2060</w:t>
      </w:r>
      <w:r>
        <w:rPr>
          <w:rFonts w:eastAsia="楷体" w:cs="Times New Roman" w:hint="eastAsia"/>
          <w:lang w:bidi="ar"/>
        </w:rPr>
        <w:t>年达到碳中和的目标，必须强化太阳能等清洁可再生能源在建筑中的推广应用力度，可再生能源主要包括太阳能、地源热泵和空气源热泵等。根据《近零能耗建筑技术标准》</w:t>
      </w:r>
      <w:r>
        <w:rPr>
          <w:rFonts w:eastAsia="楷体" w:cs="Times New Roman" w:hint="eastAsia"/>
          <w:lang w:bidi="ar"/>
        </w:rPr>
        <w:t>GB/T 51350-2019</w:t>
      </w:r>
      <w:r>
        <w:rPr>
          <w:rFonts w:eastAsia="楷体" w:cs="Times New Roman" w:hint="eastAsia"/>
          <w:lang w:bidi="ar"/>
        </w:rPr>
        <w:t>中的相关规定，供热供冷系统冷热源选择时，应综合经济技术因素进行性能参数优化和方案比选，并</w:t>
      </w:r>
      <w:proofErr w:type="gramStart"/>
      <w:r>
        <w:rPr>
          <w:rFonts w:eastAsia="楷体" w:cs="Times New Roman" w:hint="eastAsia"/>
          <w:lang w:bidi="ar"/>
        </w:rPr>
        <w:t>宜符合</w:t>
      </w:r>
      <w:proofErr w:type="gramEnd"/>
      <w:r>
        <w:rPr>
          <w:rFonts w:eastAsia="楷体" w:cs="Times New Roman" w:hint="eastAsia"/>
          <w:lang w:bidi="ar"/>
        </w:rPr>
        <w:t>下列规定：</w:t>
      </w:r>
      <w:r>
        <w:rPr>
          <w:rFonts w:eastAsia="楷体" w:cs="Times New Roman" w:hint="eastAsia"/>
          <w:lang w:bidi="ar"/>
        </w:rPr>
        <w:t>1</w:t>
      </w:r>
      <w:r>
        <w:rPr>
          <w:rFonts w:eastAsia="楷体" w:cs="Times New Roman" w:hint="eastAsia"/>
          <w:lang w:bidi="ar"/>
        </w:rPr>
        <w:t>高海拔严寒地区采用分散供暖时，可采用燃气供暖炉；采用集中供暖时，宜以地源热泵、工业余热或生物质锅炉为热源，并采用低温供暖方式；</w:t>
      </w:r>
      <w:r>
        <w:rPr>
          <w:rFonts w:eastAsia="楷体" w:cs="Times New Roman" w:hint="eastAsia"/>
          <w:lang w:bidi="ar"/>
        </w:rPr>
        <w:t>2</w:t>
      </w:r>
      <w:r>
        <w:rPr>
          <w:rFonts w:eastAsia="楷体" w:cs="Times New Roman" w:hint="eastAsia"/>
          <w:lang w:bidi="ar"/>
        </w:rPr>
        <w:t>高海拔寒冷地区、夏热冬</w:t>
      </w:r>
      <w:proofErr w:type="gramStart"/>
      <w:r>
        <w:rPr>
          <w:rFonts w:eastAsia="楷体" w:cs="Times New Roman" w:hint="eastAsia"/>
          <w:lang w:bidi="ar"/>
        </w:rPr>
        <w:t>冷地区</w:t>
      </w:r>
      <w:proofErr w:type="gramEnd"/>
      <w:r>
        <w:rPr>
          <w:rFonts w:eastAsia="楷体" w:cs="Times New Roman" w:hint="eastAsia"/>
          <w:lang w:bidi="ar"/>
        </w:rPr>
        <w:t>宜采用地源热泵或空气源热泵。四川省包含了高海拔严寒地区、高海拔寒冷地区、夏热冬</w:t>
      </w:r>
      <w:proofErr w:type="gramStart"/>
      <w:r>
        <w:rPr>
          <w:rFonts w:eastAsia="楷体" w:cs="Times New Roman" w:hint="eastAsia"/>
          <w:lang w:bidi="ar"/>
        </w:rPr>
        <w:t>冷地区</w:t>
      </w:r>
      <w:proofErr w:type="gramEnd"/>
      <w:r>
        <w:rPr>
          <w:rFonts w:eastAsia="楷体" w:cs="Times New Roman" w:hint="eastAsia"/>
          <w:lang w:bidi="ar"/>
        </w:rPr>
        <w:t>和温和地区四个气候区，从技术适应性出发，在选择可再生能源系统时，应结合地理位置和环境资源等情况综合考虑，例如对太阳能资源丰富的攀枝花市、阿坝州、甘孜州、凉山州等地区，</w:t>
      </w:r>
      <w:proofErr w:type="gramStart"/>
      <w:r>
        <w:rPr>
          <w:rFonts w:eastAsia="楷体" w:cs="Times New Roman" w:hint="eastAsia"/>
          <w:lang w:bidi="ar"/>
        </w:rPr>
        <w:t>宜大力</w:t>
      </w:r>
      <w:proofErr w:type="gramEnd"/>
      <w:r>
        <w:rPr>
          <w:rFonts w:eastAsia="楷体" w:cs="Times New Roman" w:hint="eastAsia"/>
          <w:lang w:bidi="ar"/>
        </w:rPr>
        <w:t>推广太阳能光伏、光热系统应用。地源热泵系统利用应以当地浅层或中深层地热能资源条件为基础，综合考虑技术经济性，确定最佳方案。空气源热泵系统因其投资成本低、高效节能、安装简单、使用方便等特点，是近年来全世界备受关注的节能技术，但由于空气源热泵制冷实际效率较低，故主要鼓励冬季供暖优先采用空气源热泵。空气源热泵系</w:t>
      </w:r>
      <w:r>
        <w:rPr>
          <w:rFonts w:eastAsia="楷体" w:cs="Times New Roman" w:hint="eastAsia"/>
          <w:lang w:bidi="ar"/>
        </w:rPr>
        <w:lastRenderedPageBreak/>
        <w:t>统在高海拔严寒、高海拔寒冷地区应用时，低温潮湿环境容易导致机组结霜和冻结问题，降低系统供暖可靠性和经济性，甚至导致无法使用，因此高海拔严寒地区推荐使地源热泵。如果在可能存在结霜和冻结风险的地区应用空气源热泵系统，应采取相关技术措施对机组进行优化。</w:t>
      </w:r>
    </w:p>
    <w:p w14:paraId="5D3B167D" w14:textId="77777777" w:rsidR="000F0227" w:rsidRDefault="00000000">
      <w:pPr>
        <w:pStyle w:val="3"/>
        <w:widowControl/>
        <w:numPr>
          <w:ilvl w:val="2"/>
          <w:numId w:val="0"/>
        </w:numPr>
        <w:tabs>
          <w:tab w:val="clear" w:pos="0"/>
          <w:tab w:val="left" w:pos="5245"/>
        </w:tabs>
        <w:spacing w:line="360" w:lineRule="auto"/>
        <w:rPr>
          <w:lang w:bidi="ar"/>
        </w:rPr>
      </w:pPr>
      <w:r>
        <w:rPr>
          <w:b/>
          <w:szCs w:val="24"/>
          <w:lang w:bidi="ar"/>
        </w:rPr>
        <w:t>5.4.</w:t>
      </w:r>
      <w:r>
        <w:rPr>
          <w:rFonts w:hint="eastAsia"/>
          <w:b/>
          <w:szCs w:val="24"/>
          <w:lang w:bidi="ar"/>
        </w:rPr>
        <w:t>3</w:t>
      </w:r>
      <w:r>
        <w:rPr>
          <w:b/>
          <w:szCs w:val="24"/>
          <w:lang w:bidi="ar"/>
        </w:rPr>
        <w:t xml:space="preserve"> </w:t>
      </w:r>
      <w:r>
        <w:rPr>
          <w:rFonts w:hint="eastAsia"/>
          <w:lang w:bidi="ar"/>
        </w:rPr>
        <w:t>当在高海拔严寒和寒冷地区采用空气源热泵作为供暖热源时，机组能效等级应满足表</w:t>
      </w:r>
      <w:r>
        <w:rPr>
          <w:rFonts w:hint="eastAsia"/>
          <w:lang w:bidi="ar"/>
        </w:rPr>
        <w:t>5.4.4</w:t>
      </w:r>
      <w:r>
        <w:rPr>
          <w:rFonts w:hint="eastAsia"/>
          <w:lang w:bidi="ar"/>
        </w:rPr>
        <w:t>的规定。</w:t>
      </w:r>
    </w:p>
    <w:p w14:paraId="3EDAAA41" w14:textId="77777777" w:rsidR="000F0227" w:rsidRDefault="00000000">
      <w:pPr>
        <w:ind w:leftChars="150" w:left="360"/>
        <w:jc w:val="center"/>
        <w:rPr>
          <w:rFonts w:eastAsia="楷体" w:cs="楷体"/>
          <w:lang w:bidi="ar"/>
        </w:rPr>
      </w:pPr>
      <w:r>
        <w:rPr>
          <w:rFonts w:cs="宋体" w:hint="eastAsia"/>
          <w:lang w:bidi="ar"/>
        </w:rPr>
        <w:t>表</w:t>
      </w:r>
      <w:r>
        <w:rPr>
          <w:rFonts w:hint="eastAsia"/>
          <w:lang w:bidi="ar"/>
        </w:rPr>
        <w:t>5.4.4</w:t>
      </w:r>
      <w:r>
        <w:rPr>
          <w:rFonts w:eastAsia="楷体" w:cs="楷体" w:hint="eastAsia"/>
          <w:lang w:bidi="ar"/>
        </w:rPr>
        <w:t xml:space="preserve"> </w:t>
      </w:r>
      <w:r>
        <w:rPr>
          <w:rFonts w:cs="宋体" w:hint="eastAsia"/>
          <w:lang w:bidi="ar"/>
        </w:rPr>
        <w:t>低环境温度空气源热泵机组能效等级指标</w:t>
      </w:r>
    </w:p>
    <w:tbl>
      <w:tblPr>
        <w:tblStyle w:val="af1"/>
        <w:tblW w:w="5000" w:type="pct"/>
        <w:jc w:val="center"/>
        <w:tblLook w:val="04A0" w:firstRow="1" w:lastRow="0" w:firstColumn="1" w:lastColumn="0" w:noHBand="0" w:noVBand="1"/>
      </w:tblPr>
      <w:tblGrid>
        <w:gridCol w:w="2261"/>
        <w:gridCol w:w="2409"/>
        <w:gridCol w:w="3619"/>
      </w:tblGrid>
      <w:tr w:rsidR="000F0227" w14:paraId="5CE78C3A" w14:textId="77777777">
        <w:trPr>
          <w:jc w:val="center"/>
        </w:trPr>
        <w:tc>
          <w:tcPr>
            <w:tcW w:w="1364" w:type="pct"/>
            <w:vAlign w:val="center"/>
          </w:tcPr>
          <w:p w14:paraId="65C24838" w14:textId="77777777" w:rsidR="000F0227" w:rsidRDefault="00000000">
            <w:pPr>
              <w:jc w:val="center"/>
              <w:rPr>
                <w:sz w:val="22"/>
                <w:szCs w:val="22"/>
                <w:lang w:bidi="ar"/>
              </w:rPr>
            </w:pPr>
            <w:r>
              <w:rPr>
                <w:rFonts w:cs="宋体" w:hint="eastAsia"/>
                <w:sz w:val="22"/>
                <w:szCs w:val="22"/>
                <w:lang w:bidi="ar"/>
              </w:rPr>
              <w:t>名义制热量</w:t>
            </w:r>
            <w:r>
              <w:rPr>
                <w:rFonts w:hint="eastAsia"/>
                <w:sz w:val="22"/>
                <w:szCs w:val="22"/>
                <w:lang w:bidi="ar"/>
              </w:rPr>
              <w:t>（</w:t>
            </w:r>
            <w:r>
              <w:rPr>
                <w:rFonts w:hint="eastAsia"/>
                <w:sz w:val="22"/>
                <w:szCs w:val="22"/>
                <w:lang w:bidi="ar"/>
              </w:rPr>
              <w:t>kW</w:t>
            </w:r>
            <w:r>
              <w:rPr>
                <w:rFonts w:hint="eastAsia"/>
                <w:sz w:val="22"/>
                <w:szCs w:val="22"/>
                <w:lang w:bidi="ar"/>
              </w:rPr>
              <w:t>）</w:t>
            </w:r>
          </w:p>
        </w:tc>
        <w:tc>
          <w:tcPr>
            <w:tcW w:w="1453" w:type="pct"/>
            <w:vAlign w:val="center"/>
          </w:tcPr>
          <w:p w14:paraId="6959668E" w14:textId="77777777" w:rsidR="000F0227" w:rsidRDefault="00000000">
            <w:pPr>
              <w:jc w:val="center"/>
              <w:rPr>
                <w:rFonts w:cs="宋体"/>
                <w:sz w:val="22"/>
                <w:szCs w:val="22"/>
                <w:lang w:bidi="ar"/>
              </w:rPr>
            </w:pPr>
            <w:r>
              <w:rPr>
                <w:rFonts w:cs="宋体" w:hint="eastAsia"/>
                <w:sz w:val="22"/>
                <w:szCs w:val="22"/>
                <w:lang w:bidi="ar"/>
              </w:rPr>
              <w:t>形式</w:t>
            </w:r>
          </w:p>
        </w:tc>
        <w:tc>
          <w:tcPr>
            <w:tcW w:w="2184" w:type="pct"/>
            <w:vAlign w:val="center"/>
          </w:tcPr>
          <w:p w14:paraId="25C04A1A" w14:textId="77777777" w:rsidR="000F0227" w:rsidRDefault="00000000">
            <w:pPr>
              <w:jc w:val="center"/>
              <w:rPr>
                <w:sz w:val="22"/>
                <w:szCs w:val="22"/>
                <w:lang w:bidi="ar"/>
              </w:rPr>
            </w:pPr>
            <w:r>
              <w:rPr>
                <w:rFonts w:cs="宋体" w:hint="eastAsia"/>
                <w:sz w:val="22"/>
                <w:szCs w:val="22"/>
                <w:lang w:bidi="ar"/>
              </w:rPr>
              <w:t>能效指标</w:t>
            </w:r>
            <w:r>
              <w:rPr>
                <w:rFonts w:hint="eastAsia"/>
                <w:sz w:val="22"/>
                <w:szCs w:val="22"/>
                <w:lang w:bidi="ar"/>
              </w:rPr>
              <w:t>HSPF/</w:t>
            </w:r>
            <w:proofErr w:type="spellStart"/>
            <w:r>
              <w:rPr>
                <w:rFonts w:hint="eastAsia"/>
                <w:sz w:val="22"/>
                <w:szCs w:val="22"/>
                <w:lang w:bidi="ar"/>
              </w:rPr>
              <w:t>APF</w:t>
            </w:r>
            <w:r>
              <w:rPr>
                <w:rFonts w:hint="eastAsia"/>
                <w:sz w:val="22"/>
                <w:szCs w:val="22"/>
                <w:vertAlign w:val="superscript"/>
                <w:lang w:bidi="ar"/>
              </w:rPr>
              <w:t>a</w:t>
            </w:r>
            <w:proofErr w:type="spellEnd"/>
          </w:p>
        </w:tc>
      </w:tr>
      <w:tr w:rsidR="000F0227" w14:paraId="0A66F39D" w14:textId="77777777">
        <w:trPr>
          <w:jc w:val="center"/>
        </w:trPr>
        <w:tc>
          <w:tcPr>
            <w:tcW w:w="1364" w:type="pct"/>
            <w:vMerge w:val="restart"/>
            <w:vAlign w:val="center"/>
          </w:tcPr>
          <w:p w14:paraId="39FB8388" w14:textId="77777777" w:rsidR="000F0227" w:rsidRDefault="00000000">
            <w:pPr>
              <w:jc w:val="center"/>
              <w:rPr>
                <w:sz w:val="22"/>
                <w:szCs w:val="22"/>
                <w:lang w:bidi="ar"/>
              </w:rPr>
            </w:pPr>
            <w:r>
              <w:rPr>
                <w:rFonts w:hint="eastAsia"/>
                <w:sz w:val="22"/>
                <w:szCs w:val="22"/>
                <w:lang w:bidi="ar"/>
              </w:rPr>
              <w:t>≤</w:t>
            </w:r>
            <w:r>
              <w:rPr>
                <w:rFonts w:hint="eastAsia"/>
                <w:sz w:val="22"/>
                <w:szCs w:val="22"/>
                <w:lang w:bidi="ar"/>
              </w:rPr>
              <w:t>35</w:t>
            </w:r>
          </w:p>
        </w:tc>
        <w:tc>
          <w:tcPr>
            <w:tcW w:w="1453" w:type="pct"/>
            <w:vAlign w:val="center"/>
          </w:tcPr>
          <w:p w14:paraId="00F1D8EB" w14:textId="77777777" w:rsidR="000F0227" w:rsidRDefault="00000000">
            <w:pPr>
              <w:jc w:val="center"/>
              <w:rPr>
                <w:rFonts w:cs="宋体"/>
                <w:sz w:val="22"/>
                <w:szCs w:val="22"/>
                <w:lang w:bidi="ar"/>
              </w:rPr>
            </w:pPr>
            <w:r>
              <w:rPr>
                <w:rFonts w:cs="宋体" w:hint="eastAsia"/>
                <w:sz w:val="22"/>
                <w:szCs w:val="22"/>
                <w:lang w:bidi="ar"/>
              </w:rPr>
              <w:t>地板采暖型</w:t>
            </w:r>
          </w:p>
        </w:tc>
        <w:tc>
          <w:tcPr>
            <w:tcW w:w="2184" w:type="pct"/>
            <w:vAlign w:val="center"/>
          </w:tcPr>
          <w:p w14:paraId="591B610C" w14:textId="77777777" w:rsidR="000F0227" w:rsidRDefault="00000000">
            <w:pPr>
              <w:jc w:val="center"/>
              <w:rPr>
                <w:sz w:val="22"/>
                <w:szCs w:val="22"/>
                <w:lang w:bidi="ar"/>
              </w:rPr>
            </w:pPr>
            <w:r>
              <w:rPr>
                <w:rFonts w:hint="eastAsia"/>
                <w:sz w:val="22"/>
                <w:szCs w:val="22"/>
                <w:lang w:bidi="ar"/>
              </w:rPr>
              <w:t>≥</w:t>
            </w:r>
            <w:r>
              <w:rPr>
                <w:rFonts w:hint="eastAsia"/>
                <w:sz w:val="22"/>
                <w:szCs w:val="22"/>
                <w:lang w:bidi="ar"/>
              </w:rPr>
              <w:t>3.20</w:t>
            </w:r>
          </w:p>
        </w:tc>
      </w:tr>
      <w:tr w:rsidR="000F0227" w14:paraId="6FD17D2A" w14:textId="77777777">
        <w:trPr>
          <w:jc w:val="center"/>
        </w:trPr>
        <w:tc>
          <w:tcPr>
            <w:tcW w:w="1364" w:type="pct"/>
            <w:vMerge/>
            <w:vAlign w:val="center"/>
          </w:tcPr>
          <w:p w14:paraId="2A9C7C58" w14:textId="77777777" w:rsidR="000F0227" w:rsidRDefault="000F0227">
            <w:pPr>
              <w:jc w:val="center"/>
              <w:rPr>
                <w:sz w:val="22"/>
                <w:szCs w:val="22"/>
                <w:lang w:bidi="ar"/>
              </w:rPr>
            </w:pPr>
          </w:p>
        </w:tc>
        <w:tc>
          <w:tcPr>
            <w:tcW w:w="1453" w:type="pct"/>
            <w:vAlign w:val="center"/>
          </w:tcPr>
          <w:p w14:paraId="505AF92F" w14:textId="77777777" w:rsidR="000F0227" w:rsidRDefault="00000000">
            <w:pPr>
              <w:jc w:val="center"/>
              <w:rPr>
                <w:rFonts w:cs="宋体"/>
                <w:sz w:val="22"/>
                <w:szCs w:val="22"/>
                <w:lang w:bidi="ar"/>
              </w:rPr>
            </w:pPr>
            <w:r>
              <w:rPr>
                <w:rFonts w:cs="宋体" w:hint="eastAsia"/>
                <w:sz w:val="22"/>
                <w:szCs w:val="22"/>
                <w:lang w:bidi="ar"/>
              </w:rPr>
              <w:t>风机盘管型</w:t>
            </w:r>
          </w:p>
        </w:tc>
        <w:tc>
          <w:tcPr>
            <w:tcW w:w="2184" w:type="pct"/>
            <w:vAlign w:val="center"/>
          </w:tcPr>
          <w:p w14:paraId="4D166946" w14:textId="77777777" w:rsidR="000F0227" w:rsidRDefault="00000000">
            <w:pPr>
              <w:jc w:val="center"/>
              <w:rPr>
                <w:sz w:val="22"/>
                <w:szCs w:val="22"/>
                <w:lang w:bidi="ar"/>
              </w:rPr>
            </w:pPr>
            <w:r>
              <w:rPr>
                <w:rFonts w:hint="eastAsia"/>
                <w:sz w:val="22"/>
                <w:szCs w:val="22"/>
                <w:lang w:bidi="ar"/>
              </w:rPr>
              <w:t>≥</w:t>
            </w:r>
            <w:r>
              <w:rPr>
                <w:rFonts w:hint="eastAsia"/>
                <w:sz w:val="22"/>
                <w:szCs w:val="22"/>
                <w:lang w:bidi="ar"/>
              </w:rPr>
              <w:t>2.85</w:t>
            </w:r>
          </w:p>
        </w:tc>
      </w:tr>
      <w:tr w:rsidR="000F0227" w14:paraId="0291723E" w14:textId="77777777">
        <w:trPr>
          <w:jc w:val="center"/>
        </w:trPr>
        <w:tc>
          <w:tcPr>
            <w:tcW w:w="1364" w:type="pct"/>
            <w:vMerge/>
            <w:vAlign w:val="center"/>
          </w:tcPr>
          <w:p w14:paraId="52BBB32F" w14:textId="77777777" w:rsidR="000F0227" w:rsidRDefault="000F0227">
            <w:pPr>
              <w:jc w:val="center"/>
              <w:rPr>
                <w:sz w:val="22"/>
                <w:szCs w:val="22"/>
                <w:lang w:bidi="ar"/>
              </w:rPr>
            </w:pPr>
          </w:p>
        </w:tc>
        <w:tc>
          <w:tcPr>
            <w:tcW w:w="1453" w:type="pct"/>
            <w:vAlign w:val="center"/>
          </w:tcPr>
          <w:p w14:paraId="05D606E4" w14:textId="77777777" w:rsidR="000F0227" w:rsidRDefault="00000000">
            <w:pPr>
              <w:jc w:val="center"/>
              <w:rPr>
                <w:rFonts w:cs="宋体"/>
                <w:sz w:val="22"/>
                <w:szCs w:val="22"/>
                <w:lang w:bidi="ar"/>
              </w:rPr>
            </w:pPr>
            <w:r>
              <w:rPr>
                <w:rFonts w:cs="宋体" w:hint="eastAsia"/>
                <w:sz w:val="22"/>
                <w:szCs w:val="22"/>
                <w:lang w:bidi="ar"/>
              </w:rPr>
              <w:t>散热器型</w:t>
            </w:r>
          </w:p>
        </w:tc>
        <w:tc>
          <w:tcPr>
            <w:tcW w:w="2184" w:type="pct"/>
            <w:vAlign w:val="center"/>
          </w:tcPr>
          <w:p w14:paraId="7ED3131E" w14:textId="77777777" w:rsidR="000F0227" w:rsidRDefault="00000000">
            <w:pPr>
              <w:jc w:val="center"/>
              <w:rPr>
                <w:sz w:val="22"/>
                <w:szCs w:val="22"/>
                <w:lang w:bidi="ar"/>
              </w:rPr>
            </w:pPr>
            <w:r>
              <w:rPr>
                <w:rFonts w:hint="eastAsia"/>
                <w:sz w:val="22"/>
                <w:szCs w:val="22"/>
                <w:lang w:bidi="ar"/>
              </w:rPr>
              <w:t>≥</w:t>
            </w:r>
            <w:r>
              <w:rPr>
                <w:rFonts w:hint="eastAsia"/>
                <w:sz w:val="22"/>
                <w:szCs w:val="22"/>
                <w:lang w:bidi="ar"/>
              </w:rPr>
              <w:t>2.40</w:t>
            </w:r>
          </w:p>
        </w:tc>
      </w:tr>
      <w:tr w:rsidR="000F0227" w14:paraId="31E43234" w14:textId="77777777">
        <w:trPr>
          <w:jc w:val="center"/>
        </w:trPr>
        <w:tc>
          <w:tcPr>
            <w:tcW w:w="1364" w:type="pct"/>
            <w:vMerge w:val="restart"/>
            <w:vAlign w:val="center"/>
          </w:tcPr>
          <w:p w14:paraId="20D8703E" w14:textId="77777777" w:rsidR="000F0227" w:rsidRDefault="00000000">
            <w:pPr>
              <w:jc w:val="center"/>
              <w:rPr>
                <w:sz w:val="22"/>
                <w:szCs w:val="22"/>
                <w:lang w:bidi="ar"/>
              </w:rPr>
            </w:pPr>
            <w:r>
              <w:rPr>
                <w:rFonts w:hint="eastAsia"/>
                <w:sz w:val="22"/>
                <w:szCs w:val="22"/>
                <w:lang w:bidi="ar"/>
              </w:rPr>
              <w:t>＞</w:t>
            </w:r>
            <w:r>
              <w:rPr>
                <w:rFonts w:hint="eastAsia"/>
                <w:sz w:val="22"/>
                <w:szCs w:val="22"/>
                <w:lang w:bidi="ar"/>
              </w:rPr>
              <w:t>35</w:t>
            </w:r>
          </w:p>
        </w:tc>
        <w:tc>
          <w:tcPr>
            <w:tcW w:w="1453" w:type="pct"/>
            <w:vAlign w:val="center"/>
          </w:tcPr>
          <w:p w14:paraId="2A56CB73" w14:textId="77777777" w:rsidR="000F0227" w:rsidRDefault="00000000">
            <w:pPr>
              <w:jc w:val="center"/>
              <w:rPr>
                <w:rFonts w:cs="宋体"/>
                <w:sz w:val="22"/>
                <w:szCs w:val="22"/>
                <w:lang w:bidi="ar"/>
              </w:rPr>
            </w:pPr>
            <w:r>
              <w:rPr>
                <w:rFonts w:cs="宋体" w:hint="eastAsia"/>
                <w:sz w:val="22"/>
                <w:szCs w:val="22"/>
                <w:lang w:bidi="ar"/>
              </w:rPr>
              <w:t>地板采暖型</w:t>
            </w:r>
          </w:p>
        </w:tc>
        <w:tc>
          <w:tcPr>
            <w:tcW w:w="2184" w:type="pct"/>
            <w:vAlign w:val="center"/>
          </w:tcPr>
          <w:p w14:paraId="5EC7CBD9" w14:textId="77777777" w:rsidR="000F0227" w:rsidRDefault="00000000">
            <w:pPr>
              <w:jc w:val="center"/>
              <w:rPr>
                <w:sz w:val="22"/>
                <w:szCs w:val="22"/>
                <w:lang w:bidi="ar"/>
              </w:rPr>
            </w:pPr>
            <w:r>
              <w:rPr>
                <w:rFonts w:hint="eastAsia"/>
                <w:sz w:val="22"/>
                <w:szCs w:val="22"/>
                <w:lang w:bidi="ar"/>
              </w:rPr>
              <w:t>≥</w:t>
            </w:r>
            <w:r>
              <w:rPr>
                <w:rFonts w:hint="eastAsia"/>
                <w:sz w:val="22"/>
                <w:szCs w:val="22"/>
                <w:lang w:bidi="ar"/>
              </w:rPr>
              <w:t>3.20</w:t>
            </w:r>
          </w:p>
        </w:tc>
      </w:tr>
      <w:tr w:rsidR="000F0227" w14:paraId="67273F5F" w14:textId="77777777">
        <w:trPr>
          <w:jc w:val="center"/>
        </w:trPr>
        <w:tc>
          <w:tcPr>
            <w:tcW w:w="1364" w:type="pct"/>
            <w:vMerge/>
            <w:vAlign w:val="center"/>
          </w:tcPr>
          <w:p w14:paraId="1A66BDB9" w14:textId="77777777" w:rsidR="000F0227" w:rsidRDefault="000F0227">
            <w:pPr>
              <w:rPr>
                <w:sz w:val="22"/>
                <w:szCs w:val="22"/>
                <w:lang w:bidi="ar"/>
              </w:rPr>
            </w:pPr>
          </w:p>
        </w:tc>
        <w:tc>
          <w:tcPr>
            <w:tcW w:w="1453" w:type="pct"/>
            <w:vAlign w:val="center"/>
          </w:tcPr>
          <w:p w14:paraId="72892AF6" w14:textId="77777777" w:rsidR="000F0227" w:rsidRDefault="00000000">
            <w:pPr>
              <w:jc w:val="center"/>
              <w:rPr>
                <w:rFonts w:cs="宋体"/>
                <w:sz w:val="22"/>
                <w:szCs w:val="22"/>
                <w:lang w:bidi="ar"/>
              </w:rPr>
            </w:pPr>
            <w:r>
              <w:rPr>
                <w:rFonts w:cs="宋体" w:hint="eastAsia"/>
                <w:sz w:val="22"/>
                <w:szCs w:val="22"/>
                <w:lang w:bidi="ar"/>
              </w:rPr>
              <w:t>风机盘管型</w:t>
            </w:r>
          </w:p>
        </w:tc>
        <w:tc>
          <w:tcPr>
            <w:tcW w:w="2184" w:type="pct"/>
            <w:vAlign w:val="center"/>
          </w:tcPr>
          <w:p w14:paraId="13420785" w14:textId="77777777" w:rsidR="000F0227" w:rsidRDefault="00000000">
            <w:pPr>
              <w:jc w:val="center"/>
              <w:rPr>
                <w:sz w:val="22"/>
                <w:szCs w:val="22"/>
                <w:lang w:bidi="ar"/>
              </w:rPr>
            </w:pPr>
            <w:r>
              <w:rPr>
                <w:rFonts w:hint="eastAsia"/>
                <w:sz w:val="22"/>
                <w:szCs w:val="22"/>
                <w:lang w:bidi="ar"/>
              </w:rPr>
              <w:t>≥</w:t>
            </w:r>
            <w:r>
              <w:rPr>
                <w:rFonts w:hint="eastAsia"/>
                <w:sz w:val="22"/>
                <w:szCs w:val="22"/>
                <w:lang w:bidi="ar"/>
              </w:rPr>
              <w:t>3.10</w:t>
            </w:r>
          </w:p>
        </w:tc>
      </w:tr>
      <w:tr w:rsidR="000F0227" w14:paraId="0D0630F1" w14:textId="77777777">
        <w:trPr>
          <w:jc w:val="center"/>
        </w:trPr>
        <w:tc>
          <w:tcPr>
            <w:tcW w:w="1364" w:type="pct"/>
            <w:vMerge/>
            <w:vAlign w:val="center"/>
          </w:tcPr>
          <w:p w14:paraId="67B71958" w14:textId="77777777" w:rsidR="000F0227" w:rsidRDefault="000F0227">
            <w:pPr>
              <w:rPr>
                <w:sz w:val="22"/>
                <w:szCs w:val="22"/>
                <w:lang w:bidi="ar"/>
              </w:rPr>
            </w:pPr>
          </w:p>
        </w:tc>
        <w:tc>
          <w:tcPr>
            <w:tcW w:w="1453" w:type="pct"/>
            <w:vAlign w:val="center"/>
          </w:tcPr>
          <w:p w14:paraId="76542C24" w14:textId="77777777" w:rsidR="000F0227" w:rsidRDefault="00000000">
            <w:pPr>
              <w:jc w:val="center"/>
              <w:rPr>
                <w:rFonts w:cs="宋体"/>
                <w:sz w:val="22"/>
                <w:szCs w:val="22"/>
                <w:lang w:bidi="ar"/>
              </w:rPr>
            </w:pPr>
            <w:r>
              <w:rPr>
                <w:rFonts w:cs="宋体" w:hint="eastAsia"/>
                <w:sz w:val="22"/>
                <w:szCs w:val="22"/>
                <w:lang w:bidi="ar"/>
              </w:rPr>
              <w:t>散热器型</w:t>
            </w:r>
          </w:p>
        </w:tc>
        <w:tc>
          <w:tcPr>
            <w:tcW w:w="2184" w:type="pct"/>
            <w:vAlign w:val="center"/>
          </w:tcPr>
          <w:p w14:paraId="162E65DB" w14:textId="77777777" w:rsidR="000F0227" w:rsidRDefault="00000000">
            <w:pPr>
              <w:jc w:val="center"/>
              <w:rPr>
                <w:sz w:val="22"/>
                <w:szCs w:val="22"/>
                <w:lang w:bidi="ar"/>
              </w:rPr>
            </w:pPr>
            <w:r>
              <w:rPr>
                <w:rFonts w:hint="eastAsia"/>
                <w:sz w:val="22"/>
                <w:szCs w:val="22"/>
                <w:lang w:bidi="ar"/>
              </w:rPr>
              <w:t>≥</w:t>
            </w:r>
            <w:r>
              <w:rPr>
                <w:rFonts w:hint="eastAsia"/>
                <w:sz w:val="22"/>
                <w:szCs w:val="22"/>
                <w:lang w:bidi="ar"/>
              </w:rPr>
              <w:t>2.40</w:t>
            </w:r>
          </w:p>
        </w:tc>
      </w:tr>
      <w:tr w:rsidR="000F0227" w14:paraId="589C7E60" w14:textId="77777777">
        <w:trPr>
          <w:jc w:val="center"/>
        </w:trPr>
        <w:tc>
          <w:tcPr>
            <w:tcW w:w="5000" w:type="pct"/>
            <w:gridSpan w:val="3"/>
            <w:vAlign w:val="center"/>
          </w:tcPr>
          <w:p w14:paraId="419051BC" w14:textId="77777777" w:rsidR="000F0227" w:rsidRDefault="00000000">
            <w:pPr>
              <w:rPr>
                <w:sz w:val="22"/>
                <w:szCs w:val="22"/>
                <w:lang w:bidi="ar"/>
              </w:rPr>
            </w:pPr>
            <w:r>
              <w:rPr>
                <w:sz w:val="22"/>
                <w:szCs w:val="22"/>
                <w:vertAlign w:val="superscript"/>
                <w:lang w:bidi="ar"/>
              </w:rPr>
              <w:t>a</w:t>
            </w:r>
            <w:r>
              <w:rPr>
                <w:rFonts w:cs="宋体" w:hint="eastAsia"/>
                <w:sz w:val="22"/>
                <w:szCs w:val="22"/>
                <w:lang w:bidi="ar"/>
              </w:rPr>
              <w:t>地板采暖型和散热器型机组的能效指标为</w:t>
            </w:r>
            <w:r>
              <w:rPr>
                <w:rFonts w:hint="eastAsia"/>
                <w:sz w:val="22"/>
                <w:szCs w:val="22"/>
                <w:lang w:bidi="ar"/>
              </w:rPr>
              <w:t>HSPF</w:t>
            </w:r>
            <w:r>
              <w:rPr>
                <w:rFonts w:hint="eastAsia"/>
                <w:sz w:val="22"/>
                <w:szCs w:val="22"/>
                <w:lang w:bidi="ar"/>
              </w:rPr>
              <w:t>，</w:t>
            </w:r>
            <w:r>
              <w:rPr>
                <w:rFonts w:cs="宋体" w:hint="eastAsia"/>
                <w:sz w:val="22"/>
                <w:szCs w:val="22"/>
                <w:lang w:bidi="ar"/>
              </w:rPr>
              <w:t>风机盘管型机组的能效指标为</w:t>
            </w:r>
            <w:r>
              <w:rPr>
                <w:rFonts w:hint="eastAsia"/>
                <w:sz w:val="22"/>
                <w:szCs w:val="22"/>
                <w:lang w:bidi="ar"/>
              </w:rPr>
              <w:t>APF</w:t>
            </w:r>
            <w:r>
              <w:rPr>
                <w:rFonts w:hint="eastAsia"/>
                <w:sz w:val="22"/>
                <w:szCs w:val="22"/>
                <w:lang w:bidi="ar"/>
              </w:rPr>
              <w:t>。</w:t>
            </w:r>
          </w:p>
        </w:tc>
      </w:tr>
    </w:tbl>
    <w:p w14:paraId="06A903FE" w14:textId="77777777" w:rsidR="000F0227" w:rsidRDefault="00000000">
      <w:pPr>
        <w:autoSpaceDE w:val="0"/>
        <w:rPr>
          <w:rFonts w:eastAsia="楷体" w:cs="Times New Roman"/>
          <w:lang w:bidi="ar"/>
        </w:rPr>
      </w:pPr>
      <w:r>
        <w:rPr>
          <w:rFonts w:eastAsia="楷体" w:cs="Times New Roman" w:hint="eastAsia"/>
          <w:b/>
          <w:bCs/>
          <w:lang w:bidi="ar"/>
        </w:rPr>
        <w:t>【条文说明】</w:t>
      </w:r>
      <w:r>
        <w:rPr>
          <w:rFonts w:eastAsia="楷体" w:cs="Times New Roman" w:hint="eastAsia"/>
          <w:lang w:bidi="ar"/>
        </w:rPr>
        <w:t>本条低环境温度名义工况参考国家标准《热泵和冷水机组能效限定值及能效等级》</w:t>
      </w:r>
      <w:r>
        <w:rPr>
          <w:rFonts w:eastAsia="楷体" w:cs="Times New Roman" w:hint="eastAsia"/>
          <w:lang w:bidi="ar"/>
        </w:rPr>
        <w:t>GB 19577-2024</w:t>
      </w:r>
      <w:r>
        <w:rPr>
          <w:rFonts w:eastAsia="楷体" w:cs="Times New Roman" w:hint="eastAsia"/>
          <w:lang w:bidi="ar"/>
        </w:rPr>
        <w:t>。为提高能源利用效率实现近零能耗建筑，空气源热泵性能系数在现行节能设计标准建议值上均有所提高，设定低温热泵机组能效不低于</w:t>
      </w:r>
      <w:r>
        <w:rPr>
          <w:rFonts w:eastAsia="楷体" w:cs="Times New Roman" w:hint="eastAsia"/>
          <w:lang w:bidi="ar"/>
        </w:rPr>
        <w:t>GB 19577-2024</w:t>
      </w:r>
      <w:r>
        <w:rPr>
          <w:rFonts w:eastAsia="楷体" w:cs="Times New Roman" w:hint="eastAsia"/>
          <w:lang w:bidi="ar"/>
        </w:rPr>
        <w:t>的二级能效要求。对于冬季寒冷、潮湿的地区使用时必须考虑机组的经济性和可靠性。</w:t>
      </w:r>
    </w:p>
    <w:p w14:paraId="1D0AD5F5" w14:textId="77777777" w:rsidR="000F0227" w:rsidRDefault="00000000">
      <w:pPr>
        <w:pStyle w:val="3"/>
        <w:widowControl/>
        <w:numPr>
          <w:ilvl w:val="2"/>
          <w:numId w:val="0"/>
        </w:numPr>
        <w:tabs>
          <w:tab w:val="clear" w:pos="0"/>
          <w:tab w:val="left" w:pos="5245"/>
        </w:tabs>
        <w:spacing w:line="360" w:lineRule="auto"/>
        <w:rPr>
          <w:lang w:bidi="ar"/>
        </w:rPr>
      </w:pPr>
      <w:r>
        <w:rPr>
          <w:b/>
          <w:szCs w:val="24"/>
          <w:lang w:bidi="ar"/>
        </w:rPr>
        <w:t>5.4.</w:t>
      </w:r>
      <w:r>
        <w:rPr>
          <w:rFonts w:hint="eastAsia"/>
          <w:b/>
          <w:szCs w:val="24"/>
          <w:lang w:bidi="ar"/>
        </w:rPr>
        <w:t>4</w:t>
      </w:r>
      <w:r>
        <w:rPr>
          <w:b/>
          <w:szCs w:val="24"/>
          <w:lang w:bidi="ar"/>
        </w:rPr>
        <w:t xml:space="preserve"> </w:t>
      </w:r>
      <w:r>
        <w:rPr>
          <w:rFonts w:hint="eastAsia"/>
          <w:lang w:bidi="ar"/>
        </w:rPr>
        <w:t>当采用水（地）源热泵机组时，机组能效等级应满足表</w:t>
      </w:r>
      <w:r>
        <w:rPr>
          <w:rFonts w:hint="eastAsia"/>
          <w:lang w:bidi="ar"/>
        </w:rPr>
        <w:t>5.4.5</w:t>
      </w:r>
      <w:r>
        <w:rPr>
          <w:rFonts w:hint="eastAsia"/>
          <w:lang w:bidi="ar"/>
        </w:rPr>
        <w:t>的规定。</w:t>
      </w:r>
    </w:p>
    <w:p w14:paraId="43BED1B3" w14:textId="77777777" w:rsidR="000F0227" w:rsidRDefault="00000000">
      <w:pPr>
        <w:ind w:leftChars="150" w:left="360"/>
        <w:jc w:val="center"/>
        <w:rPr>
          <w:rFonts w:eastAsia="楷体" w:cs="楷体"/>
          <w:lang w:bidi="ar"/>
        </w:rPr>
      </w:pPr>
      <w:r>
        <w:rPr>
          <w:rFonts w:cs="宋体" w:hint="eastAsia"/>
          <w:lang w:bidi="ar"/>
        </w:rPr>
        <w:t>表</w:t>
      </w:r>
      <w:r>
        <w:rPr>
          <w:rFonts w:hint="eastAsia"/>
          <w:lang w:bidi="ar"/>
        </w:rPr>
        <w:t>5.4.5</w:t>
      </w:r>
      <w:r>
        <w:rPr>
          <w:rFonts w:eastAsia="楷体" w:cs="楷体" w:hint="eastAsia"/>
          <w:lang w:bidi="ar"/>
        </w:rPr>
        <w:t xml:space="preserve"> </w:t>
      </w:r>
      <w:r>
        <w:rPr>
          <w:rFonts w:cs="宋体" w:hint="eastAsia"/>
          <w:lang w:bidi="ar"/>
        </w:rPr>
        <w:t>水（地）源热泵机组能效等级指标</w:t>
      </w:r>
    </w:p>
    <w:tbl>
      <w:tblPr>
        <w:tblStyle w:val="af1"/>
        <w:tblW w:w="5000" w:type="pct"/>
        <w:jc w:val="center"/>
        <w:tblLook w:val="04A0" w:firstRow="1" w:lastRow="0" w:firstColumn="1" w:lastColumn="0" w:noHBand="0" w:noVBand="1"/>
      </w:tblPr>
      <w:tblGrid>
        <w:gridCol w:w="1271"/>
        <w:gridCol w:w="1132"/>
        <w:gridCol w:w="2241"/>
        <w:gridCol w:w="2150"/>
        <w:gridCol w:w="1495"/>
      </w:tblGrid>
      <w:tr w:rsidR="000F0227" w14:paraId="0DFCBEBF" w14:textId="77777777">
        <w:trPr>
          <w:jc w:val="center"/>
        </w:trPr>
        <w:tc>
          <w:tcPr>
            <w:tcW w:w="2801" w:type="pct"/>
            <w:gridSpan w:val="3"/>
            <w:vAlign w:val="center"/>
          </w:tcPr>
          <w:p w14:paraId="0A7F94A0" w14:textId="77777777" w:rsidR="000F0227" w:rsidRDefault="00000000">
            <w:pPr>
              <w:jc w:val="center"/>
              <w:rPr>
                <w:rFonts w:cs="Times New Roman"/>
                <w:sz w:val="22"/>
                <w:szCs w:val="22"/>
                <w:lang w:bidi="ar"/>
              </w:rPr>
            </w:pPr>
            <w:r>
              <w:rPr>
                <w:rFonts w:cs="Times New Roman" w:hint="eastAsia"/>
                <w:sz w:val="22"/>
                <w:szCs w:val="22"/>
                <w:lang w:bidi="ar"/>
              </w:rPr>
              <w:t>形式</w:t>
            </w:r>
          </w:p>
        </w:tc>
        <w:tc>
          <w:tcPr>
            <w:tcW w:w="1297" w:type="pct"/>
            <w:vAlign w:val="center"/>
          </w:tcPr>
          <w:p w14:paraId="5B75745F" w14:textId="77777777" w:rsidR="000F0227" w:rsidRDefault="00000000">
            <w:pPr>
              <w:jc w:val="center"/>
              <w:rPr>
                <w:rFonts w:cs="Times New Roman"/>
                <w:sz w:val="22"/>
                <w:szCs w:val="22"/>
                <w:lang w:bidi="ar"/>
              </w:rPr>
            </w:pPr>
            <w:r>
              <w:rPr>
                <w:rFonts w:cs="Times New Roman" w:hint="eastAsia"/>
                <w:sz w:val="22"/>
                <w:szCs w:val="22"/>
                <w:lang w:bidi="ar"/>
              </w:rPr>
              <w:t>名义制冷（热）量</w:t>
            </w:r>
            <w:r>
              <w:rPr>
                <w:rFonts w:cs="Times New Roman" w:hint="eastAsia"/>
                <w:sz w:val="22"/>
                <w:szCs w:val="22"/>
                <w:vertAlign w:val="superscript"/>
                <w:lang w:bidi="ar"/>
              </w:rPr>
              <w:t>a</w:t>
            </w:r>
            <w:r>
              <w:rPr>
                <w:rFonts w:cs="Times New Roman" w:hint="eastAsia"/>
                <w:sz w:val="22"/>
                <w:szCs w:val="22"/>
                <w:lang w:bidi="ar"/>
              </w:rPr>
              <w:t>（</w:t>
            </w:r>
            <w:r>
              <w:rPr>
                <w:rFonts w:cs="Times New Roman" w:hint="eastAsia"/>
                <w:sz w:val="22"/>
                <w:szCs w:val="22"/>
                <w:lang w:bidi="ar"/>
              </w:rPr>
              <w:t>kW</w:t>
            </w:r>
            <w:r>
              <w:rPr>
                <w:rFonts w:cs="Times New Roman" w:hint="eastAsia"/>
                <w:sz w:val="22"/>
                <w:szCs w:val="22"/>
                <w:lang w:bidi="ar"/>
              </w:rPr>
              <w:t>）</w:t>
            </w:r>
          </w:p>
        </w:tc>
        <w:tc>
          <w:tcPr>
            <w:tcW w:w="902" w:type="pct"/>
            <w:vAlign w:val="center"/>
          </w:tcPr>
          <w:p w14:paraId="43FE4DD5" w14:textId="77777777" w:rsidR="000F0227" w:rsidRDefault="00000000">
            <w:pPr>
              <w:jc w:val="center"/>
              <w:rPr>
                <w:rFonts w:cs="Times New Roman"/>
                <w:sz w:val="22"/>
                <w:szCs w:val="22"/>
                <w:lang w:bidi="ar"/>
              </w:rPr>
            </w:pPr>
            <w:r>
              <w:rPr>
                <w:rFonts w:cs="Times New Roman" w:hint="eastAsia"/>
                <w:sz w:val="22"/>
                <w:szCs w:val="22"/>
                <w:lang w:bidi="ar"/>
              </w:rPr>
              <w:t>能效指标</w:t>
            </w:r>
            <w:r>
              <w:rPr>
                <w:rFonts w:cs="Times New Roman" w:hint="eastAsia"/>
                <w:sz w:val="22"/>
                <w:szCs w:val="22"/>
                <w:lang w:bidi="ar"/>
              </w:rPr>
              <w:t>COP/</w:t>
            </w:r>
            <w:proofErr w:type="spellStart"/>
            <w:r>
              <w:rPr>
                <w:rFonts w:cs="Times New Roman" w:hint="eastAsia"/>
                <w:sz w:val="22"/>
                <w:szCs w:val="22"/>
                <w:lang w:bidi="ar"/>
              </w:rPr>
              <w:t>ACOP</w:t>
            </w:r>
            <w:r>
              <w:rPr>
                <w:rFonts w:cs="Times New Roman" w:hint="eastAsia"/>
                <w:sz w:val="22"/>
                <w:szCs w:val="22"/>
                <w:vertAlign w:val="superscript"/>
                <w:lang w:bidi="ar"/>
              </w:rPr>
              <w:t>b</w:t>
            </w:r>
            <w:proofErr w:type="spellEnd"/>
          </w:p>
        </w:tc>
      </w:tr>
      <w:tr w:rsidR="000F0227" w14:paraId="22FEC6B0" w14:textId="77777777">
        <w:trPr>
          <w:jc w:val="center"/>
        </w:trPr>
        <w:tc>
          <w:tcPr>
            <w:tcW w:w="766" w:type="pct"/>
            <w:vMerge w:val="restart"/>
            <w:vAlign w:val="center"/>
          </w:tcPr>
          <w:p w14:paraId="342E5B1D" w14:textId="77777777" w:rsidR="000F0227" w:rsidRDefault="00000000">
            <w:pPr>
              <w:jc w:val="center"/>
              <w:rPr>
                <w:rFonts w:cs="Times New Roman"/>
                <w:sz w:val="22"/>
                <w:szCs w:val="22"/>
                <w:lang w:bidi="ar"/>
              </w:rPr>
            </w:pPr>
            <w:r>
              <w:rPr>
                <w:rFonts w:cs="Times New Roman" w:hint="eastAsia"/>
                <w:sz w:val="22"/>
                <w:szCs w:val="22"/>
                <w:lang w:bidi="ar"/>
              </w:rPr>
              <w:t>冷热风型</w:t>
            </w:r>
          </w:p>
        </w:tc>
        <w:tc>
          <w:tcPr>
            <w:tcW w:w="683" w:type="pct"/>
            <w:vMerge w:val="restart"/>
            <w:vAlign w:val="center"/>
          </w:tcPr>
          <w:p w14:paraId="716A2413" w14:textId="77777777" w:rsidR="000F0227" w:rsidRDefault="00000000">
            <w:pPr>
              <w:jc w:val="center"/>
              <w:rPr>
                <w:rFonts w:cs="Times New Roman"/>
                <w:sz w:val="22"/>
                <w:szCs w:val="22"/>
                <w:lang w:bidi="ar"/>
              </w:rPr>
            </w:pPr>
            <w:r>
              <w:rPr>
                <w:rFonts w:cs="Times New Roman" w:hint="eastAsia"/>
                <w:sz w:val="22"/>
                <w:szCs w:val="22"/>
                <w:lang w:bidi="ar"/>
              </w:rPr>
              <w:t>热泵型</w:t>
            </w:r>
          </w:p>
        </w:tc>
        <w:tc>
          <w:tcPr>
            <w:tcW w:w="1352" w:type="pct"/>
            <w:vAlign w:val="center"/>
          </w:tcPr>
          <w:p w14:paraId="0FF6E41E" w14:textId="77777777" w:rsidR="000F0227" w:rsidRDefault="00000000">
            <w:pPr>
              <w:jc w:val="center"/>
              <w:rPr>
                <w:rFonts w:cs="Times New Roman"/>
                <w:sz w:val="22"/>
                <w:szCs w:val="22"/>
                <w:lang w:bidi="ar"/>
              </w:rPr>
            </w:pPr>
            <w:r>
              <w:rPr>
                <w:rFonts w:cs="Times New Roman" w:hint="eastAsia"/>
                <w:sz w:val="22"/>
                <w:szCs w:val="22"/>
                <w:lang w:bidi="ar"/>
              </w:rPr>
              <w:t>水环式</w:t>
            </w:r>
          </w:p>
        </w:tc>
        <w:tc>
          <w:tcPr>
            <w:tcW w:w="1297" w:type="pct"/>
            <w:vMerge w:val="restart"/>
            <w:vAlign w:val="center"/>
          </w:tcPr>
          <w:p w14:paraId="0D9A0614" w14:textId="77777777" w:rsidR="000F0227" w:rsidRDefault="00000000">
            <w:pPr>
              <w:jc w:val="center"/>
              <w:rPr>
                <w:rFonts w:cs="Times New Roman"/>
                <w:sz w:val="22"/>
                <w:szCs w:val="22"/>
                <w:lang w:bidi="ar"/>
              </w:rPr>
            </w:pPr>
            <w:r>
              <w:rPr>
                <w:rFonts w:cs="Times New Roman" w:hint="eastAsia"/>
                <w:sz w:val="22"/>
                <w:szCs w:val="22"/>
                <w:lang w:bidi="ar"/>
              </w:rPr>
              <w:t>—</w:t>
            </w:r>
          </w:p>
        </w:tc>
        <w:tc>
          <w:tcPr>
            <w:tcW w:w="902" w:type="pct"/>
            <w:vAlign w:val="center"/>
          </w:tcPr>
          <w:p w14:paraId="68E7E310" w14:textId="77777777" w:rsidR="000F0227" w:rsidRDefault="00000000">
            <w:pPr>
              <w:jc w:val="center"/>
              <w:rPr>
                <w:rFonts w:cs="Times New Roman"/>
                <w:sz w:val="22"/>
                <w:szCs w:val="22"/>
                <w:lang w:bidi="ar"/>
              </w:rPr>
            </w:pPr>
            <w:r>
              <w:rPr>
                <w:rFonts w:cs="Times New Roman" w:hint="eastAsia"/>
                <w:sz w:val="22"/>
                <w:szCs w:val="22"/>
                <w:lang w:bidi="ar"/>
              </w:rPr>
              <w:t>≥</w:t>
            </w:r>
            <w:r>
              <w:rPr>
                <w:rFonts w:cs="Times New Roman" w:hint="eastAsia"/>
                <w:sz w:val="22"/>
                <w:szCs w:val="22"/>
                <w:lang w:bidi="ar"/>
              </w:rPr>
              <w:t>4.10</w:t>
            </w:r>
          </w:p>
        </w:tc>
      </w:tr>
      <w:tr w:rsidR="000F0227" w14:paraId="67362F9B" w14:textId="77777777">
        <w:trPr>
          <w:jc w:val="center"/>
        </w:trPr>
        <w:tc>
          <w:tcPr>
            <w:tcW w:w="766" w:type="pct"/>
            <w:vMerge/>
            <w:vAlign w:val="center"/>
          </w:tcPr>
          <w:p w14:paraId="23191AAB" w14:textId="77777777" w:rsidR="000F0227" w:rsidRDefault="000F0227">
            <w:pPr>
              <w:jc w:val="center"/>
              <w:rPr>
                <w:rFonts w:cs="Times New Roman"/>
                <w:sz w:val="22"/>
                <w:szCs w:val="22"/>
                <w:lang w:bidi="ar"/>
              </w:rPr>
            </w:pPr>
          </w:p>
        </w:tc>
        <w:tc>
          <w:tcPr>
            <w:tcW w:w="683" w:type="pct"/>
            <w:vMerge/>
            <w:vAlign w:val="center"/>
          </w:tcPr>
          <w:p w14:paraId="1520C59A" w14:textId="77777777" w:rsidR="000F0227" w:rsidRDefault="000F0227">
            <w:pPr>
              <w:jc w:val="center"/>
              <w:rPr>
                <w:rFonts w:cs="Times New Roman"/>
                <w:sz w:val="22"/>
                <w:szCs w:val="22"/>
                <w:lang w:bidi="ar"/>
              </w:rPr>
            </w:pPr>
          </w:p>
        </w:tc>
        <w:tc>
          <w:tcPr>
            <w:tcW w:w="1352" w:type="pct"/>
            <w:vAlign w:val="center"/>
          </w:tcPr>
          <w:p w14:paraId="25495041" w14:textId="77777777" w:rsidR="000F0227" w:rsidRDefault="00000000">
            <w:pPr>
              <w:jc w:val="center"/>
              <w:rPr>
                <w:rFonts w:cs="Times New Roman"/>
                <w:sz w:val="22"/>
                <w:szCs w:val="22"/>
                <w:lang w:bidi="ar"/>
              </w:rPr>
            </w:pPr>
            <w:r>
              <w:rPr>
                <w:rFonts w:cs="Times New Roman" w:hint="eastAsia"/>
                <w:sz w:val="22"/>
                <w:szCs w:val="22"/>
                <w:lang w:bidi="ar"/>
              </w:rPr>
              <w:t>地下水式</w:t>
            </w:r>
          </w:p>
        </w:tc>
        <w:tc>
          <w:tcPr>
            <w:tcW w:w="1297" w:type="pct"/>
            <w:vMerge/>
            <w:vAlign w:val="center"/>
          </w:tcPr>
          <w:p w14:paraId="0898A702" w14:textId="77777777" w:rsidR="000F0227" w:rsidRDefault="000F0227">
            <w:pPr>
              <w:jc w:val="center"/>
              <w:rPr>
                <w:rFonts w:cs="Times New Roman"/>
                <w:sz w:val="22"/>
                <w:szCs w:val="22"/>
                <w:lang w:bidi="ar"/>
              </w:rPr>
            </w:pPr>
          </w:p>
        </w:tc>
        <w:tc>
          <w:tcPr>
            <w:tcW w:w="902" w:type="pct"/>
            <w:vAlign w:val="center"/>
          </w:tcPr>
          <w:p w14:paraId="634B9F96" w14:textId="77777777" w:rsidR="000F0227" w:rsidRDefault="00000000">
            <w:pPr>
              <w:jc w:val="center"/>
              <w:rPr>
                <w:rFonts w:cs="Times New Roman"/>
                <w:sz w:val="22"/>
                <w:szCs w:val="22"/>
                <w:lang w:bidi="ar"/>
              </w:rPr>
            </w:pPr>
            <w:r>
              <w:rPr>
                <w:rFonts w:cs="Times New Roman" w:hint="eastAsia"/>
                <w:sz w:val="22"/>
                <w:szCs w:val="22"/>
                <w:lang w:bidi="ar"/>
              </w:rPr>
              <w:t>≥</w:t>
            </w:r>
            <w:r>
              <w:rPr>
                <w:rFonts w:cs="Times New Roman" w:hint="eastAsia"/>
                <w:sz w:val="22"/>
                <w:szCs w:val="22"/>
                <w:lang w:bidi="ar"/>
              </w:rPr>
              <w:t>4.60</w:t>
            </w:r>
          </w:p>
        </w:tc>
      </w:tr>
      <w:tr w:rsidR="000F0227" w14:paraId="547C9FF5" w14:textId="77777777">
        <w:trPr>
          <w:jc w:val="center"/>
        </w:trPr>
        <w:tc>
          <w:tcPr>
            <w:tcW w:w="766" w:type="pct"/>
            <w:vMerge/>
            <w:vAlign w:val="center"/>
          </w:tcPr>
          <w:p w14:paraId="24CD3FA7" w14:textId="77777777" w:rsidR="000F0227" w:rsidRDefault="000F0227">
            <w:pPr>
              <w:jc w:val="center"/>
              <w:rPr>
                <w:rFonts w:cs="Times New Roman"/>
                <w:sz w:val="22"/>
                <w:szCs w:val="22"/>
                <w:lang w:bidi="ar"/>
              </w:rPr>
            </w:pPr>
          </w:p>
        </w:tc>
        <w:tc>
          <w:tcPr>
            <w:tcW w:w="683" w:type="pct"/>
            <w:vMerge/>
            <w:vAlign w:val="center"/>
          </w:tcPr>
          <w:p w14:paraId="710FA42F" w14:textId="77777777" w:rsidR="000F0227" w:rsidRDefault="000F0227">
            <w:pPr>
              <w:jc w:val="center"/>
              <w:rPr>
                <w:rFonts w:cs="Times New Roman"/>
                <w:sz w:val="22"/>
                <w:szCs w:val="22"/>
                <w:lang w:bidi="ar"/>
              </w:rPr>
            </w:pPr>
          </w:p>
        </w:tc>
        <w:tc>
          <w:tcPr>
            <w:tcW w:w="1352" w:type="pct"/>
            <w:vAlign w:val="center"/>
          </w:tcPr>
          <w:p w14:paraId="001A99F6" w14:textId="77777777" w:rsidR="000F0227" w:rsidRDefault="00000000">
            <w:pPr>
              <w:jc w:val="center"/>
              <w:rPr>
                <w:rFonts w:cs="Times New Roman"/>
                <w:sz w:val="22"/>
                <w:szCs w:val="22"/>
                <w:lang w:bidi="ar"/>
              </w:rPr>
            </w:pPr>
            <w:r>
              <w:rPr>
                <w:rFonts w:cs="Times New Roman" w:hint="eastAsia"/>
                <w:sz w:val="22"/>
                <w:szCs w:val="22"/>
                <w:lang w:bidi="ar"/>
              </w:rPr>
              <w:t>地埋管式、地表水式</w:t>
            </w:r>
          </w:p>
        </w:tc>
        <w:tc>
          <w:tcPr>
            <w:tcW w:w="1297" w:type="pct"/>
            <w:vMerge/>
            <w:vAlign w:val="center"/>
          </w:tcPr>
          <w:p w14:paraId="179121A6" w14:textId="77777777" w:rsidR="000F0227" w:rsidRDefault="000F0227">
            <w:pPr>
              <w:jc w:val="center"/>
              <w:rPr>
                <w:rFonts w:cs="Times New Roman"/>
                <w:sz w:val="22"/>
                <w:szCs w:val="22"/>
                <w:lang w:bidi="ar"/>
              </w:rPr>
            </w:pPr>
          </w:p>
        </w:tc>
        <w:tc>
          <w:tcPr>
            <w:tcW w:w="902" w:type="pct"/>
            <w:vAlign w:val="center"/>
          </w:tcPr>
          <w:p w14:paraId="35C4A863" w14:textId="77777777" w:rsidR="000F0227" w:rsidRDefault="00000000">
            <w:pPr>
              <w:jc w:val="center"/>
              <w:rPr>
                <w:rFonts w:cs="Times New Roman"/>
                <w:sz w:val="22"/>
                <w:szCs w:val="22"/>
                <w:lang w:bidi="ar"/>
              </w:rPr>
            </w:pPr>
            <w:r>
              <w:rPr>
                <w:rFonts w:cs="Times New Roman" w:hint="eastAsia"/>
                <w:sz w:val="22"/>
                <w:szCs w:val="22"/>
                <w:lang w:bidi="ar"/>
              </w:rPr>
              <w:t>≥</w:t>
            </w:r>
            <w:r>
              <w:rPr>
                <w:rFonts w:cs="Times New Roman" w:hint="eastAsia"/>
                <w:sz w:val="22"/>
                <w:szCs w:val="22"/>
                <w:lang w:bidi="ar"/>
              </w:rPr>
              <w:t>4.00</w:t>
            </w:r>
          </w:p>
        </w:tc>
      </w:tr>
      <w:tr w:rsidR="000F0227" w14:paraId="36F1CAAD" w14:textId="77777777">
        <w:trPr>
          <w:jc w:val="center"/>
        </w:trPr>
        <w:tc>
          <w:tcPr>
            <w:tcW w:w="766" w:type="pct"/>
            <w:vMerge w:val="restart"/>
            <w:vAlign w:val="center"/>
          </w:tcPr>
          <w:p w14:paraId="4C115CAF" w14:textId="77777777" w:rsidR="000F0227" w:rsidRDefault="00000000">
            <w:pPr>
              <w:jc w:val="center"/>
              <w:rPr>
                <w:rFonts w:cs="Times New Roman"/>
                <w:sz w:val="22"/>
                <w:szCs w:val="22"/>
                <w:lang w:bidi="ar"/>
              </w:rPr>
            </w:pPr>
            <w:r>
              <w:rPr>
                <w:rFonts w:cs="Times New Roman" w:hint="eastAsia"/>
                <w:sz w:val="22"/>
                <w:szCs w:val="22"/>
                <w:lang w:bidi="ar"/>
              </w:rPr>
              <w:t>冷热水型</w:t>
            </w:r>
          </w:p>
        </w:tc>
        <w:tc>
          <w:tcPr>
            <w:tcW w:w="683" w:type="pct"/>
            <w:vMerge w:val="restart"/>
            <w:vAlign w:val="center"/>
          </w:tcPr>
          <w:p w14:paraId="511D87E1" w14:textId="77777777" w:rsidR="000F0227" w:rsidRDefault="00000000">
            <w:pPr>
              <w:jc w:val="center"/>
              <w:rPr>
                <w:rFonts w:cs="Times New Roman"/>
                <w:sz w:val="22"/>
                <w:szCs w:val="22"/>
                <w:lang w:bidi="ar"/>
              </w:rPr>
            </w:pPr>
            <w:r>
              <w:rPr>
                <w:rFonts w:cs="Times New Roman" w:hint="eastAsia"/>
                <w:sz w:val="22"/>
                <w:szCs w:val="22"/>
                <w:lang w:bidi="ar"/>
              </w:rPr>
              <w:t>单热型</w:t>
            </w:r>
          </w:p>
        </w:tc>
        <w:tc>
          <w:tcPr>
            <w:tcW w:w="1352" w:type="pct"/>
            <w:vMerge w:val="restart"/>
            <w:vAlign w:val="center"/>
          </w:tcPr>
          <w:p w14:paraId="74F2A890" w14:textId="77777777" w:rsidR="000F0227" w:rsidRDefault="00000000">
            <w:pPr>
              <w:jc w:val="center"/>
              <w:rPr>
                <w:rFonts w:cs="Times New Roman"/>
                <w:sz w:val="22"/>
                <w:szCs w:val="22"/>
                <w:lang w:bidi="ar"/>
              </w:rPr>
            </w:pPr>
            <w:r>
              <w:rPr>
                <w:rFonts w:cs="Times New Roman" w:hint="eastAsia"/>
                <w:sz w:val="22"/>
                <w:szCs w:val="22"/>
                <w:lang w:bidi="ar"/>
              </w:rPr>
              <w:t>水环式</w:t>
            </w:r>
          </w:p>
        </w:tc>
        <w:tc>
          <w:tcPr>
            <w:tcW w:w="1297" w:type="pct"/>
            <w:vAlign w:val="center"/>
          </w:tcPr>
          <w:p w14:paraId="1C3996BF" w14:textId="77777777" w:rsidR="000F0227" w:rsidRDefault="00000000">
            <w:pPr>
              <w:jc w:val="center"/>
              <w:rPr>
                <w:rFonts w:cs="Times New Roman"/>
                <w:sz w:val="22"/>
                <w:szCs w:val="22"/>
                <w:lang w:bidi="ar"/>
              </w:rPr>
            </w:pPr>
            <w:r>
              <w:rPr>
                <w:rFonts w:cs="Times New Roman" w:hint="eastAsia"/>
                <w:sz w:val="22"/>
                <w:szCs w:val="22"/>
                <w:lang w:bidi="ar"/>
              </w:rPr>
              <w:t>≤</w:t>
            </w:r>
            <w:r>
              <w:rPr>
                <w:rFonts w:cs="Times New Roman" w:hint="eastAsia"/>
                <w:sz w:val="22"/>
                <w:szCs w:val="22"/>
                <w:lang w:bidi="ar"/>
              </w:rPr>
              <w:t>260</w:t>
            </w:r>
          </w:p>
        </w:tc>
        <w:tc>
          <w:tcPr>
            <w:tcW w:w="902" w:type="pct"/>
            <w:vAlign w:val="center"/>
          </w:tcPr>
          <w:p w14:paraId="6858EFBB" w14:textId="77777777" w:rsidR="000F0227" w:rsidRDefault="00000000">
            <w:pPr>
              <w:jc w:val="center"/>
              <w:rPr>
                <w:rFonts w:cs="Times New Roman"/>
                <w:sz w:val="22"/>
                <w:szCs w:val="22"/>
                <w:lang w:bidi="ar"/>
              </w:rPr>
            </w:pPr>
            <w:r>
              <w:rPr>
                <w:rFonts w:cs="Times New Roman" w:hint="eastAsia"/>
                <w:sz w:val="22"/>
                <w:szCs w:val="22"/>
                <w:lang w:bidi="ar"/>
              </w:rPr>
              <w:t>≥</w:t>
            </w:r>
            <w:r>
              <w:rPr>
                <w:rFonts w:cs="Times New Roman" w:hint="eastAsia"/>
                <w:sz w:val="22"/>
                <w:szCs w:val="22"/>
                <w:lang w:bidi="ar"/>
              </w:rPr>
              <w:t>5.00</w:t>
            </w:r>
          </w:p>
        </w:tc>
      </w:tr>
      <w:tr w:rsidR="000F0227" w14:paraId="726D8E98" w14:textId="77777777">
        <w:trPr>
          <w:jc w:val="center"/>
        </w:trPr>
        <w:tc>
          <w:tcPr>
            <w:tcW w:w="766" w:type="pct"/>
            <w:vMerge/>
            <w:vAlign w:val="center"/>
          </w:tcPr>
          <w:p w14:paraId="74F91E58" w14:textId="77777777" w:rsidR="000F0227" w:rsidRDefault="000F0227">
            <w:pPr>
              <w:jc w:val="center"/>
              <w:rPr>
                <w:rFonts w:cs="Times New Roman"/>
                <w:sz w:val="22"/>
                <w:szCs w:val="22"/>
                <w:lang w:bidi="ar"/>
              </w:rPr>
            </w:pPr>
          </w:p>
        </w:tc>
        <w:tc>
          <w:tcPr>
            <w:tcW w:w="683" w:type="pct"/>
            <w:vMerge/>
            <w:vAlign w:val="center"/>
          </w:tcPr>
          <w:p w14:paraId="140E0B76" w14:textId="77777777" w:rsidR="000F0227" w:rsidRDefault="000F0227">
            <w:pPr>
              <w:jc w:val="center"/>
              <w:rPr>
                <w:rFonts w:cs="Times New Roman"/>
                <w:sz w:val="22"/>
                <w:szCs w:val="22"/>
                <w:lang w:bidi="ar"/>
              </w:rPr>
            </w:pPr>
          </w:p>
        </w:tc>
        <w:tc>
          <w:tcPr>
            <w:tcW w:w="1352" w:type="pct"/>
            <w:vMerge/>
            <w:vAlign w:val="center"/>
          </w:tcPr>
          <w:p w14:paraId="79DA5A26" w14:textId="77777777" w:rsidR="000F0227" w:rsidRDefault="000F0227">
            <w:pPr>
              <w:jc w:val="center"/>
              <w:rPr>
                <w:rFonts w:cs="Times New Roman"/>
                <w:sz w:val="22"/>
                <w:szCs w:val="22"/>
                <w:lang w:bidi="ar"/>
              </w:rPr>
            </w:pPr>
          </w:p>
        </w:tc>
        <w:tc>
          <w:tcPr>
            <w:tcW w:w="1297" w:type="pct"/>
            <w:vAlign w:val="center"/>
          </w:tcPr>
          <w:p w14:paraId="48C14B0E" w14:textId="77777777" w:rsidR="000F0227" w:rsidRDefault="00000000">
            <w:pPr>
              <w:jc w:val="center"/>
              <w:rPr>
                <w:rFonts w:cs="Times New Roman"/>
                <w:sz w:val="22"/>
                <w:szCs w:val="22"/>
                <w:lang w:bidi="ar"/>
              </w:rPr>
            </w:pPr>
            <w:r>
              <w:rPr>
                <w:rFonts w:cs="Times New Roman" w:hint="eastAsia"/>
                <w:sz w:val="22"/>
                <w:szCs w:val="22"/>
                <w:lang w:bidi="ar"/>
              </w:rPr>
              <w:t>＞</w:t>
            </w:r>
            <w:r>
              <w:rPr>
                <w:rFonts w:cs="Times New Roman" w:hint="eastAsia"/>
                <w:sz w:val="22"/>
                <w:szCs w:val="22"/>
                <w:lang w:bidi="ar"/>
              </w:rPr>
              <w:t>260</w:t>
            </w:r>
          </w:p>
        </w:tc>
        <w:tc>
          <w:tcPr>
            <w:tcW w:w="902" w:type="pct"/>
            <w:vAlign w:val="center"/>
          </w:tcPr>
          <w:p w14:paraId="3A693D9D" w14:textId="77777777" w:rsidR="000F0227" w:rsidRDefault="00000000">
            <w:pPr>
              <w:jc w:val="center"/>
              <w:rPr>
                <w:rFonts w:cs="Times New Roman"/>
                <w:sz w:val="22"/>
                <w:szCs w:val="22"/>
                <w:lang w:bidi="ar"/>
              </w:rPr>
            </w:pPr>
            <w:r>
              <w:rPr>
                <w:rFonts w:cs="Times New Roman" w:hint="eastAsia"/>
                <w:sz w:val="22"/>
                <w:szCs w:val="22"/>
                <w:lang w:bidi="ar"/>
              </w:rPr>
              <w:t>≥</w:t>
            </w:r>
            <w:r>
              <w:rPr>
                <w:rFonts w:cs="Times New Roman" w:hint="eastAsia"/>
                <w:sz w:val="22"/>
                <w:szCs w:val="22"/>
                <w:lang w:bidi="ar"/>
              </w:rPr>
              <w:t>5.40</w:t>
            </w:r>
          </w:p>
        </w:tc>
      </w:tr>
      <w:tr w:rsidR="000F0227" w14:paraId="3C3A5A50" w14:textId="77777777">
        <w:trPr>
          <w:jc w:val="center"/>
        </w:trPr>
        <w:tc>
          <w:tcPr>
            <w:tcW w:w="766" w:type="pct"/>
            <w:vMerge/>
            <w:vAlign w:val="center"/>
          </w:tcPr>
          <w:p w14:paraId="70043FE6" w14:textId="77777777" w:rsidR="000F0227" w:rsidRDefault="000F0227">
            <w:pPr>
              <w:jc w:val="center"/>
              <w:rPr>
                <w:rFonts w:cs="Times New Roman"/>
                <w:sz w:val="22"/>
                <w:szCs w:val="22"/>
                <w:lang w:bidi="ar"/>
              </w:rPr>
            </w:pPr>
          </w:p>
        </w:tc>
        <w:tc>
          <w:tcPr>
            <w:tcW w:w="683" w:type="pct"/>
            <w:vMerge/>
            <w:vAlign w:val="center"/>
          </w:tcPr>
          <w:p w14:paraId="6E143CEF" w14:textId="77777777" w:rsidR="000F0227" w:rsidRDefault="000F0227">
            <w:pPr>
              <w:jc w:val="center"/>
              <w:rPr>
                <w:rFonts w:cs="Times New Roman"/>
                <w:sz w:val="22"/>
                <w:szCs w:val="22"/>
                <w:lang w:bidi="ar"/>
              </w:rPr>
            </w:pPr>
          </w:p>
        </w:tc>
        <w:tc>
          <w:tcPr>
            <w:tcW w:w="1352" w:type="pct"/>
            <w:vMerge w:val="restart"/>
            <w:vAlign w:val="center"/>
          </w:tcPr>
          <w:p w14:paraId="197289B3" w14:textId="77777777" w:rsidR="000F0227" w:rsidRDefault="00000000">
            <w:pPr>
              <w:jc w:val="center"/>
              <w:rPr>
                <w:rFonts w:cs="Times New Roman"/>
                <w:sz w:val="22"/>
                <w:szCs w:val="22"/>
                <w:lang w:bidi="ar"/>
              </w:rPr>
            </w:pPr>
            <w:r>
              <w:rPr>
                <w:rFonts w:cs="Times New Roman" w:hint="eastAsia"/>
                <w:sz w:val="22"/>
                <w:szCs w:val="22"/>
                <w:lang w:bidi="ar"/>
              </w:rPr>
              <w:t>地下水式</w:t>
            </w:r>
          </w:p>
        </w:tc>
        <w:tc>
          <w:tcPr>
            <w:tcW w:w="1297" w:type="pct"/>
            <w:vAlign w:val="center"/>
          </w:tcPr>
          <w:p w14:paraId="5A1948A8" w14:textId="77777777" w:rsidR="000F0227" w:rsidRDefault="00000000">
            <w:pPr>
              <w:jc w:val="center"/>
              <w:rPr>
                <w:rFonts w:cs="Times New Roman"/>
                <w:sz w:val="22"/>
                <w:szCs w:val="22"/>
                <w:lang w:bidi="ar"/>
              </w:rPr>
            </w:pPr>
            <w:r>
              <w:rPr>
                <w:rFonts w:cs="Times New Roman" w:hint="eastAsia"/>
                <w:sz w:val="22"/>
                <w:szCs w:val="22"/>
                <w:lang w:bidi="ar"/>
              </w:rPr>
              <w:t>≤</w:t>
            </w:r>
            <w:r>
              <w:rPr>
                <w:rFonts w:cs="Times New Roman" w:hint="eastAsia"/>
                <w:sz w:val="22"/>
                <w:szCs w:val="22"/>
                <w:lang w:bidi="ar"/>
              </w:rPr>
              <w:t>260</w:t>
            </w:r>
          </w:p>
        </w:tc>
        <w:tc>
          <w:tcPr>
            <w:tcW w:w="902" w:type="pct"/>
            <w:vAlign w:val="center"/>
          </w:tcPr>
          <w:p w14:paraId="17052A74" w14:textId="77777777" w:rsidR="000F0227" w:rsidRDefault="00000000">
            <w:pPr>
              <w:jc w:val="center"/>
              <w:rPr>
                <w:rFonts w:cs="Times New Roman"/>
                <w:sz w:val="22"/>
                <w:szCs w:val="22"/>
                <w:lang w:bidi="ar"/>
              </w:rPr>
            </w:pPr>
            <w:r>
              <w:rPr>
                <w:rFonts w:cs="Times New Roman" w:hint="eastAsia"/>
                <w:sz w:val="22"/>
                <w:szCs w:val="22"/>
                <w:lang w:bidi="ar"/>
              </w:rPr>
              <w:t>≥</w:t>
            </w:r>
            <w:r>
              <w:rPr>
                <w:rFonts w:cs="Times New Roman" w:hint="eastAsia"/>
                <w:sz w:val="22"/>
                <w:szCs w:val="22"/>
                <w:lang w:bidi="ar"/>
              </w:rPr>
              <w:t>4.50</w:t>
            </w:r>
          </w:p>
        </w:tc>
      </w:tr>
      <w:tr w:rsidR="000F0227" w14:paraId="30B6FC3D" w14:textId="77777777">
        <w:trPr>
          <w:jc w:val="center"/>
        </w:trPr>
        <w:tc>
          <w:tcPr>
            <w:tcW w:w="766" w:type="pct"/>
            <w:vMerge/>
            <w:vAlign w:val="center"/>
          </w:tcPr>
          <w:p w14:paraId="25A7956B" w14:textId="77777777" w:rsidR="000F0227" w:rsidRDefault="000F0227">
            <w:pPr>
              <w:jc w:val="center"/>
              <w:rPr>
                <w:rFonts w:cs="Times New Roman"/>
                <w:sz w:val="22"/>
                <w:szCs w:val="22"/>
                <w:lang w:bidi="ar"/>
              </w:rPr>
            </w:pPr>
          </w:p>
        </w:tc>
        <w:tc>
          <w:tcPr>
            <w:tcW w:w="683" w:type="pct"/>
            <w:vMerge/>
            <w:vAlign w:val="center"/>
          </w:tcPr>
          <w:p w14:paraId="291BE1FE" w14:textId="77777777" w:rsidR="000F0227" w:rsidRDefault="000F0227">
            <w:pPr>
              <w:jc w:val="center"/>
              <w:rPr>
                <w:rFonts w:cs="Times New Roman"/>
                <w:sz w:val="22"/>
                <w:szCs w:val="22"/>
                <w:lang w:bidi="ar"/>
              </w:rPr>
            </w:pPr>
          </w:p>
        </w:tc>
        <w:tc>
          <w:tcPr>
            <w:tcW w:w="1352" w:type="pct"/>
            <w:vMerge/>
            <w:vAlign w:val="center"/>
          </w:tcPr>
          <w:p w14:paraId="2DB9A8FD" w14:textId="77777777" w:rsidR="000F0227" w:rsidRDefault="000F0227">
            <w:pPr>
              <w:jc w:val="center"/>
              <w:rPr>
                <w:rFonts w:cs="Times New Roman"/>
                <w:sz w:val="22"/>
                <w:szCs w:val="22"/>
                <w:lang w:bidi="ar"/>
              </w:rPr>
            </w:pPr>
          </w:p>
        </w:tc>
        <w:tc>
          <w:tcPr>
            <w:tcW w:w="1297" w:type="pct"/>
            <w:vAlign w:val="center"/>
          </w:tcPr>
          <w:p w14:paraId="4694B1F9" w14:textId="77777777" w:rsidR="000F0227" w:rsidRDefault="00000000">
            <w:pPr>
              <w:jc w:val="center"/>
              <w:rPr>
                <w:rFonts w:cs="Times New Roman"/>
                <w:sz w:val="22"/>
                <w:szCs w:val="22"/>
                <w:lang w:bidi="ar"/>
              </w:rPr>
            </w:pPr>
            <w:r>
              <w:rPr>
                <w:rFonts w:cs="Times New Roman" w:hint="eastAsia"/>
                <w:sz w:val="22"/>
                <w:szCs w:val="22"/>
                <w:lang w:bidi="ar"/>
              </w:rPr>
              <w:t>＞</w:t>
            </w:r>
            <w:r>
              <w:rPr>
                <w:rFonts w:cs="Times New Roman" w:hint="eastAsia"/>
                <w:sz w:val="22"/>
                <w:szCs w:val="22"/>
                <w:lang w:bidi="ar"/>
              </w:rPr>
              <w:t>260</w:t>
            </w:r>
          </w:p>
        </w:tc>
        <w:tc>
          <w:tcPr>
            <w:tcW w:w="902" w:type="pct"/>
            <w:vAlign w:val="center"/>
          </w:tcPr>
          <w:p w14:paraId="517C82E9" w14:textId="77777777" w:rsidR="000F0227" w:rsidRDefault="00000000">
            <w:pPr>
              <w:jc w:val="center"/>
              <w:rPr>
                <w:rFonts w:cs="Times New Roman"/>
                <w:sz w:val="22"/>
                <w:szCs w:val="22"/>
                <w:lang w:bidi="ar"/>
              </w:rPr>
            </w:pPr>
            <w:r>
              <w:rPr>
                <w:rFonts w:cs="Times New Roman" w:hint="eastAsia"/>
                <w:sz w:val="22"/>
                <w:szCs w:val="22"/>
                <w:lang w:bidi="ar"/>
              </w:rPr>
              <w:t>≥</w:t>
            </w:r>
            <w:r>
              <w:rPr>
                <w:rFonts w:cs="Times New Roman" w:hint="eastAsia"/>
                <w:sz w:val="22"/>
                <w:szCs w:val="22"/>
                <w:lang w:bidi="ar"/>
              </w:rPr>
              <w:t>4.70</w:t>
            </w:r>
          </w:p>
        </w:tc>
      </w:tr>
      <w:tr w:rsidR="000F0227" w14:paraId="39C62DBE" w14:textId="77777777">
        <w:trPr>
          <w:jc w:val="center"/>
        </w:trPr>
        <w:tc>
          <w:tcPr>
            <w:tcW w:w="766" w:type="pct"/>
            <w:vMerge/>
            <w:vAlign w:val="center"/>
          </w:tcPr>
          <w:p w14:paraId="76F77098" w14:textId="77777777" w:rsidR="000F0227" w:rsidRDefault="000F0227">
            <w:pPr>
              <w:rPr>
                <w:rFonts w:cs="Times New Roman"/>
                <w:sz w:val="22"/>
                <w:szCs w:val="22"/>
                <w:lang w:bidi="ar"/>
              </w:rPr>
            </w:pPr>
          </w:p>
        </w:tc>
        <w:tc>
          <w:tcPr>
            <w:tcW w:w="683" w:type="pct"/>
            <w:vMerge/>
            <w:vAlign w:val="center"/>
          </w:tcPr>
          <w:p w14:paraId="0DA77F84" w14:textId="77777777" w:rsidR="000F0227" w:rsidRDefault="000F0227">
            <w:pPr>
              <w:rPr>
                <w:rFonts w:cs="Times New Roman"/>
                <w:sz w:val="22"/>
                <w:szCs w:val="22"/>
                <w:lang w:bidi="ar"/>
              </w:rPr>
            </w:pPr>
          </w:p>
        </w:tc>
        <w:tc>
          <w:tcPr>
            <w:tcW w:w="1352" w:type="pct"/>
            <w:vMerge w:val="restart"/>
            <w:vAlign w:val="center"/>
          </w:tcPr>
          <w:p w14:paraId="6DD3AE03" w14:textId="77777777" w:rsidR="000F0227" w:rsidRDefault="00000000">
            <w:pPr>
              <w:jc w:val="center"/>
              <w:rPr>
                <w:rFonts w:cs="Times New Roman"/>
                <w:sz w:val="22"/>
                <w:szCs w:val="22"/>
                <w:lang w:bidi="ar"/>
              </w:rPr>
            </w:pPr>
            <w:r>
              <w:rPr>
                <w:rFonts w:cs="Times New Roman" w:hint="eastAsia"/>
                <w:sz w:val="22"/>
                <w:szCs w:val="22"/>
                <w:lang w:bidi="ar"/>
              </w:rPr>
              <w:t>地埋管式、地表水式</w:t>
            </w:r>
          </w:p>
        </w:tc>
        <w:tc>
          <w:tcPr>
            <w:tcW w:w="1297" w:type="pct"/>
            <w:vAlign w:val="center"/>
          </w:tcPr>
          <w:p w14:paraId="6CC798BB" w14:textId="77777777" w:rsidR="000F0227" w:rsidRDefault="00000000">
            <w:pPr>
              <w:jc w:val="center"/>
              <w:rPr>
                <w:rFonts w:cs="Times New Roman"/>
                <w:sz w:val="22"/>
                <w:szCs w:val="22"/>
                <w:lang w:bidi="ar"/>
              </w:rPr>
            </w:pPr>
            <w:r>
              <w:rPr>
                <w:rFonts w:cs="Times New Roman" w:hint="eastAsia"/>
                <w:sz w:val="22"/>
                <w:szCs w:val="22"/>
                <w:lang w:bidi="ar"/>
              </w:rPr>
              <w:t>≤</w:t>
            </w:r>
            <w:r>
              <w:rPr>
                <w:rFonts w:cs="Times New Roman" w:hint="eastAsia"/>
                <w:sz w:val="22"/>
                <w:szCs w:val="22"/>
                <w:lang w:bidi="ar"/>
              </w:rPr>
              <w:t>260</w:t>
            </w:r>
          </w:p>
        </w:tc>
        <w:tc>
          <w:tcPr>
            <w:tcW w:w="902" w:type="pct"/>
            <w:vAlign w:val="center"/>
          </w:tcPr>
          <w:p w14:paraId="403B30A6" w14:textId="77777777" w:rsidR="000F0227" w:rsidRDefault="00000000">
            <w:pPr>
              <w:jc w:val="center"/>
              <w:rPr>
                <w:rFonts w:cs="Times New Roman"/>
                <w:sz w:val="22"/>
                <w:szCs w:val="22"/>
                <w:lang w:bidi="ar"/>
              </w:rPr>
            </w:pPr>
            <w:r>
              <w:rPr>
                <w:rFonts w:cs="Times New Roman" w:hint="eastAsia"/>
                <w:sz w:val="22"/>
                <w:szCs w:val="22"/>
                <w:lang w:bidi="ar"/>
              </w:rPr>
              <w:t>≥</w:t>
            </w:r>
            <w:r>
              <w:rPr>
                <w:rFonts w:cs="Times New Roman" w:hint="eastAsia"/>
                <w:sz w:val="22"/>
                <w:szCs w:val="22"/>
                <w:lang w:bidi="ar"/>
              </w:rPr>
              <w:t>4.30</w:t>
            </w:r>
          </w:p>
        </w:tc>
      </w:tr>
      <w:tr w:rsidR="000F0227" w14:paraId="05F939B6" w14:textId="77777777">
        <w:trPr>
          <w:jc w:val="center"/>
        </w:trPr>
        <w:tc>
          <w:tcPr>
            <w:tcW w:w="766" w:type="pct"/>
            <w:vMerge/>
            <w:vAlign w:val="center"/>
          </w:tcPr>
          <w:p w14:paraId="02D598E9" w14:textId="77777777" w:rsidR="000F0227" w:rsidRDefault="000F0227">
            <w:pPr>
              <w:rPr>
                <w:rFonts w:cs="Times New Roman"/>
                <w:sz w:val="22"/>
                <w:szCs w:val="22"/>
                <w:lang w:bidi="ar"/>
              </w:rPr>
            </w:pPr>
          </w:p>
        </w:tc>
        <w:tc>
          <w:tcPr>
            <w:tcW w:w="683" w:type="pct"/>
            <w:vMerge/>
            <w:vAlign w:val="center"/>
          </w:tcPr>
          <w:p w14:paraId="5757CFAD" w14:textId="77777777" w:rsidR="000F0227" w:rsidRDefault="000F0227">
            <w:pPr>
              <w:rPr>
                <w:rFonts w:cs="Times New Roman"/>
                <w:sz w:val="22"/>
                <w:szCs w:val="22"/>
                <w:lang w:bidi="ar"/>
              </w:rPr>
            </w:pPr>
          </w:p>
        </w:tc>
        <w:tc>
          <w:tcPr>
            <w:tcW w:w="1352" w:type="pct"/>
            <w:vMerge/>
            <w:vAlign w:val="center"/>
          </w:tcPr>
          <w:p w14:paraId="5EC7000E" w14:textId="77777777" w:rsidR="000F0227" w:rsidRDefault="000F0227">
            <w:pPr>
              <w:jc w:val="center"/>
              <w:rPr>
                <w:rFonts w:cs="Times New Roman"/>
                <w:sz w:val="22"/>
                <w:szCs w:val="22"/>
                <w:lang w:bidi="ar"/>
              </w:rPr>
            </w:pPr>
          </w:p>
        </w:tc>
        <w:tc>
          <w:tcPr>
            <w:tcW w:w="1297" w:type="pct"/>
            <w:vAlign w:val="center"/>
          </w:tcPr>
          <w:p w14:paraId="135A129F" w14:textId="77777777" w:rsidR="000F0227" w:rsidRDefault="00000000">
            <w:pPr>
              <w:jc w:val="center"/>
              <w:rPr>
                <w:rFonts w:cs="Times New Roman"/>
                <w:sz w:val="22"/>
                <w:szCs w:val="22"/>
                <w:lang w:bidi="ar"/>
              </w:rPr>
            </w:pPr>
            <w:r>
              <w:rPr>
                <w:rFonts w:cs="Times New Roman" w:hint="eastAsia"/>
                <w:sz w:val="22"/>
                <w:szCs w:val="22"/>
                <w:lang w:bidi="ar"/>
              </w:rPr>
              <w:t>＞</w:t>
            </w:r>
            <w:r>
              <w:rPr>
                <w:rFonts w:cs="Times New Roman" w:hint="eastAsia"/>
                <w:sz w:val="22"/>
                <w:szCs w:val="22"/>
                <w:lang w:bidi="ar"/>
              </w:rPr>
              <w:t>260</w:t>
            </w:r>
          </w:p>
        </w:tc>
        <w:tc>
          <w:tcPr>
            <w:tcW w:w="902" w:type="pct"/>
            <w:vAlign w:val="center"/>
          </w:tcPr>
          <w:p w14:paraId="01892912" w14:textId="77777777" w:rsidR="000F0227" w:rsidRDefault="00000000">
            <w:pPr>
              <w:jc w:val="center"/>
              <w:rPr>
                <w:rFonts w:cs="Times New Roman"/>
                <w:sz w:val="22"/>
                <w:szCs w:val="22"/>
                <w:lang w:bidi="ar"/>
              </w:rPr>
            </w:pPr>
            <w:r>
              <w:rPr>
                <w:rFonts w:cs="Times New Roman" w:hint="eastAsia"/>
                <w:sz w:val="22"/>
                <w:szCs w:val="22"/>
                <w:lang w:bidi="ar"/>
              </w:rPr>
              <w:t>≥</w:t>
            </w:r>
            <w:r>
              <w:rPr>
                <w:rFonts w:cs="Times New Roman" w:hint="eastAsia"/>
                <w:sz w:val="22"/>
                <w:szCs w:val="22"/>
                <w:lang w:bidi="ar"/>
              </w:rPr>
              <w:t>4.50</w:t>
            </w:r>
          </w:p>
        </w:tc>
      </w:tr>
      <w:tr w:rsidR="000F0227" w14:paraId="398826B3" w14:textId="77777777">
        <w:trPr>
          <w:jc w:val="center"/>
        </w:trPr>
        <w:tc>
          <w:tcPr>
            <w:tcW w:w="766" w:type="pct"/>
            <w:vMerge/>
            <w:vAlign w:val="center"/>
          </w:tcPr>
          <w:p w14:paraId="4527A800" w14:textId="77777777" w:rsidR="000F0227" w:rsidRDefault="000F0227">
            <w:pPr>
              <w:rPr>
                <w:rFonts w:cs="Times New Roman"/>
                <w:sz w:val="22"/>
                <w:szCs w:val="22"/>
                <w:lang w:bidi="ar"/>
              </w:rPr>
            </w:pPr>
          </w:p>
        </w:tc>
        <w:tc>
          <w:tcPr>
            <w:tcW w:w="683" w:type="pct"/>
            <w:vMerge w:val="restart"/>
            <w:vAlign w:val="center"/>
          </w:tcPr>
          <w:p w14:paraId="1D64E5C5" w14:textId="77777777" w:rsidR="000F0227" w:rsidRDefault="00000000">
            <w:pPr>
              <w:jc w:val="center"/>
              <w:rPr>
                <w:rFonts w:cs="Times New Roman"/>
                <w:sz w:val="22"/>
                <w:szCs w:val="22"/>
                <w:lang w:bidi="ar"/>
              </w:rPr>
            </w:pPr>
            <w:r>
              <w:rPr>
                <w:rFonts w:cs="Times New Roman" w:hint="eastAsia"/>
                <w:sz w:val="22"/>
                <w:szCs w:val="22"/>
                <w:lang w:bidi="ar"/>
              </w:rPr>
              <w:t>热泵型</w:t>
            </w:r>
          </w:p>
        </w:tc>
        <w:tc>
          <w:tcPr>
            <w:tcW w:w="1352" w:type="pct"/>
            <w:vMerge w:val="restart"/>
            <w:vAlign w:val="center"/>
          </w:tcPr>
          <w:p w14:paraId="42CF8205" w14:textId="77777777" w:rsidR="000F0227" w:rsidRDefault="00000000">
            <w:pPr>
              <w:jc w:val="center"/>
              <w:rPr>
                <w:rFonts w:cs="Times New Roman"/>
                <w:sz w:val="22"/>
                <w:szCs w:val="22"/>
                <w:lang w:bidi="ar"/>
              </w:rPr>
            </w:pPr>
            <w:r>
              <w:rPr>
                <w:rFonts w:cs="Times New Roman" w:hint="eastAsia"/>
                <w:sz w:val="22"/>
                <w:szCs w:val="22"/>
                <w:lang w:bidi="ar"/>
              </w:rPr>
              <w:t>水环式</w:t>
            </w:r>
          </w:p>
        </w:tc>
        <w:tc>
          <w:tcPr>
            <w:tcW w:w="1297" w:type="pct"/>
            <w:vAlign w:val="center"/>
          </w:tcPr>
          <w:p w14:paraId="2DBBD049" w14:textId="77777777" w:rsidR="000F0227" w:rsidRDefault="00000000">
            <w:pPr>
              <w:jc w:val="center"/>
              <w:rPr>
                <w:rFonts w:cs="Times New Roman"/>
                <w:sz w:val="22"/>
                <w:szCs w:val="22"/>
                <w:lang w:bidi="ar"/>
              </w:rPr>
            </w:pPr>
            <w:r>
              <w:rPr>
                <w:rFonts w:cs="Times New Roman" w:hint="eastAsia"/>
                <w:sz w:val="22"/>
                <w:szCs w:val="22"/>
                <w:lang w:bidi="ar"/>
              </w:rPr>
              <w:t>≤</w:t>
            </w:r>
            <w:r>
              <w:rPr>
                <w:rFonts w:cs="Times New Roman" w:hint="eastAsia"/>
                <w:sz w:val="22"/>
                <w:szCs w:val="22"/>
                <w:lang w:bidi="ar"/>
              </w:rPr>
              <w:t>260</w:t>
            </w:r>
          </w:p>
        </w:tc>
        <w:tc>
          <w:tcPr>
            <w:tcW w:w="902" w:type="pct"/>
            <w:vAlign w:val="center"/>
          </w:tcPr>
          <w:p w14:paraId="19324B87" w14:textId="77777777" w:rsidR="000F0227" w:rsidRDefault="00000000">
            <w:pPr>
              <w:jc w:val="center"/>
              <w:rPr>
                <w:rFonts w:cs="Times New Roman"/>
                <w:sz w:val="22"/>
                <w:szCs w:val="22"/>
                <w:lang w:bidi="ar"/>
              </w:rPr>
            </w:pPr>
            <w:r>
              <w:rPr>
                <w:rFonts w:cs="Times New Roman" w:hint="eastAsia"/>
                <w:sz w:val="22"/>
                <w:szCs w:val="22"/>
                <w:lang w:bidi="ar"/>
              </w:rPr>
              <w:t>≥</w:t>
            </w:r>
            <w:r>
              <w:rPr>
                <w:rFonts w:cs="Times New Roman" w:hint="eastAsia"/>
                <w:sz w:val="22"/>
                <w:szCs w:val="22"/>
                <w:lang w:bidi="ar"/>
              </w:rPr>
              <w:t>4.70</w:t>
            </w:r>
          </w:p>
        </w:tc>
      </w:tr>
      <w:tr w:rsidR="000F0227" w14:paraId="50D43C41" w14:textId="77777777">
        <w:trPr>
          <w:jc w:val="center"/>
        </w:trPr>
        <w:tc>
          <w:tcPr>
            <w:tcW w:w="766" w:type="pct"/>
            <w:vMerge/>
            <w:vAlign w:val="center"/>
          </w:tcPr>
          <w:p w14:paraId="374184C2" w14:textId="77777777" w:rsidR="000F0227" w:rsidRDefault="000F0227">
            <w:pPr>
              <w:rPr>
                <w:rFonts w:cs="Times New Roman"/>
                <w:sz w:val="22"/>
                <w:szCs w:val="22"/>
                <w:lang w:bidi="ar"/>
              </w:rPr>
            </w:pPr>
          </w:p>
        </w:tc>
        <w:tc>
          <w:tcPr>
            <w:tcW w:w="683" w:type="pct"/>
            <w:vMerge/>
            <w:vAlign w:val="center"/>
          </w:tcPr>
          <w:p w14:paraId="678ED73F" w14:textId="77777777" w:rsidR="000F0227" w:rsidRDefault="000F0227">
            <w:pPr>
              <w:rPr>
                <w:rFonts w:cs="Times New Roman"/>
                <w:sz w:val="22"/>
                <w:szCs w:val="22"/>
                <w:lang w:bidi="ar"/>
              </w:rPr>
            </w:pPr>
          </w:p>
        </w:tc>
        <w:tc>
          <w:tcPr>
            <w:tcW w:w="1352" w:type="pct"/>
            <w:vMerge/>
            <w:vAlign w:val="center"/>
          </w:tcPr>
          <w:p w14:paraId="6DE484BE" w14:textId="77777777" w:rsidR="000F0227" w:rsidRDefault="000F0227">
            <w:pPr>
              <w:jc w:val="center"/>
              <w:rPr>
                <w:rFonts w:cs="Times New Roman"/>
                <w:sz w:val="22"/>
                <w:szCs w:val="22"/>
                <w:lang w:bidi="ar"/>
              </w:rPr>
            </w:pPr>
          </w:p>
        </w:tc>
        <w:tc>
          <w:tcPr>
            <w:tcW w:w="1297" w:type="pct"/>
            <w:vAlign w:val="center"/>
          </w:tcPr>
          <w:p w14:paraId="72C56CB3" w14:textId="77777777" w:rsidR="000F0227" w:rsidRDefault="00000000">
            <w:pPr>
              <w:jc w:val="center"/>
              <w:rPr>
                <w:rFonts w:cs="Times New Roman"/>
                <w:sz w:val="22"/>
                <w:szCs w:val="22"/>
                <w:lang w:bidi="ar"/>
              </w:rPr>
            </w:pPr>
            <w:r>
              <w:rPr>
                <w:rFonts w:cs="Times New Roman" w:hint="eastAsia"/>
                <w:sz w:val="22"/>
                <w:szCs w:val="22"/>
                <w:lang w:bidi="ar"/>
              </w:rPr>
              <w:t>＞</w:t>
            </w:r>
            <w:r>
              <w:rPr>
                <w:rFonts w:cs="Times New Roman" w:hint="eastAsia"/>
                <w:sz w:val="22"/>
                <w:szCs w:val="22"/>
                <w:lang w:bidi="ar"/>
              </w:rPr>
              <w:t>260</w:t>
            </w:r>
          </w:p>
        </w:tc>
        <w:tc>
          <w:tcPr>
            <w:tcW w:w="902" w:type="pct"/>
            <w:vAlign w:val="center"/>
          </w:tcPr>
          <w:p w14:paraId="1AE7FCA6" w14:textId="77777777" w:rsidR="000F0227" w:rsidRDefault="00000000">
            <w:pPr>
              <w:jc w:val="center"/>
              <w:rPr>
                <w:rFonts w:cs="Times New Roman"/>
                <w:sz w:val="22"/>
                <w:szCs w:val="22"/>
                <w:lang w:bidi="ar"/>
              </w:rPr>
            </w:pPr>
            <w:r>
              <w:rPr>
                <w:rFonts w:cs="Times New Roman" w:hint="eastAsia"/>
                <w:sz w:val="22"/>
                <w:szCs w:val="22"/>
                <w:lang w:bidi="ar"/>
              </w:rPr>
              <w:t>≥</w:t>
            </w:r>
            <w:r>
              <w:rPr>
                <w:rFonts w:cs="Times New Roman" w:hint="eastAsia"/>
                <w:sz w:val="22"/>
                <w:szCs w:val="22"/>
                <w:lang w:bidi="ar"/>
              </w:rPr>
              <w:t>5.20</w:t>
            </w:r>
          </w:p>
        </w:tc>
      </w:tr>
      <w:tr w:rsidR="000F0227" w14:paraId="035E2DAD" w14:textId="77777777">
        <w:trPr>
          <w:jc w:val="center"/>
        </w:trPr>
        <w:tc>
          <w:tcPr>
            <w:tcW w:w="766" w:type="pct"/>
            <w:vMerge/>
            <w:vAlign w:val="center"/>
          </w:tcPr>
          <w:p w14:paraId="79185C2E" w14:textId="77777777" w:rsidR="000F0227" w:rsidRDefault="000F0227">
            <w:pPr>
              <w:rPr>
                <w:rFonts w:cs="Times New Roman"/>
                <w:sz w:val="22"/>
                <w:szCs w:val="22"/>
                <w:lang w:bidi="ar"/>
              </w:rPr>
            </w:pPr>
          </w:p>
        </w:tc>
        <w:tc>
          <w:tcPr>
            <w:tcW w:w="683" w:type="pct"/>
            <w:vMerge/>
            <w:vAlign w:val="center"/>
          </w:tcPr>
          <w:p w14:paraId="3695575C" w14:textId="77777777" w:rsidR="000F0227" w:rsidRDefault="000F0227">
            <w:pPr>
              <w:rPr>
                <w:rFonts w:cs="Times New Roman"/>
                <w:sz w:val="22"/>
                <w:szCs w:val="22"/>
                <w:lang w:bidi="ar"/>
              </w:rPr>
            </w:pPr>
          </w:p>
        </w:tc>
        <w:tc>
          <w:tcPr>
            <w:tcW w:w="1352" w:type="pct"/>
            <w:vMerge w:val="restart"/>
            <w:vAlign w:val="center"/>
          </w:tcPr>
          <w:p w14:paraId="1A4527A3" w14:textId="77777777" w:rsidR="000F0227" w:rsidRDefault="00000000">
            <w:pPr>
              <w:jc w:val="center"/>
              <w:rPr>
                <w:rFonts w:cs="Times New Roman"/>
                <w:sz w:val="22"/>
                <w:szCs w:val="22"/>
                <w:lang w:bidi="ar"/>
              </w:rPr>
            </w:pPr>
            <w:r>
              <w:rPr>
                <w:rFonts w:cs="Times New Roman" w:hint="eastAsia"/>
                <w:sz w:val="22"/>
                <w:szCs w:val="22"/>
                <w:lang w:bidi="ar"/>
              </w:rPr>
              <w:t>地下水式</w:t>
            </w:r>
          </w:p>
        </w:tc>
        <w:tc>
          <w:tcPr>
            <w:tcW w:w="1297" w:type="pct"/>
            <w:vAlign w:val="center"/>
          </w:tcPr>
          <w:p w14:paraId="6A0E4911" w14:textId="77777777" w:rsidR="000F0227" w:rsidRDefault="00000000">
            <w:pPr>
              <w:jc w:val="center"/>
              <w:rPr>
                <w:rFonts w:cs="Times New Roman"/>
                <w:sz w:val="22"/>
                <w:szCs w:val="22"/>
                <w:lang w:bidi="ar"/>
              </w:rPr>
            </w:pPr>
            <w:r>
              <w:rPr>
                <w:rFonts w:cs="Times New Roman" w:hint="eastAsia"/>
                <w:sz w:val="22"/>
                <w:szCs w:val="22"/>
                <w:lang w:bidi="ar"/>
              </w:rPr>
              <w:t>≤</w:t>
            </w:r>
            <w:r>
              <w:rPr>
                <w:rFonts w:cs="Times New Roman" w:hint="eastAsia"/>
                <w:sz w:val="22"/>
                <w:szCs w:val="22"/>
                <w:lang w:bidi="ar"/>
              </w:rPr>
              <w:t>260</w:t>
            </w:r>
          </w:p>
        </w:tc>
        <w:tc>
          <w:tcPr>
            <w:tcW w:w="902" w:type="pct"/>
            <w:vAlign w:val="center"/>
          </w:tcPr>
          <w:p w14:paraId="4115FB80" w14:textId="77777777" w:rsidR="000F0227" w:rsidRDefault="00000000">
            <w:pPr>
              <w:jc w:val="center"/>
              <w:rPr>
                <w:rFonts w:cs="Times New Roman"/>
                <w:sz w:val="22"/>
                <w:szCs w:val="22"/>
                <w:lang w:bidi="ar"/>
              </w:rPr>
            </w:pPr>
            <w:r>
              <w:rPr>
                <w:rFonts w:cs="Times New Roman" w:hint="eastAsia"/>
                <w:sz w:val="22"/>
                <w:szCs w:val="22"/>
                <w:lang w:bidi="ar"/>
              </w:rPr>
              <w:t>≥</w:t>
            </w:r>
            <w:r>
              <w:rPr>
                <w:rFonts w:cs="Times New Roman" w:hint="eastAsia"/>
                <w:sz w:val="22"/>
                <w:szCs w:val="22"/>
                <w:lang w:bidi="ar"/>
              </w:rPr>
              <w:t>5.50</w:t>
            </w:r>
          </w:p>
        </w:tc>
      </w:tr>
      <w:tr w:rsidR="000F0227" w14:paraId="0A01B5B6" w14:textId="77777777">
        <w:trPr>
          <w:jc w:val="center"/>
        </w:trPr>
        <w:tc>
          <w:tcPr>
            <w:tcW w:w="766" w:type="pct"/>
            <w:vMerge/>
            <w:vAlign w:val="center"/>
          </w:tcPr>
          <w:p w14:paraId="4F0B06F6" w14:textId="77777777" w:rsidR="000F0227" w:rsidRDefault="000F0227">
            <w:pPr>
              <w:rPr>
                <w:rFonts w:cs="Times New Roman"/>
                <w:sz w:val="22"/>
                <w:szCs w:val="22"/>
                <w:lang w:bidi="ar"/>
              </w:rPr>
            </w:pPr>
          </w:p>
        </w:tc>
        <w:tc>
          <w:tcPr>
            <w:tcW w:w="683" w:type="pct"/>
            <w:vMerge/>
            <w:vAlign w:val="center"/>
          </w:tcPr>
          <w:p w14:paraId="7516DF49" w14:textId="77777777" w:rsidR="000F0227" w:rsidRDefault="000F0227">
            <w:pPr>
              <w:rPr>
                <w:rFonts w:cs="Times New Roman"/>
                <w:sz w:val="22"/>
                <w:szCs w:val="22"/>
                <w:lang w:bidi="ar"/>
              </w:rPr>
            </w:pPr>
          </w:p>
        </w:tc>
        <w:tc>
          <w:tcPr>
            <w:tcW w:w="1352" w:type="pct"/>
            <w:vMerge/>
            <w:vAlign w:val="center"/>
          </w:tcPr>
          <w:p w14:paraId="0980DE25" w14:textId="77777777" w:rsidR="000F0227" w:rsidRDefault="000F0227">
            <w:pPr>
              <w:jc w:val="center"/>
              <w:rPr>
                <w:rFonts w:cs="Times New Roman"/>
                <w:sz w:val="22"/>
                <w:szCs w:val="22"/>
                <w:lang w:bidi="ar"/>
              </w:rPr>
            </w:pPr>
          </w:p>
        </w:tc>
        <w:tc>
          <w:tcPr>
            <w:tcW w:w="1297" w:type="pct"/>
            <w:vAlign w:val="center"/>
          </w:tcPr>
          <w:p w14:paraId="2FD6F733" w14:textId="77777777" w:rsidR="000F0227" w:rsidRDefault="00000000">
            <w:pPr>
              <w:jc w:val="center"/>
              <w:rPr>
                <w:rFonts w:cs="Times New Roman"/>
                <w:sz w:val="22"/>
                <w:szCs w:val="22"/>
                <w:lang w:bidi="ar"/>
              </w:rPr>
            </w:pPr>
            <w:r>
              <w:rPr>
                <w:rFonts w:cs="Times New Roman" w:hint="eastAsia"/>
                <w:sz w:val="22"/>
                <w:szCs w:val="22"/>
                <w:lang w:bidi="ar"/>
              </w:rPr>
              <w:t>＞</w:t>
            </w:r>
            <w:r>
              <w:rPr>
                <w:rFonts w:cs="Times New Roman" w:hint="eastAsia"/>
                <w:sz w:val="22"/>
                <w:szCs w:val="22"/>
                <w:lang w:bidi="ar"/>
              </w:rPr>
              <w:t>260</w:t>
            </w:r>
          </w:p>
        </w:tc>
        <w:tc>
          <w:tcPr>
            <w:tcW w:w="902" w:type="pct"/>
            <w:vAlign w:val="center"/>
          </w:tcPr>
          <w:p w14:paraId="64D63D7C" w14:textId="77777777" w:rsidR="000F0227" w:rsidRDefault="00000000">
            <w:pPr>
              <w:jc w:val="center"/>
              <w:rPr>
                <w:rFonts w:cs="Times New Roman"/>
                <w:sz w:val="22"/>
                <w:szCs w:val="22"/>
                <w:lang w:bidi="ar"/>
              </w:rPr>
            </w:pPr>
            <w:r>
              <w:rPr>
                <w:rFonts w:cs="Times New Roman" w:hint="eastAsia"/>
                <w:sz w:val="22"/>
                <w:szCs w:val="22"/>
                <w:lang w:bidi="ar"/>
              </w:rPr>
              <w:t>≥</w:t>
            </w:r>
            <w:r>
              <w:rPr>
                <w:rFonts w:cs="Times New Roman" w:hint="eastAsia"/>
                <w:sz w:val="22"/>
                <w:szCs w:val="22"/>
                <w:lang w:bidi="ar"/>
              </w:rPr>
              <w:t>5.80</w:t>
            </w:r>
          </w:p>
        </w:tc>
      </w:tr>
      <w:tr w:rsidR="000F0227" w14:paraId="1BE15B2B" w14:textId="77777777">
        <w:trPr>
          <w:jc w:val="center"/>
        </w:trPr>
        <w:tc>
          <w:tcPr>
            <w:tcW w:w="766" w:type="pct"/>
            <w:vMerge/>
            <w:vAlign w:val="center"/>
          </w:tcPr>
          <w:p w14:paraId="7EA4BDA9" w14:textId="77777777" w:rsidR="000F0227" w:rsidRDefault="000F0227">
            <w:pPr>
              <w:rPr>
                <w:rFonts w:cs="Times New Roman"/>
                <w:sz w:val="22"/>
                <w:szCs w:val="22"/>
                <w:lang w:bidi="ar"/>
              </w:rPr>
            </w:pPr>
          </w:p>
        </w:tc>
        <w:tc>
          <w:tcPr>
            <w:tcW w:w="683" w:type="pct"/>
            <w:vMerge/>
            <w:vAlign w:val="center"/>
          </w:tcPr>
          <w:p w14:paraId="110D0597" w14:textId="77777777" w:rsidR="000F0227" w:rsidRDefault="000F0227">
            <w:pPr>
              <w:rPr>
                <w:rFonts w:cs="Times New Roman"/>
                <w:sz w:val="22"/>
                <w:szCs w:val="22"/>
                <w:lang w:bidi="ar"/>
              </w:rPr>
            </w:pPr>
          </w:p>
        </w:tc>
        <w:tc>
          <w:tcPr>
            <w:tcW w:w="1352" w:type="pct"/>
            <w:vMerge w:val="restart"/>
            <w:vAlign w:val="center"/>
          </w:tcPr>
          <w:p w14:paraId="3B9C3BCF" w14:textId="77777777" w:rsidR="000F0227" w:rsidRDefault="00000000">
            <w:pPr>
              <w:jc w:val="center"/>
              <w:rPr>
                <w:rFonts w:cs="Times New Roman"/>
                <w:sz w:val="22"/>
                <w:szCs w:val="22"/>
                <w:lang w:bidi="ar"/>
              </w:rPr>
            </w:pPr>
            <w:r>
              <w:rPr>
                <w:rFonts w:cs="Times New Roman" w:hint="eastAsia"/>
                <w:sz w:val="22"/>
                <w:szCs w:val="22"/>
                <w:lang w:bidi="ar"/>
              </w:rPr>
              <w:t>地埋管式、地表水式</w:t>
            </w:r>
          </w:p>
        </w:tc>
        <w:tc>
          <w:tcPr>
            <w:tcW w:w="1297" w:type="pct"/>
            <w:vAlign w:val="center"/>
          </w:tcPr>
          <w:p w14:paraId="73AF58C0" w14:textId="77777777" w:rsidR="000F0227" w:rsidRDefault="00000000">
            <w:pPr>
              <w:jc w:val="center"/>
              <w:rPr>
                <w:rFonts w:cs="Times New Roman"/>
                <w:sz w:val="22"/>
                <w:szCs w:val="22"/>
                <w:lang w:bidi="ar"/>
              </w:rPr>
            </w:pPr>
            <w:r>
              <w:rPr>
                <w:rFonts w:cs="Times New Roman" w:hint="eastAsia"/>
                <w:sz w:val="22"/>
                <w:szCs w:val="22"/>
                <w:lang w:bidi="ar"/>
              </w:rPr>
              <w:t>≤</w:t>
            </w:r>
            <w:r>
              <w:rPr>
                <w:rFonts w:cs="Times New Roman" w:hint="eastAsia"/>
                <w:sz w:val="22"/>
                <w:szCs w:val="22"/>
                <w:lang w:bidi="ar"/>
              </w:rPr>
              <w:t>260</w:t>
            </w:r>
          </w:p>
        </w:tc>
        <w:tc>
          <w:tcPr>
            <w:tcW w:w="902" w:type="pct"/>
            <w:vAlign w:val="center"/>
          </w:tcPr>
          <w:p w14:paraId="28ECB4D0" w14:textId="77777777" w:rsidR="000F0227" w:rsidRDefault="00000000">
            <w:pPr>
              <w:jc w:val="center"/>
              <w:rPr>
                <w:rFonts w:cs="Times New Roman"/>
                <w:sz w:val="22"/>
                <w:szCs w:val="22"/>
                <w:lang w:bidi="ar"/>
              </w:rPr>
            </w:pPr>
            <w:r>
              <w:rPr>
                <w:rFonts w:cs="Times New Roman" w:hint="eastAsia"/>
                <w:sz w:val="22"/>
                <w:szCs w:val="22"/>
                <w:lang w:bidi="ar"/>
              </w:rPr>
              <w:t>≥</w:t>
            </w:r>
            <w:r>
              <w:rPr>
                <w:rFonts w:cs="Times New Roman" w:hint="eastAsia"/>
                <w:sz w:val="22"/>
                <w:szCs w:val="22"/>
                <w:lang w:bidi="ar"/>
              </w:rPr>
              <w:t>4.70</w:t>
            </w:r>
          </w:p>
        </w:tc>
      </w:tr>
      <w:tr w:rsidR="000F0227" w14:paraId="642339BD" w14:textId="77777777">
        <w:trPr>
          <w:jc w:val="center"/>
        </w:trPr>
        <w:tc>
          <w:tcPr>
            <w:tcW w:w="766" w:type="pct"/>
            <w:vMerge/>
            <w:vAlign w:val="center"/>
          </w:tcPr>
          <w:p w14:paraId="2F733EAA" w14:textId="77777777" w:rsidR="000F0227" w:rsidRDefault="000F0227">
            <w:pPr>
              <w:rPr>
                <w:rFonts w:cs="Times New Roman"/>
                <w:sz w:val="22"/>
                <w:szCs w:val="22"/>
                <w:lang w:bidi="ar"/>
              </w:rPr>
            </w:pPr>
          </w:p>
        </w:tc>
        <w:tc>
          <w:tcPr>
            <w:tcW w:w="683" w:type="pct"/>
            <w:vMerge/>
            <w:vAlign w:val="center"/>
          </w:tcPr>
          <w:p w14:paraId="7337C284" w14:textId="77777777" w:rsidR="000F0227" w:rsidRDefault="000F0227">
            <w:pPr>
              <w:rPr>
                <w:rFonts w:cs="Times New Roman"/>
                <w:sz w:val="22"/>
                <w:szCs w:val="22"/>
                <w:lang w:bidi="ar"/>
              </w:rPr>
            </w:pPr>
          </w:p>
        </w:tc>
        <w:tc>
          <w:tcPr>
            <w:tcW w:w="1352" w:type="pct"/>
            <w:vMerge/>
            <w:vAlign w:val="center"/>
          </w:tcPr>
          <w:p w14:paraId="3D2E3C16" w14:textId="77777777" w:rsidR="000F0227" w:rsidRDefault="000F0227">
            <w:pPr>
              <w:jc w:val="center"/>
              <w:rPr>
                <w:rFonts w:cs="Times New Roman"/>
                <w:sz w:val="22"/>
                <w:szCs w:val="22"/>
                <w:lang w:bidi="ar"/>
              </w:rPr>
            </w:pPr>
          </w:p>
        </w:tc>
        <w:tc>
          <w:tcPr>
            <w:tcW w:w="1297" w:type="pct"/>
            <w:vAlign w:val="center"/>
          </w:tcPr>
          <w:p w14:paraId="31C3F4D4" w14:textId="77777777" w:rsidR="000F0227" w:rsidRDefault="00000000">
            <w:pPr>
              <w:jc w:val="center"/>
              <w:rPr>
                <w:rFonts w:cs="Times New Roman"/>
                <w:sz w:val="22"/>
                <w:szCs w:val="22"/>
                <w:lang w:bidi="ar"/>
              </w:rPr>
            </w:pPr>
            <w:r>
              <w:rPr>
                <w:rFonts w:cs="Times New Roman" w:hint="eastAsia"/>
                <w:sz w:val="22"/>
                <w:szCs w:val="22"/>
                <w:lang w:bidi="ar"/>
              </w:rPr>
              <w:t>＞</w:t>
            </w:r>
            <w:r>
              <w:rPr>
                <w:rFonts w:cs="Times New Roman" w:hint="eastAsia"/>
                <w:sz w:val="22"/>
                <w:szCs w:val="22"/>
                <w:lang w:bidi="ar"/>
              </w:rPr>
              <w:t>260</w:t>
            </w:r>
          </w:p>
        </w:tc>
        <w:tc>
          <w:tcPr>
            <w:tcW w:w="902" w:type="pct"/>
            <w:vAlign w:val="center"/>
          </w:tcPr>
          <w:p w14:paraId="459444E1" w14:textId="77777777" w:rsidR="000F0227" w:rsidRDefault="00000000">
            <w:pPr>
              <w:jc w:val="center"/>
              <w:rPr>
                <w:rFonts w:cs="Times New Roman"/>
                <w:sz w:val="22"/>
                <w:szCs w:val="22"/>
                <w:lang w:bidi="ar"/>
              </w:rPr>
            </w:pPr>
            <w:r>
              <w:rPr>
                <w:rFonts w:cs="Times New Roman" w:hint="eastAsia"/>
                <w:sz w:val="22"/>
                <w:szCs w:val="22"/>
                <w:lang w:bidi="ar"/>
              </w:rPr>
              <w:t>≥</w:t>
            </w:r>
            <w:r>
              <w:rPr>
                <w:rFonts w:cs="Times New Roman" w:hint="eastAsia"/>
                <w:sz w:val="22"/>
                <w:szCs w:val="22"/>
                <w:lang w:bidi="ar"/>
              </w:rPr>
              <w:t>5.10</w:t>
            </w:r>
          </w:p>
        </w:tc>
      </w:tr>
      <w:tr w:rsidR="000F0227" w14:paraId="191BB775" w14:textId="77777777">
        <w:trPr>
          <w:jc w:val="center"/>
        </w:trPr>
        <w:tc>
          <w:tcPr>
            <w:tcW w:w="5000" w:type="pct"/>
            <w:gridSpan w:val="5"/>
            <w:vAlign w:val="center"/>
          </w:tcPr>
          <w:p w14:paraId="366AE4DF" w14:textId="77777777" w:rsidR="000F0227" w:rsidRDefault="00000000">
            <w:pPr>
              <w:rPr>
                <w:rFonts w:cs="Times New Roman"/>
                <w:sz w:val="22"/>
                <w:szCs w:val="22"/>
                <w:lang w:bidi="ar"/>
              </w:rPr>
            </w:pPr>
            <w:r>
              <w:rPr>
                <w:rFonts w:cs="Times New Roman" w:hint="eastAsia"/>
                <w:sz w:val="22"/>
                <w:szCs w:val="22"/>
                <w:vertAlign w:val="superscript"/>
                <w:lang w:bidi="ar"/>
              </w:rPr>
              <w:t>a</w:t>
            </w:r>
            <w:r>
              <w:rPr>
                <w:rFonts w:cs="Times New Roman" w:hint="eastAsia"/>
                <w:sz w:val="22"/>
                <w:szCs w:val="22"/>
                <w:lang w:bidi="ar"/>
              </w:rPr>
              <w:t>单热型机组按名义制热量，热泵型机组按名义制冷量。</w:t>
            </w:r>
          </w:p>
          <w:p w14:paraId="3DDB175A" w14:textId="77777777" w:rsidR="000F0227" w:rsidRDefault="00000000">
            <w:pPr>
              <w:rPr>
                <w:rFonts w:cs="Times New Roman"/>
                <w:sz w:val="22"/>
                <w:szCs w:val="22"/>
                <w:lang w:bidi="ar"/>
              </w:rPr>
            </w:pPr>
            <w:r>
              <w:rPr>
                <w:rFonts w:cs="Times New Roman" w:hint="eastAsia"/>
                <w:sz w:val="22"/>
                <w:szCs w:val="22"/>
                <w:vertAlign w:val="superscript"/>
                <w:lang w:bidi="ar"/>
              </w:rPr>
              <w:t>b</w:t>
            </w:r>
            <w:r>
              <w:rPr>
                <w:rFonts w:cs="Times New Roman" w:hint="eastAsia"/>
                <w:sz w:val="22"/>
                <w:szCs w:val="22"/>
                <w:lang w:bidi="ar"/>
              </w:rPr>
              <w:t>单热型机组的能效指标为</w:t>
            </w:r>
            <w:r>
              <w:rPr>
                <w:rFonts w:cs="Times New Roman" w:hint="eastAsia"/>
                <w:sz w:val="22"/>
                <w:szCs w:val="22"/>
                <w:lang w:bidi="ar"/>
              </w:rPr>
              <w:t>COP</w:t>
            </w:r>
            <w:r>
              <w:rPr>
                <w:rFonts w:cs="Times New Roman" w:hint="eastAsia"/>
                <w:sz w:val="22"/>
                <w:szCs w:val="22"/>
                <w:lang w:bidi="ar"/>
              </w:rPr>
              <w:t>，热泵型机组的能效指标为</w:t>
            </w:r>
            <w:r>
              <w:rPr>
                <w:rFonts w:cs="Times New Roman" w:hint="eastAsia"/>
                <w:sz w:val="22"/>
                <w:szCs w:val="22"/>
                <w:lang w:bidi="ar"/>
              </w:rPr>
              <w:t>ACOP</w:t>
            </w:r>
            <w:r>
              <w:rPr>
                <w:rFonts w:cs="Times New Roman" w:hint="eastAsia"/>
                <w:sz w:val="22"/>
                <w:szCs w:val="22"/>
                <w:lang w:bidi="ar"/>
              </w:rPr>
              <w:t>。</w:t>
            </w:r>
          </w:p>
        </w:tc>
      </w:tr>
    </w:tbl>
    <w:p w14:paraId="5759BC39" w14:textId="77777777" w:rsidR="000F0227" w:rsidRDefault="00000000">
      <w:pPr>
        <w:autoSpaceDE w:val="0"/>
        <w:rPr>
          <w:rFonts w:eastAsia="楷体" w:cs="Times New Roman"/>
          <w:lang w:bidi="ar"/>
        </w:rPr>
      </w:pPr>
      <w:r>
        <w:rPr>
          <w:rFonts w:eastAsia="楷体" w:cs="Times New Roman" w:hint="eastAsia"/>
          <w:b/>
          <w:bCs/>
          <w:lang w:bidi="ar"/>
        </w:rPr>
        <w:t>【条文说明】</w:t>
      </w:r>
      <w:r>
        <w:rPr>
          <w:rFonts w:eastAsia="楷体" w:cs="Times New Roman" w:hint="eastAsia"/>
          <w:lang w:bidi="ar"/>
        </w:rPr>
        <w:t>本条水（地）源热泵能效指标要求参考国家标准《热泵和冷水机组能效限定值及能效等级》</w:t>
      </w:r>
      <w:r>
        <w:rPr>
          <w:rFonts w:eastAsia="楷体" w:cs="Times New Roman" w:hint="eastAsia"/>
          <w:lang w:bidi="ar"/>
        </w:rPr>
        <w:t>GB 79577-2024</w:t>
      </w:r>
      <w:r>
        <w:rPr>
          <w:rFonts w:eastAsia="楷体" w:cs="Times New Roman" w:hint="eastAsia"/>
          <w:lang w:bidi="ar"/>
        </w:rPr>
        <w:t>。为提高能源利用效率实现近零能耗建筑，水（地）源热泵性能系数在现行节能设计标准建议值上均有所提高，要求机组能效不低于</w:t>
      </w:r>
      <w:r>
        <w:rPr>
          <w:rFonts w:eastAsia="楷体" w:cs="Times New Roman" w:hint="eastAsia"/>
          <w:lang w:bidi="ar"/>
        </w:rPr>
        <w:t>GB 79577-2024</w:t>
      </w:r>
      <w:r>
        <w:rPr>
          <w:rFonts w:eastAsia="楷体" w:cs="Times New Roman" w:hint="eastAsia"/>
          <w:lang w:bidi="ar"/>
        </w:rPr>
        <w:t>的二级能效要求。</w:t>
      </w:r>
    </w:p>
    <w:p w14:paraId="2896C3CE" w14:textId="77777777" w:rsidR="000F0227" w:rsidRDefault="00000000">
      <w:pPr>
        <w:pStyle w:val="3"/>
        <w:widowControl/>
        <w:numPr>
          <w:ilvl w:val="2"/>
          <w:numId w:val="0"/>
        </w:numPr>
        <w:tabs>
          <w:tab w:val="clear" w:pos="0"/>
          <w:tab w:val="left" w:pos="5245"/>
        </w:tabs>
        <w:spacing w:line="360" w:lineRule="auto"/>
        <w:rPr>
          <w:lang w:bidi="ar"/>
        </w:rPr>
      </w:pPr>
      <w:r>
        <w:rPr>
          <w:b/>
          <w:szCs w:val="24"/>
          <w:lang w:bidi="ar"/>
        </w:rPr>
        <w:t>5.4.</w:t>
      </w:r>
      <w:r>
        <w:rPr>
          <w:rFonts w:hint="eastAsia"/>
          <w:b/>
          <w:szCs w:val="24"/>
          <w:lang w:bidi="ar"/>
        </w:rPr>
        <w:t>5</w:t>
      </w:r>
      <w:r>
        <w:rPr>
          <w:b/>
          <w:szCs w:val="24"/>
          <w:lang w:bidi="ar"/>
        </w:rPr>
        <w:t xml:space="preserve"> </w:t>
      </w:r>
      <w:r>
        <w:rPr>
          <w:rFonts w:hint="eastAsia"/>
          <w:lang w:bidi="ar"/>
        </w:rPr>
        <w:t>当采用空气源热泵热水机（器）制备生活热水时，机组性能系数应满足表</w:t>
      </w:r>
      <w:r>
        <w:rPr>
          <w:rFonts w:hint="eastAsia"/>
          <w:lang w:bidi="ar"/>
        </w:rPr>
        <w:t>5.4.6</w:t>
      </w:r>
      <w:r>
        <w:rPr>
          <w:rFonts w:hint="eastAsia"/>
          <w:lang w:bidi="ar"/>
        </w:rPr>
        <w:t>的规定。</w:t>
      </w:r>
    </w:p>
    <w:p w14:paraId="3AE27B4C" w14:textId="77777777" w:rsidR="000F0227" w:rsidRDefault="00000000">
      <w:pPr>
        <w:widowControl/>
        <w:ind w:leftChars="150" w:left="360"/>
        <w:jc w:val="center"/>
        <w:rPr>
          <w:lang w:bidi="ar"/>
        </w:rPr>
      </w:pPr>
      <w:r>
        <w:rPr>
          <w:rFonts w:cs="宋体" w:hint="eastAsia"/>
          <w:lang w:bidi="ar"/>
        </w:rPr>
        <w:t>表</w:t>
      </w:r>
      <w:r>
        <w:rPr>
          <w:rFonts w:hint="eastAsia"/>
          <w:lang w:bidi="ar"/>
        </w:rPr>
        <w:t>5.4.6</w:t>
      </w:r>
      <w:r>
        <w:rPr>
          <w:rFonts w:cs="宋体" w:hint="eastAsia"/>
          <w:lang w:bidi="ar"/>
        </w:rPr>
        <w:t>热泵</w:t>
      </w:r>
      <w:proofErr w:type="gramStart"/>
      <w:r>
        <w:rPr>
          <w:rFonts w:cs="宋体" w:hint="eastAsia"/>
          <w:lang w:bidi="ar"/>
        </w:rPr>
        <w:t>热水机</w:t>
      </w:r>
      <w:proofErr w:type="gramEnd"/>
      <w:r>
        <w:rPr>
          <w:rFonts w:cs="宋体" w:hint="eastAsia"/>
          <w:lang w:bidi="ar"/>
        </w:rPr>
        <w:t>性能系数</w:t>
      </w:r>
      <w:r>
        <w:rPr>
          <w:rFonts w:hint="eastAsia"/>
          <w:lang w:bidi="ar"/>
        </w:rPr>
        <w:t>（</w:t>
      </w:r>
      <w:r>
        <w:rPr>
          <w:rFonts w:hint="eastAsia"/>
          <w:lang w:bidi="ar"/>
        </w:rPr>
        <w:t>COP</w:t>
      </w:r>
      <w:r>
        <w:rPr>
          <w:rFonts w:hint="eastAsia"/>
          <w:lang w:bidi="ar"/>
        </w:rPr>
        <w:t>）（</w:t>
      </w:r>
      <w:r>
        <w:rPr>
          <w:rFonts w:hint="eastAsia"/>
          <w:lang w:bidi="ar"/>
        </w:rPr>
        <w:t>W/W</w:t>
      </w:r>
      <w:r>
        <w:rPr>
          <w:rFonts w:hint="eastAsia"/>
          <w:lang w:bidi="ar"/>
        </w:rPr>
        <w:t>）</w:t>
      </w:r>
    </w:p>
    <w:tbl>
      <w:tblPr>
        <w:tblStyle w:val="af1"/>
        <w:tblW w:w="0" w:type="auto"/>
        <w:jc w:val="center"/>
        <w:tblLook w:val="04A0" w:firstRow="1" w:lastRow="0" w:firstColumn="1" w:lastColumn="0" w:noHBand="0" w:noVBand="1"/>
      </w:tblPr>
      <w:tblGrid>
        <w:gridCol w:w="1657"/>
        <w:gridCol w:w="1657"/>
        <w:gridCol w:w="1658"/>
        <w:gridCol w:w="1658"/>
        <w:gridCol w:w="1659"/>
      </w:tblGrid>
      <w:tr w:rsidR="000F0227" w14:paraId="6A8CED9C" w14:textId="77777777">
        <w:trPr>
          <w:jc w:val="center"/>
        </w:trPr>
        <w:tc>
          <w:tcPr>
            <w:tcW w:w="1659" w:type="dxa"/>
            <w:vAlign w:val="center"/>
          </w:tcPr>
          <w:p w14:paraId="1DA0D4B3" w14:textId="77777777" w:rsidR="000F0227" w:rsidRDefault="00000000">
            <w:pPr>
              <w:autoSpaceDE w:val="0"/>
              <w:jc w:val="center"/>
              <w:rPr>
                <w:sz w:val="22"/>
                <w:lang w:bidi="ar"/>
              </w:rPr>
            </w:pPr>
            <w:r>
              <w:rPr>
                <w:rFonts w:cs="宋体" w:hint="eastAsia"/>
                <w:sz w:val="22"/>
                <w:lang w:bidi="ar"/>
              </w:rPr>
              <w:t>制热量</w:t>
            </w:r>
            <w:r>
              <w:rPr>
                <w:sz w:val="22"/>
                <w:lang w:bidi="ar"/>
              </w:rPr>
              <w:t>/kW</w:t>
            </w:r>
          </w:p>
        </w:tc>
        <w:tc>
          <w:tcPr>
            <w:tcW w:w="1659" w:type="dxa"/>
            <w:vAlign w:val="center"/>
          </w:tcPr>
          <w:p w14:paraId="3E0C9272" w14:textId="77777777" w:rsidR="000F0227" w:rsidRDefault="00000000">
            <w:pPr>
              <w:autoSpaceDE w:val="0"/>
              <w:jc w:val="center"/>
              <w:rPr>
                <w:rFonts w:cs="宋体"/>
                <w:sz w:val="22"/>
                <w:lang w:bidi="ar"/>
              </w:rPr>
            </w:pPr>
            <w:r>
              <w:rPr>
                <w:rFonts w:cs="宋体" w:hint="eastAsia"/>
                <w:sz w:val="22"/>
                <w:lang w:bidi="ar"/>
              </w:rPr>
              <w:t>型式</w:t>
            </w:r>
          </w:p>
        </w:tc>
        <w:tc>
          <w:tcPr>
            <w:tcW w:w="3318" w:type="dxa"/>
            <w:gridSpan w:val="2"/>
            <w:vAlign w:val="center"/>
          </w:tcPr>
          <w:p w14:paraId="035AFAD5" w14:textId="77777777" w:rsidR="000F0227" w:rsidRDefault="00000000">
            <w:pPr>
              <w:autoSpaceDE w:val="0"/>
              <w:jc w:val="center"/>
              <w:rPr>
                <w:rFonts w:cs="宋体"/>
                <w:sz w:val="22"/>
                <w:lang w:bidi="ar"/>
              </w:rPr>
            </w:pPr>
            <w:r>
              <w:rPr>
                <w:rFonts w:cs="宋体" w:hint="eastAsia"/>
                <w:sz w:val="22"/>
                <w:lang w:bidi="ar"/>
              </w:rPr>
              <w:t>加热方式</w:t>
            </w:r>
          </w:p>
        </w:tc>
        <w:tc>
          <w:tcPr>
            <w:tcW w:w="1660" w:type="dxa"/>
            <w:vAlign w:val="center"/>
          </w:tcPr>
          <w:p w14:paraId="54556192" w14:textId="77777777" w:rsidR="000F0227" w:rsidRDefault="00000000">
            <w:pPr>
              <w:autoSpaceDE w:val="0"/>
              <w:jc w:val="center"/>
              <w:rPr>
                <w:rFonts w:cs="宋体"/>
                <w:sz w:val="22"/>
                <w:lang w:bidi="ar"/>
              </w:rPr>
            </w:pPr>
            <w:r>
              <w:rPr>
                <w:rFonts w:cs="宋体" w:hint="eastAsia"/>
                <w:sz w:val="22"/>
                <w:lang w:bidi="ar"/>
              </w:rPr>
              <w:t>能效等级</w:t>
            </w:r>
          </w:p>
        </w:tc>
      </w:tr>
      <w:tr w:rsidR="000F0227" w14:paraId="651ADE1F" w14:textId="77777777">
        <w:trPr>
          <w:jc w:val="center"/>
        </w:trPr>
        <w:tc>
          <w:tcPr>
            <w:tcW w:w="1659" w:type="dxa"/>
            <w:vMerge w:val="restart"/>
            <w:vAlign w:val="center"/>
          </w:tcPr>
          <w:p w14:paraId="3B847621" w14:textId="77777777" w:rsidR="000F0227" w:rsidRDefault="00000000">
            <w:pPr>
              <w:autoSpaceDE w:val="0"/>
              <w:jc w:val="center"/>
              <w:rPr>
                <w:sz w:val="22"/>
                <w:lang w:bidi="ar"/>
              </w:rPr>
            </w:pPr>
            <w:r>
              <w:rPr>
                <w:rFonts w:hint="eastAsia"/>
                <w:sz w:val="22"/>
                <w:lang w:bidi="ar"/>
              </w:rPr>
              <w:t>H</w:t>
            </w:r>
            <w:r>
              <w:rPr>
                <w:rFonts w:hint="eastAsia"/>
                <w:sz w:val="22"/>
                <w:lang w:bidi="ar"/>
              </w:rPr>
              <w:t>＜</w:t>
            </w:r>
            <w:r>
              <w:rPr>
                <w:rFonts w:hint="eastAsia"/>
                <w:sz w:val="22"/>
                <w:lang w:bidi="ar"/>
              </w:rPr>
              <w:t>10</w:t>
            </w:r>
          </w:p>
        </w:tc>
        <w:tc>
          <w:tcPr>
            <w:tcW w:w="1659" w:type="dxa"/>
            <w:vMerge w:val="restart"/>
            <w:vAlign w:val="center"/>
          </w:tcPr>
          <w:p w14:paraId="63B49E83" w14:textId="77777777" w:rsidR="000F0227" w:rsidRDefault="00000000">
            <w:pPr>
              <w:autoSpaceDE w:val="0"/>
              <w:jc w:val="center"/>
              <w:rPr>
                <w:rFonts w:cs="宋体"/>
                <w:sz w:val="22"/>
                <w:lang w:bidi="ar"/>
              </w:rPr>
            </w:pPr>
            <w:r>
              <w:rPr>
                <w:rFonts w:cs="宋体" w:hint="eastAsia"/>
                <w:sz w:val="22"/>
                <w:lang w:bidi="ar"/>
              </w:rPr>
              <w:t>普通型</w:t>
            </w:r>
          </w:p>
        </w:tc>
        <w:tc>
          <w:tcPr>
            <w:tcW w:w="3318" w:type="dxa"/>
            <w:gridSpan w:val="2"/>
            <w:vAlign w:val="center"/>
          </w:tcPr>
          <w:p w14:paraId="2331EF38" w14:textId="77777777" w:rsidR="000F0227" w:rsidRDefault="00000000">
            <w:pPr>
              <w:autoSpaceDE w:val="0"/>
              <w:jc w:val="center"/>
              <w:rPr>
                <w:rFonts w:cs="宋体"/>
                <w:sz w:val="22"/>
                <w:lang w:bidi="ar"/>
              </w:rPr>
            </w:pPr>
            <w:r>
              <w:rPr>
                <w:rFonts w:cs="宋体" w:hint="eastAsia"/>
                <w:sz w:val="22"/>
                <w:lang w:bidi="ar"/>
              </w:rPr>
              <w:t>一次加热、循环加热式</w:t>
            </w:r>
          </w:p>
        </w:tc>
        <w:tc>
          <w:tcPr>
            <w:tcW w:w="1660" w:type="dxa"/>
            <w:vAlign w:val="center"/>
          </w:tcPr>
          <w:p w14:paraId="4DB2F2D6" w14:textId="77777777" w:rsidR="000F0227" w:rsidRDefault="00000000">
            <w:pPr>
              <w:autoSpaceDE w:val="0"/>
              <w:jc w:val="center"/>
              <w:rPr>
                <w:sz w:val="22"/>
                <w:lang w:bidi="ar"/>
              </w:rPr>
            </w:pPr>
            <w:r>
              <w:rPr>
                <w:rFonts w:hint="eastAsia"/>
                <w:sz w:val="22"/>
                <w:lang w:bidi="ar"/>
              </w:rPr>
              <w:t>≥</w:t>
            </w:r>
            <w:r>
              <w:rPr>
                <w:rFonts w:hint="eastAsia"/>
                <w:sz w:val="22"/>
                <w:lang w:bidi="ar"/>
              </w:rPr>
              <w:t>4.4</w:t>
            </w:r>
          </w:p>
        </w:tc>
      </w:tr>
      <w:tr w:rsidR="000F0227" w14:paraId="69DCE747" w14:textId="77777777">
        <w:trPr>
          <w:jc w:val="center"/>
        </w:trPr>
        <w:tc>
          <w:tcPr>
            <w:tcW w:w="1659" w:type="dxa"/>
            <w:vMerge/>
            <w:vAlign w:val="center"/>
          </w:tcPr>
          <w:p w14:paraId="52C8380F" w14:textId="77777777" w:rsidR="000F0227" w:rsidRDefault="000F0227">
            <w:pPr>
              <w:autoSpaceDE w:val="0"/>
              <w:jc w:val="center"/>
              <w:rPr>
                <w:sz w:val="22"/>
                <w:lang w:bidi="ar"/>
              </w:rPr>
            </w:pPr>
          </w:p>
        </w:tc>
        <w:tc>
          <w:tcPr>
            <w:tcW w:w="1659" w:type="dxa"/>
            <w:vMerge/>
            <w:vAlign w:val="center"/>
          </w:tcPr>
          <w:p w14:paraId="661B6765" w14:textId="77777777" w:rsidR="000F0227" w:rsidRDefault="000F0227">
            <w:pPr>
              <w:autoSpaceDE w:val="0"/>
              <w:jc w:val="center"/>
              <w:rPr>
                <w:rFonts w:cs="宋体"/>
                <w:sz w:val="22"/>
                <w:lang w:bidi="ar"/>
              </w:rPr>
            </w:pPr>
          </w:p>
        </w:tc>
        <w:tc>
          <w:tcPr>
            <w:tcW w:w="3318" w:type="dxa"/>
            <w:gridSpan w:val="2"/>
            <w:vAlign w:val="center"/>
          </w:tcPr>
          <w:p w14:paraId="445A86A0" w14:textId="77777777" w:rsidR="000F0227" w:rsidRDefault="00000000">
            <w:pPr>
              <w:autoSpaceDE w:val="0"/>
              <w:jc w:val="center"/>
              <w:rPr>
                <w:rFonts w:cs="宋体"/>
                <w:sz w:val="22"/>
                <w:lang w:bidi="ar"/>
              </w:rPr>
            </w:pPr>
            <w:r>
              <w:rPr>
                <w:rFonts w:cs="宋体" w:hint="eastAsia"/>
                <w:sz w:val="22"/>
                <w:lang w:bidi="ar"/>
              </w:rPr>
              <w:t>静态加热式</w:t>
            </w:r>
          </w:p>
        </w:tc>
        <w:tc>
          <w:tcPr>
            <w:tcW w:w="1660" w:type="dxa"/>
            <w:vAlign w:val="center"/>
          </w:tcPr>
          <w:p w14:paraId="5FEB8868" w14:textId="77777777" w:rsidR="000F0227" w:rsidRDefault="00000000">
            <w:pPr>
              <w:autoSpaceDE w:val="0"/>
              <w:jc w:val="center"/>
              <w:rPr>
                <w:sz w:val="22"/>
                <w:lang w:bidi="ar"/>
              </w:rPr>
            </w:pPr>
            <w:r>
              <w:rPr>
                <w:rFonts w:hint="eastAsia"/>
                <w:sz w:val="22"/>
                <w:lang w:bidi="ar"/>
              </w:rPr>
              <w:t>≥</w:t>
            </w:r>
            <w:r>
              <w:rPr>
                <w:rFonts w:hint="eastAsia"/>
                <w:sz w:val="22"/>
                <w:lang w:bidi="ar"/>
              </w:rPr>
              <w:t>4.4</w:t>
            </w:r>
          </w:p>
        </w:tc>
      </w:tr>
      <w:tr w:rsidR="000F0227" w14:paraId="15B7021E" w14:textId="77777777">
        <w:trPr>
          <w:jc w:val="center"/>
        </w:trPr>
        <w:tc>
          <w:tcPr>
            <w:tcW w:w="1659" w:type="dxa"/>
            <w:vMerge/>
            <w:vAlign w:val="center"/>
          </w:tcPr>
          <w:p w14:paraId="5AA18567" w14:textId="77777777" w:rsidR="000F0227" w:rsidRDefault="000F0227">
            <w:pPr>
              <w:autoSpaceDE w:val="0"/>
              <w:jc w:val="center"/>
              <w:rPr>
                <w:sz w:val="22"/>
                <w:lang w:bidi="ar"/>
              </w:rPr>
            </w:pPr>
          </w:p>
        </w:tc>
        <w:tc>
          <w:tcPr>
            <w:tcW w:w="1659" w:type="dxa"/>
            <w:vAlign w:val="center"/>
          </w:tcPr>
          <w:p w14:paraId="0187AEDE" w14:textId="77777777" w:rsidR="000F0227" w:rsidRDefault="00000000">
            <w:pPr>
              <w:autoSpaceDE w:val="0"/>
              <w:jc w:val="center"/>
              <w:rPr>
                <w:rFonts w:cs="宋体"/>
                <w:sz w:val="22"/>
                <w:lang w:bidi="ar"/>
              </w:rPr>
            </w:pPr>
            <w:r>
              <w:rPr>
                <w:rFonts w:cs="宋体" w:hint="eastAsia"/>
                <w:sz w:val="22"/>
                <w:lang w:bidi="ar"/>
              </w:rPr>
              <w:t>低温型</w:t>
            </w:r>
          </w:p>
        </w:tc>
        <w:tc>
          <w:tcPr>
            <w:tcW w:w="3318" w:type="dxa"/>
            <w:gridSpan w:val="2"/>
            <w:vAlign w:val="center"/>
          </w:tcPr>
          <w:p w14:paraId="4D4C2415" w14:textId="77777777" w:rsidR="000F0227" w:rsidRDefault="00000000">
            <w:pPr>
              <w:autoSpaceDE w:val="0"/>
              <w:jc w:val="center"/>
              <w:rPr>
                <w:rFonts w:cs="宋体"/>
                <w:sz w:val="22"/>
                <w:lang w:bidi="ar"/>
              </w:rPr>
            </w:pPr>
            <w:r>
              <w:rPr>
                <w:rFonts w:cs="宋体" w:hint="eastAsia"/>
                <w:sz w:val="22"/>
                <w:lang w:bidi="ar"/>
              </w:rPr>
              <w:t>一次加热、循环加热式</w:t>
            </w:r>
          </w:p>
        </w:tc>
        <w:tc>
          <w:tcPr>
            <w:tcW w:w="1660" w:type="dxa"/>
            <w:vAlign w:val="center"/>
          </w:tcPr>
          <w:p w14:paraId="7D1124A0" w14:textId="77777777" w:rsidR="000F0227" w:rsidRDefault="00000000">
            <w:pPr>
              <w:autoSpaceDE w:val="0"/>
              <w:jc w:val="center"/>
              <w:rPr>
                <w:sz w:val="22"/>
                <w:lang w:bidi="ar"/>
              </w:rPr>
            </w:pPr>
            <w:r>
              <w:rPr>
                <w:rFonts w:hint="eastAsia"/>
                <w:sz w:val="22"/>
                <w:lang w:bidi="ar"/>
              </w:rPr>
              <w:t>≥</w:t>
            </w:r>
            <w:r>
              <w:rPr>
                <w:rFonts w:hint="eastAsia"/>
                <w:sz w:val="22"/>
                <w:lang w:bidi="ar"/>
              </w:rPr>
              <w:t>3.6</w:t>
            </w:r>
          </w:p>
        </w:tc>
      </w:tr>
      <w:tr w:rsidR="000F0227" w14:paraId="5E554F05" w14:textId="77777777">
        <w:trPr>
          <w:jc w:val="center"/>
        </w:trPr>
        <w:tc>
          <w:tcPr>
            <w:tcW w:w="1659" w:type="dxa"/>
            <w:vMerge w:val="restart"/>
            <w:vAlign w:val="center"/>
          </w:tcPr>
          <w:p w14:paraId="28D8F345" w14:textId="77777777" w:rsidR="000F0227" w:rsidRDefault="00000000">
            <w:pPr>
              <w:autoSpaceDE w:val="0"/>
              <w:jc w:val="center"/>
              <w:rPr>
                <w:sz w:val="22"/>
                <w:lang w:bidi="ar"/>
              </w:rPr>
            </w:pPr>
            <w:r>
              <w:rPr>
                <w:rFonts w:hint="eastAsia"/>
                <w:sz w:val="22"/>
                <w:lang w:bidi="ar"/>
              </w:rPr>
              <w:lastRenderedPageBreak/>
              <w:t>H</w:t>
            </w:r>
            <w:r>
              <w:rPr>
                <w:rFonts w:hint="eastAsia"/>
                <w:sz w:val="22"/>
                <w:lang w:bidi="ar"/>
              </w:rPr>
              <w:t>≥</w:t>
            </w:r>
            <w:r>
              <w:rPr>
                <w:rFonts w:hint="eastAsia"/>
                <w:sz w:val="22"/>
                <w:lang w:bidi="ar"/>
              </w:rPr>
              <w:t>10</w:t>
            </w:r>
          </w:p>
        </w:tc>
        <w:tc>
          <w:tcPr>
            <w:tcW w:w="1659" w:type="dxa"/>
            <w:vMerge w:val="restart"/>
            <w:vAlign w:val="center"/>
          </w:tcPr>
          <w:p w14:paraId="25F964A7" w14:textId="77777777" w:rsidR="000F0227" w:rsidRDefault="00000000">
            <w:pPr>
              <w:autoSpaceDE w:val="0"/>
              <w:jc w:val="center"/>
              <w:rPr>
                <w:rFonts w:cs="宋体"/>
                <w:sz w:val="22"/>
                <w:lang w:bidi="ar"/>
              </w:rPr>
            </w:pPr>
            <w:r>
              <w:rPr>
                <w:rFonts w:cs="宋体" w:hint="eastAsia"/>
                <w:sz w:val="22"/>
                <w:lang w:bidi="ar"/>
              </w:rPr>
              <w:t>普通型</w:t>
            </w:r>
          </w:p>
        </w:tc>
        <w:tc>
          <w:tcPr>
            <w:tcW w:w="3318" w:type="dxa"/>
            <w:gridSpan w:val="2"/>
            <w:vAlign w:val="center"/>
          </w:tcPr>
          <w:p w14:paraId="6B971230" w14:textId="77777777" w:rsidR="000F0227" w:rsidRDefault="00000000">
            <w:pPr>
              <w:autoSpaceDE w:val="0"/>
              <w:jc w:val="center"/>
              <w:rPr>
                <w:rFonts w:cs="宋体"/>
                <w:sz w:val="22"/>
                <w:lang w:bidi="ar"/>
              </w:rPr>
            </w:pPr>
            <w:r>
              <w:rPr>
                <w:rFonts w:cs="宋体" w:hint="eastAsia"/>
                <w:sz w:val="22"/>
                <w:lang w:bidi="ar"/>
              </w:rPr>
              <w:t>一次加热</w:t>
            </w:r>
          </w:p>
        </w:tc>
        <w:tc>
          <w:tcPr>
            <w:tcW w:w="1660" w:type="dxa"/>
            <w:vAlign w:val="center"/>
          </w:tcPr>
          <w:p w14:paraId="1DA1AC22" w14:textId="77777777" w:rsidR="000F0227" w:rsidRDefault="00000000">
            <w:pPr>
              <w:autoSpaceDE w:val="0"/>
              <w:jc w:val="center"/>
              <w:rPr>
                <w:sz w:val="22"/>
                <w:lang w:bidi="ar"/>
              </w:rPr>
            </w:pPr>
            <w:r>
              <w:rPr>
                <w:rFonts w:hint="eastAsia"/>
                <w:sz w:val="22"/>
                <w:lang w:bidi="ar"/>
              </w:rPr>
              <w:t>≥</w:t>
            </w:r>
            <w:r>
              <w:rPr>
                <w:rFonts w:hint="eastAsia"/>
                <w:sz w:val="22"/>
                <w:lang w:bidi="ar"/>
              </w:rPr>
              <w:t>4.4</w:t>
            </w:r>
          </w:p>
        </w:tc>
      </w:tr>
      <w:tr w:rsidR="000F0227" w14:paraId="156F5AC8" w14:textId="77777777">
        <w:trPr>
          <w:jc w:val="center"/>
        </w:trPr>
        <w:tc>
          <w:tcPr>
            <w:tcW w:w="1659" w:type="dxa"/>
            <w:vMerge/>
            <w:vAlign w:val="center"/>
          </w:tcPr>
          <w:p w14:paraId="09C55547" w14:textId="77777777" w:rsidR="000F0227" w:rsidRDefault="000F0227">
            <w:pPr>
              <w:autoSpaceDE w:val="0"/>
              <w:jc w:val="center"/>
              <w:rPr>
                <w:sz w:val="22"/>
                <w:lang w:bidi="ar"/>
              </w:rPr>
            </w:pPr>
          </w:p>
        </w:tc>
        <w:tc>
          <w:tcPr>
            <w:tcW w:w="1659" w:type="dxa"/>
            <w:vMerge/>
            <w:vAlign w:val="center"/>
          </w:tcPr>
          <w:p w14:paraId="72652BD4" w14:textId="77777777" w:rsidR="000F0227" w:rsidRDefault="000F0227">
            <w:pPr>
              <w:autoSpaceDE w:val="0"/>
              <w:jc w:val="center"/>
              <w:rPr>
                <w:rFonts w:cs="宋体"/>
                <w:sz w:val="22"/>
                <w:lang w:bidi="ar"/>
              </w:rPr>
            </w:pPr>
          </w:p>
        </w:tc>
        <w:tc>
          <w:tcPr>
            <w:tcW w:w="1659" w:type="dxa"/>
            <w:vMerge w:val="restart"/>
            <w:vAlign w:val="center"/>
          </w:tcPr>
          <w:p w14:paraId="2E4F5635" w14:textId="77777777" w:rsidR="000F0227" w:rsidRDefault="00000000">
            <w:pPr>
              <w:autoSpaceDE w:val="0"/>
              <w:jc w:val="center"/>
              <w:rPr>
                <w:rFonts w:cs="宋体"/>
                <w:sz w:val="22"/>
                <w:lang w:bidi="ar"/>
              </w:rPr>
            </w:pPr>
            <w:r>
              <w:rPr>
                <w:rFonts w:cs="宋体" w:hint="eastAsia"/>
                <w:sz w:val="22"/>
                <w:lang w:bidi="ar"/>
              </w:rPr>
              <w:t>循环加热</w:t>
            </w:r>
          </w:p>
        </w:tc>
        <w:tc>
          <w:tcPr>
            <w:tcW w:w="1659" w:type="dxa"/>
            <w:vAlign w:val="center"/>
          </w:tcPr>
          <w:p w14:paraId="34AB0233" w14:textId="77777777" w:rsidR="000F0227" w:rsidRDefault="00000000">
            <w:pPr>
              <w:autoSpaceDE w:val="0"/>
              <w:jc w:val="center"/>
              <w:rPr>
                <w:rFonts w:cs="宋体"/>
                <w:sz w:val="22"/>
                <w:lang w:bidi="ar"/>
              </w:rPr>
            </w:pPr>
            <w:r>
              <w:rPr>
                <w:rFonts w:cs="宋体" w:hint="eastAsia"/>
                <w:sz w:val="22"/>
                <w:lang w:bidi="ar"/>
              </w:rPr>
              <w:t>不提供水泵</w:t>
            </w:r>
          </w:p>
        </w:tc>
        <w:tc>
          <w:tcPr>
            <w:tcW w:w="1660" w:type="dxa"/>
            <w:vAlign w:val="center"/>
          </w:tcPr>
          <w:p w14:paraId="1F803B4A" w14:textId="77777777" w:rsidR="000F0227" w:rsidRDefault="00000000">
            <w:pPr>
              <w:autoSpaceDE w:val="0"/>
              <w:jc w:val="center"/>
              <w:rPr>
                <w:sz w:val="22"/>
                <w:lang w:bidi="ar"/>
              </w:rPr>
            </w:pPr>
            <w:r>
              <w:rPr>
                <w:rFonts w:hint="eastAsia"/>
                <w:sz w:val="22"/>
                <w:lang w:bidi="ar"/>
              </w:rPr>
              <w:t>≥</w:t>
            </w:r>
            <w:r>
              <w:rPr>
                <w:rFonts w:hint="eastAsia"/>
                <w:sz w:val="22"/>
                <w:lang w:bidi="ar"/>
              </w:rPr>
              <w:t>4.4</w:t>
            </w:r>
          </w:p>
        </w:tc>
      </w:tr>
      <w:tr w:rsidR="000F0227" w14:paraId="1ED2C116" w14:textId="77777777">
        <w:trPr>
          <w:jc w:val="center"/>
        </w:trPr>
        <w:tc>
          <w:tcPr>
            <w:tcW w:w="1659" w:type="dxa"/>
            <w:vMerge/>
            <w:vAlign w:val="center"/>
          </w:tcPr>
          <w:p w14:paraId="6BFA5669" w14:textId="77777777" w:rsidR="000F0227" w:rsidRDefault="000F0227">
            <w:pPr>
              <w:autoSpaceDE w:val="0"/>
              <w:jc w:val="center"/>
              <w:rPr>
                <w:sz w:val="22"/>
                <w:lang w:bidi="ar"/>
              </w:rPr>
            </w:pPr>
          </w:p>
        </w:tc>
        <w:tc>
          <w:tcPr>
            <w:tcW w:w="1659" w:type="dxa"/>
            <w:vMerge/>
            <w:vAlign w:val="center"/>
          </w:tcPr>
          <w:p w14:paraId="7DD1FD57" w14:textId="77777777" w:rsidR="000F0227" w:rsidRDefault="000F0227">
            <w:pPr>
              <w:autoSpaceDE w:val="0"/>
              <w:jc w:val="center"/>
              <w:rPr>
                <w:rFonts w:cs="宋体"/>
                <w:sz w:val="22"/>
                <w:lang w:bidi="ar"/>
              </w:rPr>
            </w:pPr>
          </w:p>
        </w:tc>
        <w:tc>
          <w:tcPr>
            <w:tcW w:w="1659" w:type="dxa"/>
            <w:vMerge/>
            <w:vAlign w:val="center"/>
          </w:tcPr>
          <w:p w14:paraId="7BF0F4E7" w14:textId="77777777" w:rsidR="000F0227" w:rsidRDefault="000F0227">
            <w:pPr>
              <w:autoSpaceDE w:val="0"/>
              <w:jc w:val="center"/>
              <w:rPr>
                <w:rFonts w:cs="宋体"/>
                <w:sz w:val="22"/>
                <w:lang w:bidi="ar"/>
              </w:rPr>
            </w:pPr>
          </w:p>
        </w:tc>
        <w:tc>
          <w:tcPr>
            <w:tcW w:w="1659" w:type="dxa"/>
            <w:vAlign w:val="center"/>
          </w:tcPr>
          <w:p w14:paraId="65F03D53" w14:textId="77777777" w:rsidR="000F0227" w:rsidRDefault="00000000">
            <w:pPr>
              <w:autoSpaceDE w:val="0"/>
              <w:jc w:val="center"/>
              <w:rPr>
                <w:rFonts w:cs="宋体"/>
                <w:sz w:val="22"/>
                <w:lang w:bidi="ar"/>
              </w:rPr>
            </w:pPr>
            <w:r>
              <w:rPr>
                <w:rFonts w:cs="宋体" w:hint="eastAsia"/>
                <w:sz w:val="22"/>
                <w:lang w:bidi="ar"/>
              </w:rPr>
              <w:t>提供水泵</w:t>
            </w:r>
          </w:p>
        </w:tc>
        <w:tc>
          <w:tcPr>
            <w:tcW w:w="1660" w:type="dxa"/>
            <w:vAlign w:val="center"/>
          </w:tcPr>
          <w:p w14:paraId="4C6D7949" w14:textId="77777777" w:rsidR="000F0227" w:rsidRDefault="00000000">
            <w:pPr>
              <w:autoSpaceDE w:val="0"/>
              <w:jc w:val="center"/>
              <w:rPr>
                <w:sz w:val="22"/>
                <w:lang w:bidi="ar"/>
              </w:rPr>
            </w:pPr>
            <w:r>
              <w:rPr>
                <w:rFonts w:hint="eastAsia"/>
                <w:sz w:val="22"/>
                <w:lang w:bidi="ar"/>
              </w:rPr>
              <w:t>≥</w:t>
            </w:r>
            <w:r>
              <w:rPr>
                <w:rFonts w:hint="eastAsia"/>
                <w:sz w:val="22"/>
                <w:lang w:bidi="ar"/>
              </w:rPr>
              <w:t>4.3</w:t>
            </w:r>
          </w:p>
        </w:tc>
      </w:tr>
      <w:tr w:rsidR="000F0227" w14:paraId="18B6B007" w14:textId="77777777">
        <w:trPr>
          <w:jc w:val="center"/>
        </w:trPr>
        <w:tc>
          <w:tcPr>
            <w:tcW w:w="1659" w:type="dxa"/>
            <w:vMerge/>
            <w:vAlign w:val="center"/>
          </w:tcPr>
          <w:p w14:paraId="16461B1F" w14:textId="77777777" w:rsidR="000F0227" w:rsidRDefault="000F0227">
            <w:pPr>
              <w:autoSpaceDE w:val="0"/>
              <w:jc w:val="center"/>
              <w:rPr>
                <w:sz w:val="22"/>
                <w:lang w:bidi="ar"/>
              </w:rPr>
            </w:pPr>
          </w:p>
        </w:tc>
        <w:tc>
          <w:tcPr>
            <w:tcW w:w="1659" w:type="dxa"/>
            <w:vMerge w:val="restart"/>
            <w:vAlign w:val="center"/>
          </w:tcPr>
          <w:p w14:paraId="1A8B3B99" w14:textId="77777777" w:rsidR="000F0227" w:rsidRDefault="00000000">
            <w:pPr>
              <w:autoSpaceDE w:val="0"/>
              <w:jc w:val="center"/>
              <w:rPr>
                <w:rFonts w:cs="宋体"/>
                <w:sz w:val="22"/>
                <w:lang w:bidi="ar"/>
              </w:rPr>
            </w:pPr>
            <w:r>
              <w:rPr>
                <w:rFonts w:cs="宋体" w:hint="eastAsia"/>
                <w:sz w:val="22"/>
                <w:lang w:bidi="ar"/>
              </w:rPr>
              <w:t>低温型</w:t>
            </w:r>
          </w:p>
        </w:tc>
        <w:tc>
          <w:tcPr>
            <w:tcW w:w="3318" w:type="dxa"/>
            <w:gridSpan w:val="2"/>
            <w:vAlign w:val="center"/>
          </w:tcPr>
          <w:p w14:paraId="6A7A0D0F" w14:textId="77777777" w:rsidR="000F0227" w:rsidRDefault="00000000">
            <w:pPr>
              <w:autoSpaceDE w:val="0"/>
              <w:jc w:val="center"/>
              <w:rPr>
                <w:rFonts w:cs="宋体"/>
                <w:sz w:val="22"/>
                <w:lang w:bidi="ar"/>
              </w:rPr>
            </w:pPr>
            <w:r>
              <w:rPr>
                <w:rFonts w:cs="宋体" w:hint="eastAsia"/>
                <w:sz w:val="22"/>
                <w:lang w:bidi="ar"/>
              </w:rPr>
              <w:t>一次加热</w:t>
            </w:r>
          </w:p>
        </w:tc>
        <w:tc>
          <w:tcPr>
            <w:tcW w:w="1660" w:type="dxa"/>
            <w:vAlign w:val="center"/>
          </w:tcPr>
          <w:p w14:paraId="6753E64B" w14:textId="77777777" w:rsidR="000F0227" w:rsidRDefault="00000000">
            <w:pPr>
              <w:autoSpaceDE w:val="0"/>
              <w:jc w:val="center"/>
              <w:rPr>
                <w:sz w:val="22"/>
                <w:lang w:bidi="ar"/>
              </w:rPr>
            </w:pPr>
            <w:r>
              <w:rPr>
                <w:rFonts w:hint="eastAsia"/>
                <w:sz w:val="22"/>
                <w:lang w:bidi="ar"/>
              </w:rPr>
              <w:t>≥</w:t>
            </w:r>
            <w:r>
              <w:rPr>
                <w:rFonts w:hint="eastAsia"/>
                <w:sz w:val="22"/>
                <w:lang w:bidi="ar"/>
              </w:rPr>
              <w:t>3.7</w:t>
            </w:r>
          </w:p>
        </w:tc>
      </w:tr>
      <w:tr w:rsidR="000F0227" w14:paraId="7A117DD0" w14:textId="77777777">
        <w:trPr>
          <w:jc w:val="center"/>
        </w:trPr>
        <w:tc>
          <w:tcPr>
            <w:tcW w:w="1659" w:type="dxa"/>
            <w:vMerge/>
            <w:vAlign w:val="center"/>
          </w:tcPr>
          <w:p w14:paraId="338BBBC9" w14:textId="77777777" w:rsidR="000F0227" w:rsidRDefault="000F0227">
            <w:pPr>
              <w:autoSpaceDE w:val="0"/>
              <w:rPr>
                <w:sz w:val="22"/>
                <w:lang w:bidi="ar"/>
              </w:rPr>
            </w:pPr>
          </w:p>
        </w:tc>
        <w:tc>
          <w:tcPr>
            <w:tcW w:w="1659" w:type="dxa"/>
            <w:vMerge/>
            <w:vAlign w:val="center"/>
          </w:tcPr>
          <w:p w14:paraId="12AFCD30" w14:textId="77777777" w:rsidR="000F0227" w:rsidRDefault="000F0227">
            <w:pPr>
              <w:autoSpaceDE w:val="0"/>
              <w:rPr>
                <w:rFonts w:cs="宋体"/>
                <w:sz w:val="22"/>
                <w:lang w:bidi="ar"/>
              </w:rPr>
            </w:pPr>
          </w:p>
        </w:tc>
        <w:tc>
          <w:tcPr>
            <w:tcW w:w="1659" w:type="dxa"/>
            <w:vMerge w:val="restart"/>
            <w:vAlign w:val="center"/>
          </w:tcPr>
          <w:p w14:paraId="7D5F62A1" w14:textId="77777777" w:rsidR="000F0227" w:rsidRDefault="00000000">
            <w:pPr>
              <w:autoSpaceDE w:val="0"/>
              <w:jc w:val="center"/>
              <w:rPr>
                <w:rFonts w:cs="宋体"/>
                <w:sz w:val="22"/>
                <w:lang w:bidi="ar"/>
              </w:rPr>
            </w:pPr>
            <w:r>
              <w:rPr>
                <w:rFonts w:cs="宋体" w:hint="eastAsia"/>
                <w:sz w:val="22"/>
                <w:lang w:bidi="ar"/>
              </w:rPr>
              <w:t>循环加热</w:t>
            </w:r>
          </w:p>
        </w:tc>
        <w:tc>
          <w:tcPr>
            <w:tcW w:w="1659" w:type="dxa"/>
            <w:vAlign w:val="center"/>
          </w:tcPr>
          <w:p w14:paraId="4F57C388" w14:textId="77777777" w:rsidR="000F0227" w:rsidRDefault="00000000">
            <w:pPr>
              <w:autoSpaceDE w:val="0"/>
              <w:jc w:val="center"/>
              <w:rPr>
                <w:rFonts w:cs="宋体"/>
                <w:sz w:val="22"/>
                <w:lang w:bidi="ar"/>
              </w:rPr>
            </w:pPr>
            <w:r>
              <w:rPr>
                <w:rFonts w:cs="宋体" w:hint="eastAsia"/>
                <w:sz w:val="22"/>
                <w:lang w:bidi="ar"/>
              </w:rPr>
              <w:t>不提供水泵</w:t>
            </w:r>
          </w:p>
        </w:tc>
        <w:tc>
          <w:tcPr>
            <w:tcW w:w="1660" w:type="dxa"/>
            <w:vAlign w:val="center"/>
          </w:tcPr>
          <w:p w14:paraId="74F51AC9" w14:textId="77777777" w:rsidR="000F0227" w:rsidRDefault="00000000">
            <w:pPr>
              <w:autoSpaceDE w:val="0"/>
              <w:jc w:val="center"/>
              <w:rPr>
                <w:sz w:val="22"/>
                <w:lang w:bidi="ar"/>
              </w:rPr>
            </w:pPr>
            <w:r>
              <w:rPr>
                <w:rFonts w:hint="eastAsia"/>
                <w:sz w:val="22"/>
                <w:lang w:bidi="ar"/>
              </w:rPr>
              <w:t>≥</w:t>
            </w:r>
            <w:r>
              <w:rPr>
                <w:rFonts w:hint="eastAsia"/>
                <w:sz w:val="22"/>
                <w:lang w:bidi="ar"/>
              </w:rPr>
              <w:t>3.7</w:t>
            </w:r>
          </w:p>
        </w:tc>
      </w:tr>
      <w:tr w:rsidR="000F0227" w14:paraId="3CCAD60C" w14:textId="77777777">
        <w:trPr>
          <w:jc w:val="center"/>
        </w:trPr>
        <w:tc>
          <w:tcPr>
            <w:tcW w:w="1659" w:type="dxa"/>
            <w:vMerge/>
            <w:vAlign w:val="center"/>
          </w:tcPr>
          <w:p w14:paraId="0C148AE1" w14:textId="77777777" w:rsidR="000F0227" w:rsidRDefault="000F0227">
            <w:pPr>
              <w:autoSpaceDE w:val="0"/>
              <w:rPr>
                <w:sz w:val="22"/>
                <w:lang w:bidi="ar"/>
              </w:rPr>
            </w:pPr>
          </w:p>
        </w:tc>
        <w:tc>
          <w:tcPr>
            <w:tcW w:w="1659" w:type="dxa"/>
            <w:vMerge/>
            <w:vAlign w:val="center"/>
          </w:tcPr>
          <w:p w14:paraId="0B208606" w14:textId="77777777" w:rsidR="000F0227" w:rsidRDefault="000F0227">
            <w:pPr>
              <w:autoSpaceDE w:val="0"/>
              <w:rPr>
                <w:rFonts w:cs="宋体"/>
                <w:sz w:val="22"/>
                <w:lang w:bidi="ar"/>
              </w:rPr>
            </w:pPr>
          </w:p>
        </w:tc>
        <w:tc>
          <w:tcPr>
            <w:tcW w:w="1659" w:type="dxa"/>
            <w:vMerge/>
            <w:vAlign w:val="center"/>
          </w:tcPr>
          <w:p w14:paraId="79C25510" w14:textId="77777777" w:rsidR="000F0227" w:rsidRDefault="000F0227">
            <w:pPr>
              <w:autoSpaceDE w:val="0"/>
              <w:jc w:val="center"/>
              <w:rPr>
                <w:rFonts w:cs="宋体"/>
                <w:sz w:val="22"/>
                <w:lang w:bidi="ar"/>
              </w:rPr>
            </w:pPr>
          </w:p>
        </w:tc>
        <w:tc>
          <w:tcPr>
            <w:tcW w:w="1659" w:type="dxa"/>
            <w:vAlign w:val="center"/>
          </w:tcPr>
          <w:p w14:paraId="2F46528E" w14:textId="77777777" w:rsidR="000F0227" w:rsidRDefault="00000000">
            <w:pPr>
              <w:autoSpaceDE w:val="0"/>
              <w:jc w:val="center"/>
              <w:rPr>
                <w:rFonts w:cs="宋体"/>
                <w:sz w:val="22"/>
                <w:lang w:bidi="ar"/>
              </w:rPr>
            </w:pPr>
            <w:r>
              <w:rPr>
                <w:rFonts w:cs="宋体" w:hint="eastAsia"/>
                <w:sz w:val="22"/>
                <w:lang w:bidi="ar"/>
              </w:rPr>
              <w:t>提供水泵</w:t>
            </w:r>
          </w:p>
        </w:tc>
        <w:tc>
          <w:tcPr>
            <w:tcW w:w="1660" w:type="dxa"/>
            <w:vAlign w:val="center"/>
          </w:tcPr>
          <w:p w14:paraId="37D9E249" w14:textId="77777777" w:rsidR="000F0227" w:rsidRDefault="00000000">
            <w:pPr>
              <w:autoSpaceDE w:val="0"/>
              <w:jc w:val="center"/>
              <w:rPr>
                <w:sz w:val="22"/>
                <w:lang w:bidi="ar"/>
              </w:rPr>
            </w:pPr>
            <w:r>
              <w:rPr>
                <w:rFonts w:hint="eastAsia"/>
                <w:sz w:val="22"/>
                <w:lang w:bidi="ar"/>
              </w:rPr>
              <w:t>≥</w:t>
            </w:r>
            <w:r>
              <w:rPr>
                <w:rFonts w:hint="eastAsia"/>
                <w:sz w:val="22"/>
                <w:lang w:bidi="ar"/>
              </w:rPr>
              <w:t>3.6</w:t>
            </w:r>
          </w:p>
        </w:tc>
      </w:tr>
    </w:tbl>
    <w:p w14:paraId="4C8267CB" w14:textId="77777777" w:rsidR="000F0227" w:rsidRDefault="00000000">
      <w:pPr>
        <w:autoSpaceDE w:val="0"/>
        <w:rPr>
          <w:rFonts w:eastAsia="楷体" w:cs="Times New Roman"/>
          <w:lang w:bidi="ar"/>
        </w:rPr>
      </w:pPr>
      <w:r>
        <w:rPr>
          <w:rFonts w:eastAsia="楷体" w:cs="Times New Roman" w:hint="eastAsia"/>
          <w:b/>
          <w:bCs/>
          <w:lang w:bidi="ar"/>
        </w:rPr>
        <w:t>【条文说明】</w:t>
      </w:r>
      <w:r>
        <w:rPr>
          <w:rFonts w:eastAsia="楷体" w:cs="Times New Roman" w:hint="eastAsia"/>
          <w:lang w:bidi="ar"/>
        </w:rPr>
        <w:t>本条参考国家标准《</w:t>
      </w:r>
      <w:bookmarkStart w:id="141" w:name="OLE_LINK14"/>
      <w:r>
        <w:rPr>
          <w:rFonts w:eastAsia="楷体" w:cs="Times New Roman" w:hint="eastAsia"/>
          <w:lang w:bidi="ar"/>
        </w:rPr>
        <w:t>热泵热水机（器）能效限定值及能效等级</w:t>
      </w:r>
      <w:bookmarkEnd w:id="141"/>
      <w:r>
        <w:rPr>
          <w:rFonts w:eastAsia="楷体" w:cs="Times New Roman" w:hint="eastAsia"/>
          <w:lang w:bidi="ar"/>
        </w:rPr>
        <w:t>》</w:t>
      </w:r>
      <w:r>
        <w:rPr>
          <w:rFonts w:eastAsia="楷体" w:cs="Times New Roman" w:hint="eastAsia"/>
          <w:lang w:bidi="ar"/>
        </w:rPr>
        <w:t>GB 29541-2013</w:t>
      </w:r>
      <w:r>
        <w:rPr>
          <w:rFonts w:eastAsia="楷体" w:cs="Times New Roman" w:hint="eastAsia"/>
          <w:lang w:bidi="ar"/>
        </w:rPr>
        <w:t>和《建筑节能与可再生能源利用通用规范》</w:t>
      </w:r>
      <w:r>
        <w:rPr>
          <w:rFonts w:eastAsia="楷体" w:cs="Times New Roman" w:hint="eastAsia"/>
          <w:lang w:bidi="ar"/>
        </w:rPr>
        <w:t>GB55015-2021</w:t>
      </w:r>
      <w:r>
        <w:rPr>
          <w:rFonts w:eastAsia="楷体" w:cs="Times New Roman" w:hint="eastAsia"/>
          <w:lang w:bidi="ar"/>
        </w:rPr>
        <w:t>。为提高能源利用效率实现近零能耗建筑，空气源热泵</w:t>
      </w:r>
      <w:proofErr w:type="gramStart"/>
      <w:r>
        <w:rPr>
          <w:rFonts w:eastAsia="楷体" w:cs="Times New Roman" w:hint="eastAsia"/>
          <w:lang w:bidi="ar"/>
        </w:rPr>
        <w:t>热水机</w:t>
      </w:r>
      <w:proofErr w:type="gramEnd"/>
      <w:r>
        <w:rPr>
          <w:rFonts w:eastAsia="楷体" w:cs="Times New Roman" w:hint="eastAsia"/>
          <w:lang w:bidi="ar"/>
        </w:rPr>
        <w:t>性能系数在现行节能设计标准建议值上均有所提高，热泵</w:t>
      </w:r>
      <w:proofErr w:type="gramStart"/>
      <w:r>
        <w:rPr>
          <w:rFonts w:eastAsia="楷体" w:cs="Times New Roman" w:hint="eastAsia"/>
          <w:lang w:bidi="ar"/>
        </w:rPr>
        <w:t>热水机</w:t>
      </w:r>
      <w:proofErr w:type="gramEnd"/>
      <w:r>
        <w:rPr>
          <w:rFonts w:eastAsia="楷体" w:cs="Times New Roman" w:hint="eastAsia"/>
          <w:lang w:bidi="ar"/>
        </w:rPr>
        <w:t>设备能效不低于</w:t>
      </w:r>
      <w:r>
        <w:rPr>
          <w:rFonts w:eastAsia="楷体" w:cs="Times New Roman" w:hint="eastAsia"/>
          <w:lang w:bidi="ar"/>
        </w:rPr>
        <w:t>GB 29541-2013</w:t>
      </w:r>
      <w:r>
        <w:rPr>
          <w:rFonts w:eastAsia="楷体" w:cs="Times New Roman" w:hint="eastAsia"/>
          <w:lang w:bidi="ar"/>
        </w:rPr>
        <w:t>的二级能效要求。</w:t>
      </w:r>
    </w:p>
    <w:p w14:paraId="41D4C3FE" w14:textId="77777777" w:rsidR="000F0227" w:rsidRDefault="00000000">
      <w:pPr>
        <w:pStyle w:val="3"/>
        <w:widowControl/>
        <w:numPr>
          <w:ilvl w:val="2"/>
          <w:numId w:val="0"/>
        </w:numPr>
        <w:tabs>
          <w:tab w:val="clear" w:pos="0"/>
          <w:tab w:val="left" w:pos="5245"/>
        </w:tabs>
        <w:spacing w:line="360" w:lineRule="auto"/>
        <w:rPr>
          <w:b/>
          <w:lang w:bidi="ar"/>
        </w:rPr>
      </w:pPr>
      <w:r>
        <w:rPr>
          <w:b/>
          <w:szCs w:val="24"/>
          <w:lang w:bidi="ar"/>
        </w:rPr>
        <w:t>5.4.</w:t>
      </w:r>
      <w:r>
        <w:rPr>
          <w:rFonts w:hint="eastAsia"/>
          <w:b/>
          <w:szCs w:val="24"/>
          <w:lang w:bidi="ar"/>
        </w:rPr>
        <w:t>6</w:t>
      </w:r>
      <w:r>
        <w:rPr>
          <w:b/>
          <w:szCs w:val="24"/>
          <w:lang w:bidi="ar"/>
        </w:rPr>
        <w:t xml:space="preserve"> </w:t>
      </w:r>
      <w:r>
        <w:rPr>
          <w:rFonts w:hint="eastAsia"/>
          <w:szCs w:val="24"/>
          <w:lang w:bidi="ar"/>
        </w:rPr>
        <w:t>太阳能建筑一体化系统应与建筑同步设计、同步施工、同步验收。</w:t>
      </w:r>
    </w:p>
    <w:p w14:paraId="1A6FBAAC" w14:textId="77777777" w:rsidR="000F0227" w:rsidRDefault="00000000">
      <w:pPr>
        <w:autoSpaceDE w:val="0"/>
        <w:rPr>
          <w:rFonts w:eastAsia="楷体" w:cs="Times New Roman"/>
          <w:lang w:bidi="ar"/>
        </w:rPr>
      </w:pPr>
      <w:r>
        <w:rPr>
          <w:rFonts w:eastAsia="楷体" w:cs="Times New Roman" w:hint="eastAsia"/>
          <w:b/>
          <w:bCs/>
          <w:lang w:bidi="ar"/>
        </w:rPr>
        <w:t>【条文说明】</w:t>
      </w:r>
      <w:r>
        <w:rPr>
          <w:rFonts w:eastAsia="楷体" w:cs="Times New Roman" w:hint="eastAsia"/>
          <w:lang w:bidi="ar"/>
        </w:rPr>
        <w:t>本条内容参考了《民用建筑太阳能热水系统应用技术规范》（</w:t>
      </w:r>
      <w:r>
        <w:rPr>
          <w:rFonts w:eastAsia="楷体" w:cs="Times New Roman" w:hint="eastAsia"/>
          <w:lang w:bidi="ar"/>
        </w:rPr>
        <w:t>GB 50364</w:t>
      </w:r>
      <w:r>
        <w:rPr>
          <w:rFonts w:eastAsia="楷体" w:cs="Times New Roman" w:hint="eastAsia"/>
          <w:lang w:bidi="ar"/>
        </w:rPr>
        <w:t>）以及《太阳能光伏与建筑一体化应用技术规程》（</w:t>
      </w:r>
      <w:r>
        <w:rPr>
          <w:rFonts w:eastAsia="楷体" w:cs="Times New Roman" w:hint="eastAsia"/>
          <w:lang w:bidi="ar"/>
        </w:rPr>
        <w:t>JGJ/T 264</w:t>
      </w:r>
      <w:r>
        <w:rPr>
          <w:rFonts w:eastAsia="楷体" w:cs="Times New Roman" w:hint="eastAsia"/>
          <w:lang w:bidi="ar"/>
        </w:rPr>
        <w:t>）中的相关规定。在设计阶段考虑太阳能系统的安装位置（如屋顶、立面等），可以最大化利用建筑空间，避免后期改造的麻烦；同步施工可以避免后期安装太阳能系统时对建筑结构或管线的破坏，提高施工效率；同步验收可以全面检查太阳能系统与建筑的匹配性，确保各项功能</w:t>
      </w:r>
      <w:proofErr w:type="gramStart"/>
      <w:r>
        <w:rPr>
          <w:rFonts w:eastAsia="楷体" w:cs="Times New Roman" w:hint="eastAsia"/>
          <w:lang w:bidi="ar"/>
        </w:rPr>
        <w:t>能</w:t>
      </w:r>
      <w:proofErr w:type="gramEnd"/>
      <w:r>
        <w:rPr>
          <w:rFonts w:eastAsia="楷体" w:cs="Times New Roman" w:hint="eastAsia"/>
          <w:lang w:bidi="ar"/>
        </w:rPr>
        <w:t>正常运行。</w:t>
      </w:r>
    </w:p>
    <w:p w14:paraId="4B591254" w14:textId="77777777" w:rsidR="000F0227" w:rsidRDefault="00000000">
      <w:pPr>
        <w:pStyle w:val="3"/>
        <w:widowControl/>
        <w:numPr>
          <w:ilvl w:val="2"/>
          <w:numId w:val="0"/>
        </w:numPr>
        <w:tabs>
          <w:tab w:val="clear" w:pos="0"/>
          <w:tab w:val="left" w:pos="5245"/>
        </w:tabs>
        <w:spacing w:line="360" w:lineRule="auto"/>
        <w:rPr>
          <w:b/>
        </w:rPr>
      </w:pPr>
      <w:r>
        <w:rPr>
          <w:b/>
          <w:szCs w:val="24"/>
          <w:lang w:bidi="ar"/>
        </w:rPr>
        <w:t>5.4.</w:t>
      </w:r>
      <w:r>
        <w:rPr>
          <w:rFonts w:hint="eastAsia"/>
          <w:b/>
          <w:szCs w:val="24"/>
          <w:lang w:bidi="ar"/>
        </w:rPr>
        <w:t>7</w:t>
      </w:r>
      <w:r>
        <w:rPr>
          <w:b/>
          <w:szCs w:val="24"/>
          <w:lang w:bidi="ar"/>
        </w:rPr>
        <w:t xml:space="preserve"> </w:t>
      </w:r>
      <w:r>
        <w:rPr>
          <w:rFonts w:hint="eastAsia"/>
          <w:szCs w:val="24"/>
          <w:lang w:bidi="ar"/>
        </w:rPr>
        <w:t>太阳能光</w:t>
      </w:r>
      <w:proofErr w:type="gramStart"/>
      <w:r>
        <w:rPr>
          <w:rFonts w:hint="eastAsia"/>
          <w:szCs w:val="24"/>
          <w:lang w:bidi="ar"/>
        </w:rPr>
        <w:t>伏系统</w:t>
      </w:r>
      <w:proofErr w:type="gramEnd"/>
      <w:r>
        <w:rPr>
          <w:rFonts w:hint="eastAsia"/>
          <w:szCs w:val="24"/>
          <w:lang w:bidi="ar"/>
        </w:rPr>
        <w:t>在设计时，应满足承重、抗风、防震、防水等安全要求，并符合下列规定：</w:t>
      </w:r>
    </w:p>
    <w:p w14:paraId="3321030C" w14:textId="77777777" w:rsidR="000F0227" w:rsidRDefault="00000000">
      <w:pPr>
        <w:ind w:firstLine="442"/>
        <w:rPr>
          <w:rFonts w:cs="Times New Roman"/>
        </w:rPr>
      </w:pPr>
      <w:bookmarkStart w:id="142" w:name="_Hlk204691843"/>
      <w:r>
        <w:rPr>
          <w:rFonts w:cs="Times New Roman"/>
          <w:lang w:bidi="ar"/>
        </w:rPr>
        <w:t>1</w:t>
      </w:r>
      <w:r>
        <w:rPr>
          <w:rFonts w:cs="Times New Roman" w:hint="eastAsia"/>
          <w:lang w:bidi="ar"/>
        </w:rPr>
        <w:t xml:space="preserve">  </w:t>
      </w:r>
      <w:bookmarkStart w:id="143" w:name="OLE_LINK15"/>
      <w:r>
        <w:rPr>
          <w:rFonts w:cs="Times New Roman" w:hint="eastAsia"/>
          <w:lang w:bidi="ar"/>
        </w:rPr>
        <w:t>应根据建设地点的地理、气候及太阳能资源条件，确定建筑的布局、朝向、间距、群体组合和空间</w:t>
      </w:r>
      <w:r>
        <w:rPr>
          <w:rFonts w:cs="Times New Roman" w:hint="eastAsia"/>
          <w:lang w:bidi="ar"/>
        </w:rPr>
        <w:t xml:space="preserve"> </w:t>
      </w:r>
      <w:r>
        <w:rPr>
          <w:rFonts w:cs="Times New Roman" w:hint="eastAsia"/>
          <w:lang w:bidi="ar"/>
        </w:rPr>
        <w:t>环境，满足太阳能光伏系统设计和安装的技术要求</w:t>
      </w:r>
      <w:bookmarkEnd w:id="143"/>
      <w:r>
        <w:rPr>
          <w:rFonts w:cs="Times New Roman" w:hint="eastAsia"/>
          <w:lang w:bidi="ar"/>
        </w:rPr>
        <w:t>，光</w:t>
      </w:r>
      <w:proofErr w:type="gramStart"/>
      <w:r>
        <w:rPr>
          <w:rFonts w:cs="Times New Roman" w:hint="eastAsia"/>
          <w:lang w:bidi="ar"/>
        </w:rPr>
        <w:t>伏系统</w:t>
      </w:r>
      <w:proofErr w:type="gramEnd"/>
      <w:r>
        <w:rPr>
          <w:rFonts w:cs="Times New Roman" w:hint="eastAsia"/>
          <w:lang w:bidi="ar"/>
        </w:rPr>
        <w:t>的朝向宜为南向或接近南向；</w:t>
      </w:r>
    </w:p>
    <w:p w14:paraId="147EB7BB" w14:textId="77777777" w:rsidR="000F0227" w:rsidRDefault="00000000">
      <w:pPr>
        <w:ind w:firstLine="442"/>
        <w:rPr>
          <w:rFonts w:cs="Times New Roman"/>
          <w:lang w:bidi="ar"/>
        </w:rPr>
      </w:pPr>
      <w:r>
        <w:rPr>
          <w:rFonts w:cs="Times New Roman"/>
          <w:lang w:bidi="ar"/>
        </w:rPr>
        <w:t>2</w:t>
      </w:r>
      <w:r>
        <w:rPr>
          <w:rFonts w:cs="Times New Roman" w:hint="eastAsia"/>
          <w:lang w:bidi="ar"/>
        </w:rPr>
        <w:t xml:space="preserve">  </w:t>
      </w:r>
      <w:r>
        <w:rPr>
          <w:rFonts w:cs="Times New Roman" w:hint="eastAsia"/>
          <w:lang w:bidi="ar"/>
        </w:rPr>
        <w:t>光伏发电系统设备、材料、安装位置、色泽、构造应与建筑物外观、建筑模数和使用功能以及周围环境相协调；</w:t>
      </w:r>
    </w:p>
    <w:p w14:paraId="5C5B48A3" w14:textId="77777777" w:rsidR="000F0227" w:rsidRDefault="00000000">
      <w:pPr>
        <w:ind w:firstLine="442"/>
        <w:rPr>
          <w:rFonts w:cs="Times New Roman"/>
          <w:lang w:bidi="ar"/>
        </w:rPr>
      </w:pPr>
      <w:r>
        <w:rPr>
          <w:rFonts w:cs="Times New Roman" w:hint="eastAsia"/>
          <w:lang w:bidi="ar"/>
        </w:rPr>
        <w:t xml:space="preserve">3  </w:t>
      </w:r>
      <w:r>
        <w:rPr>
          <w:rFonts w:cs="Times New Roman" w:hint="eastAsia"/>
          <w:lang w:bidi="ar"/>
        </w:rPr>
        <w:t>应对光伏组件背板最高工作温度进行监测，确保其在高温环境下的发电效率与运行安全；</w:t>
      </w:r>
    </w:p>
    <w:p w14:paraId="34FE8EE6" w14:textId="77777777" w:rsidR="000F0227" w:rsidRDefault="00000000">
      <w:pPr>
        <w:ind w:firstLine="442"/>
        <w:rPr>
          <w:rFonts w:cs="Times New Roman"/>
        </w:rPr>
      </w:pPr>
      <w:r>
        <w:rPr>
          <w:rFonts w:cs="Times New Roman" w:hint="eastAsia"/>
          <w:lang w:bidi="ar"/>
        </w:rPr>
        <w:lastRenderedPageBreak/>
        <w:t xml:space="preserve">4  </w:t>
      </w:r>
      <w:r>
        <w:rPr>
          <w:rFonts w:cs="Times New Roman" w:hint="eastAsia"/>
          <w:lang w:bidi="ar"/>
        </w:rPr>
        <w:t>应满足安全、适用、经济、美观的要求，并应便于安装、清洁、维护和局部更换，同时应对光伏组件可能造成的光污染采取相应的防污染措施。</w:t>
      </w:r>
      <w:bookmarkEnd w:id="142"/>
    </w:p>
    <w:p w14:paraId="24BCE6CC" w14:textId="77777777" w:rsidR="000F0227" w:rsidRDefault="00000000">
      <w:pPr>
        <w:autoSpaceDE w:val="0"/>
        <w:rPr>
          <w:rFonts w:eastAsia="楷体" w:cs="Times New Roman"/>
          <w:lang w:bidi="ar"/>
        </w:rPr>
      </w:pPr>
      <w:r>
        <w:rPr>
          <w:rFonts w:eastAsia="楷体" w:cs="Times New Roman" w:hint="eastAsia"/>
          <w:b/>
          <w:bCs/>
          <w:lang w:bidi="ar"/>
        </w:rPr>
        <w:t>【条文说明】</w:t>
      </w:r>
      <w:r>
        <w:rPr>
          <w:rFonts w:eastAsia="楷体" w:cs="Times New Roman" w:hint="eastAsia"/>
          <w:lang w:bidi="ar"/>
        </w:rPr>
        <w:t>为保证光伏发电系统在安装、清洁、维护和检修要求，规划、建筑、结构、电气、给排水等专业设计应考虑承重、抗风、防震、防水等安全要求。环境高温会降低光伏组件的输出电压和效率，光</w:t>
      </w:r>
      <w:proofErr w:type="gramStart"/>
      <w:r>
        <w:rPr>
          <w:rFonts w:eastAsia="楷体" w:cs="Times New Roman" w:hint="eastAsia"/>
          <w:lang w:bidi="ar"/>
        </w:rPr>
        <w:t>伏系统</w:t>
      </w:r>
      <w:proofErr w:type="gramEnd"/>
      <w:r>
        <w:rPr>
          <w:rFonts w:eastAsia="楷体" w:cs="Times New Roman" w:hint="eastAsia"/>
          <w:lang w:bidi="ar"/>
        </w:rPr>
        <w:t>的热管理应根据项目所在地的气候条件、水资源状况、经济性与维护便利性，选择合适的散热或降温技术，宜优先采用如优化背部通风结构被动冷却技术；同时，光伏组件在工作时自身温度会升高，可达</w:t>
      </w:r>
      <w:r>
        <w:rPr>
          <w:rFonts w:eastAsia="楷体" w:cs="Times New Roman" w:hint="eastAsia"/>
          <w:lang w:bidi="ar"/>
        </w:rPr>
        <w:t>70</w:t>
      </w:r>
      <w:r>
        <w:rPr>
          <w:rFonts w:eastAsia="楷体" w:cs="Times New Roman" w:hint="eastAsia"/>
          <w:lang w:bidi="ar"/>
        </w:rPr>
        <w:t>℃以上，会对围护结构保温、输配电电缆等产生不利影响，甚至存在安全隐患，因此组件供应商应给出在设计安装方式下，项目所在地的组件在太阳辐照最高等最不利工作条件下的组件背板最高工作温度，设计人员应该据此温度设计其安装方式。同时在保证热利用或光伏效率的前提下，尽可能做到与建筑物的外围护结构从建筑功能、外观形式、建筑风格、立面色调等协调一致，使之成为建筑的有机组成部分，本条内容参考《建筑节能与可再生能源利用通用规范》</w:t>
      </w:r>
      <w:r>
        <w:rPr>
          <w:rFonts w:eastAsia="楷体" w:cs="Times New Roman" w:hint="eastAsia"/>
          <w:lang w:bidi="ar"/>
        </w:rPr>
        <w:t>GB 55015</w:t>
      </w:r>
      <w:r>
        <w:rPr>
          <w:rFonts w:eastAsia="楷体" w:cs="Times New Roman" w:hint="eastAsia"/>
          <w:lang w:bidi="ar"/>
        </w:rPr>
        <w:t>和《四川省光伏建筑一体化应用技术标准》</w:t>
      </w:r>
      <w:r>
        <w:rPr>
          <w:rFonts w:eastAsia="楷体" w:cs="Times New Roman" w:hint="eastAsia"/>
          <w:lang w:bidi="ar"/>
        </w:rPr>
        <w:t>DBJ51/T233-2023</w:t>
      </w:r>
      <w:r>
        <w:rPr>
          <w:rFonts w:eastAsia="楷体" w:cs="Times New Roman" w:hint="eastAsia"/>
          <w:lang w:bidi="ar"/>
        </w:rPr>
        <w:t>中的规定。</w:t>
      </w:r>
    </w:p>
    <w:p w14:paraId="7DEEE065" w14:textId="77777777" w:rsidR="000F0227" w:rsidRDefault="00000000">
      <w:pPr>
        <w:pStyle w:val="3"/>
        <w:widowControl/>
        <w:numPr>
          <w:ilvl w:val="2"/>
          <w:numId w:val="0"/>
        </w:numPr>
        <w:tabs>
          <w:tab w:val="clear" w:pos="0"/>
          <w:tab w:val="left" w:pos="5245"/>
        </w:tabs>
        <w:spacing w:line="360" w:lineRule="auto"/>
        <w:rPr>
          <w:szCs w:val="24"/>
          <w:lang w:bidi="ar"/>
        </w:rPr>
      </w:pPr>
      <w:r>
        <w:rPr>
          <w:b/>
          <w:szCs w:val="24"/>
          <w:lang w:bidi="ar"/>
        </w:rPr>
        <w:t>5.4.</w:t>
      </w:r>
      <w:r>
        <w:rPr>
          <w:rFonts w:hint="eastAsia"/>
          <w:b/>
          <w:szCs w:val="24"/>
          <w:lang w:bidi="ar"/>
        </w:rPr>
        <w:t>8</w:t>
      </w:r>
      <w:r>
        <w:rPr>
          <w:b/>
          <w:szCs w:val="24"/>
          <w:lang w:bidi="ar"/>
        </w:rPr>
        <w:t xml:space="preserve"> </w:t>
      </w:r>
      <w:r>
        <w:rPr>
          <w:rFonts w:hint="eastAsia"/>
          <w:szCs w:val="24"/>
          <w:lang w:bidi="ar"/>
        </w:rPr>
        <w:t>太阳能热水系统在设计时，应满足承重、抗风、防震、防冻安全要求，并符合下列规定：</w:t>
      </w:r>
    </w:p>
    <w:p w14:paraId="50237D0C" w14:textId="77777777" w:rsidR="000F0227" w:rsidRDefault="00000000">
      <w:pPr>
        <w:pStyle w:val="3"/>
        <w:widowControl/>
        <w:numPr>
          <w:ilvl w:val="2"/>
          <w:numId w:val="0"/>
        </w:numPr>
        <w:tabs>
          <w:tab w:val="clear" w:pos="0"/>
          <w:tab w:val="left" w:pos="5245"/>
        </w:tabs>
        <w:spacing w:line="360" w:lineRule="auto"/>
        <w:ind w:firstLineChars="200" w:firstLine="480"/>
        <w:rPr>
          <w:szCs w:val="24"/>
          <w:lang w:bidi="ar"/>
        </w:rPr>
      </w:pPr>
      <w:r>
        <w:rPr>
          <w:rFonts w:hint="eastAsia"/>
          <w:szCs w:val="24"/>
          <w:lang w:bidi="ar"/>
        </w:rPr>
        <w:t xml:space="preserve">1  </w:t>
      </w:r>
      <w:r>
        <w:rPr>
          <w:rFonts w:hint="eastAsia"/>
          <w:lang w:bidi="ar"/>
        </w:rPr>
        <w:t>应根据场地条件、建筑物的使用功能、周围环境、立面造型要求、热水供应方式、</w:t>
      </w:r>
      <w:proofErr w:type="gramStart"/>
      <w:r>
        <w:rPr>
          <w:rFonts w:hint="eastAsia"/>
          <w:lang w:bidi="ar"/>
        </w:rPr>
        <w:t>集热器安装</w:t>
      </w:r>
      <w:proofErr w:type="gramEnd"/>
      <w:r>
        <w:rPr>
          <w:rFonts w:hint="eastAsia"/>
          <w:lang w:bidi="ar"/>
        </w:rPr>
        <w:t>位置和系统运行方式等因素，经综合技术经济比较确定；</w:t>
      </w:r>
    </w:p>
    <w:p w14:paraId="7C812706" w14:textId="77777777" w:rsidR="000F0227" w:rsidRDefault="00000000">
      <w:pPr>
        <w:ind w:firstLine="442"/>
        <w:rPr>
          <w:rFonts w:cs="Times New Roman"/>
          <w:lang w:bidi="ar"/>
        </w:rPr>
      </w:pPr>
      <w:r>
        <w:rPr>
          <w:rFonts w:cs="Times New Roman" w:hint="eastAsia"/>
          <w:lang w:bidi="ar"/>
        </w:rPr>
        <w:t xml:space="preserve">2  </w:t>
      </w:r>
      <w:bookmarkStart w:id="144" w:name="OLE_LINK19"/>
      <w:r>
        <w:rPr>
          <w:rFonts w:cs="Times New Roman" w:hint="eastAsia"/>
          <w:lang w:bidi="ar"/>
        </w:rPr>
        <w:t>安装应单独编制施工组织设计，包括与主体结构施工、设备安装、装饰装修等交叉作业协调配合方案及安全措施等内容；</w:t>
      </w:r>
    </w:p>
    <w:p w14:paraId="01C30014" w14:textId="77777777" w:rsidR="000F0227" w:rsidRDefault="00000000">
      <w:pPr>
        <w:ind w:firstLine="442"/>
        <w:rPr>
          <w:rFonts w:cs="Times New Roman"/>
          <w:lang w:bidi="ar"/>
        </w:rPr>
      </w:pPr>
      <w:r>
        <w:rPr>
          <w:rFonts w:cs="Times New Roman" w:hint="eastAsia"/>
          <w:lang w:bidi="ar"/>
        </w:rPr>
        <w:t xml:space="preserve">3  </w:t>
      </w:r>
      <w:r>
        <w:rPr>
          <w:rFonts w:cs="Times New Roman" w:hint="eastAsia"/>
          <w:lang w:bidi="ar"/>
        </w:rPr>
        <w:t>在当地最低环境温度低于</w:t>
      </w:r>
      <w:r>
        <w:rPr>
          <w:rFonts w:cs="Times New Roman" w:hint="eastAsia"/>
          <w:lang w:bidi="ar"/>
        </w:rPr>
        <w:t>5</w:t>
      </w:r>
      <w:r>
        <w:rPr>
          <w:rFonts w:cs="Times New Roman" w:hint="eastAsia"/>
          <w:lang w:bidi="ar"/>
        </w:rPr>
        <w:t>℃的地区应对太阳能热水系统采用有效的防冻措施</w:t>
      </w:r>
      <w:bookmarkEnd w:id="144"/>
      <w:r>
        <w:rPr>
          <w:rFonts w:cs="Times New Roman" w:hint="eastAsia"/>
          <w:lang w:bidi="ar"/>
        </w:rPr>
        <w:t>；</w:t>
      </w:r>
    </w:p>
    <w:p w14:paraId="30E6AC26" w14:textId="77777777" w:rsidR="000F0227" w:rsidRDefault="00000000">
      <w:pPr>
        <w:ind w:firstLine="442"/>
        <w:rPr>
          <w:rFonts w:cs="Times New Roman"/>
          <w:lang w:bidi="ar"/>
        </w:rPr>
      </w:pPr>
      <w:r>
        <w:rPr>
          <w:rFonts w:cs="Times New Roman" w:hint="eastAsia"/>
          <w:lang w:bidi="ar"/>
        </w:rPr>
        <w:t xml:space="preserve">4  </w:t>
      </w:r>
      <w:r>
        <w:rPr>
          <w:rFonts w:cs="Times New Roman" w:hint="eastAsia"/>
          <w:lang w:bidi="ar"/>
        </w:rPr>
        <w:t>使用防冻液进行防冻的太阳能热水系统，防冻液的凝固点应低于系统使用期内的最低环境温度，且应能承受太阳能集热器的最高闷晒温度；</w:t>
      </w:r>
    </w:p>
    <w:p w14:paraId="1C670015" w14:textId="77777777" w:rsidR="000F0227" w:rsidRDefault="00000000">
      <w:pPr>
        <w:ind w:firstLine="442"/>
        <w:rPr>
          <w:rFonts w:cs="Times New Roman"/>
        </w:rPr>
      </w:pPr>
      <w:r>
        <w:rPr>
          <w:rFonts w:cs="Times New Roman" w:hint="eastAsia"/>
        </w:rPr>
        <w:t xml:space="preserve">5  </w:t>
      </w:r>
      <w:r>
        <w:rPr>
          <w:rFonts w:cs="Times New Roman" w:hint="eastAsia"/>
        </w:rPr>
        <w:t>安装在室外的水泵，高海拔严寒地区和高海拔寒冷地区必须采取防冻措施；</w:t>
      </w:r>
    </w:p>
    <w:p w14:paraId="367ADAAE" w14:textId="77777777" w:rsidR="000F0227" w:rsidRDefault="00000000">
      <w:pPr>
        <w:ind w:firstLine="442"/>
        <w:rPr>
          <w:rFonts w:cs="Times New Roman"/>
        </w:rPr>
      </w:pPr>
      <w:r>
        <w:rPr>
          <w:rFonts w:cs="Times New Roman" w:hint="eastAsia"/>
        </w:rPr>
        <w:lastRenderedPageBreak/>
        <w:t xml:space="preserve">6  </w:t>
      </w:r>
      <w:r>
        <w:rPr>
          <w:rFonts w:cs="Times New Roman" w:hint="eastAsia"/>
        </w:rPr>
        <w:t>太阳能热水系统的集热效率应不小于</w:t>
      </w:r>
      <w:r>
        <w:rPr>
          <w:rFonts w:cs="Times New Roman" w:hint="eastAsia"/>
        </w:rPr>
        <w:t>42%</w:t>
      </w:r>
      <w:r>
        <w:rPr>
          <w:rFonts w:cs="Times New Roman" w:hint="eastAsia"/>
        </w:rPr>
        <w:t>。</w:t>
      </w:r>
    </w:p>
    <w:p w14:paraId="22240FC4" w14:textId="77777777" w:rsidR="000F0227" w:rsidRDefault="00000000">
      <w:pPr>
        <w:rPr>
          <w:rFonts w:eastAsia="楷体" w:cs="Times New Roman"/>
        </w:rPr>
      </w:pPr>
      <w:bookmarkStart w:id="145" w:name="_Hlk204163312"/>
      <w:r>
        <w:rPr>
          <w:rFonts w:eastAsia="楷体" w:cs="Times New Roman" w:hint="eastAsia"/>
          <w:b/>
          <w:bCs/>
          <w:lang w:bidi="ar"/>
        </w:rPr>
        <w:t>【条文说明】</w:t>
      </w:r>
      <w:r>
        <w:rPr>
          <w:rFonts w:eastAsia="楷体" w:cs="Times New Roman" w:hint="eastAsia"/>
          <w:lang w:bidi="ar"/>
        </w:rPr>
        <w:t>考虑到四川独特的地理位置，具有高海拔严寒地区、高海拔寒冷地区、夏热冬</w:t>
      </w:r>
      <w:proofErr w:type="gramStart"/>
      <w:r>
        <w:rPr>
          <w:rFonts w:eastAsia="楷体" w:cs="Times New Roman" w:hint="eastAsia"/>
          <w:lang w:bidi="ar"/>
        </w:rPr>
        <w:t>冷地区</w:t>
      </w:r>
      <w:proofErr w:type="gramEnd"/>
      <w:r>
        <w:rPr>
          <w:rFonts w:eastAsia="楷体" w:cs="Times New Roman" w:hint="eastAsia"/>
          <w:lang w:bidi="ar"/>
        </w:rPr>
        <w:t>和温和地区四个气候区，为满足太阳能热水器的工作效率，同时不影响建筑物的使用功能，本条内容参考</w:t>
      </w:r>
      <w:bookmarkStart w:id="146" w:name="OLE_LINK16"/>
      <w:r>
        <w:rPr>
          <w:rFonts w:eastAsia="楷体" w:cs="Times New Roman" w:hint="eastAsia"/>
          <w:lang w:bidi="ar"/>
        </w:rPr>
        <w:t>《民用建筑太阳能热水系统应用技术标准》</w:t>
      </w:r>
      <w:r>
        <w:rPr>
          <w:rFonts w:eastAsia="楷体" w:cs="Times New Roman" w:hint="eastAsia"/>
          <w:lang w:bidi="ar"/>
        </w:rPr>
        <w:t>GB 50364-2018</w:t>
      </w:r>
      <w:r>
        <w:rPr>
          <w:rFonts w:eastAsia="楷体" w:cs="Times New Roman" w:hint="eastAsia"/>
          <w:lang w:bidi="ar"/>
        </w:rPr>
        <w:t>、《四川省民用建筑太阳能热水系统评价标准》</w:t>
      </w:r>
      <w:r>
        <w:rPr>
          <w:rFonts w:eastAsia="楷体" w:cs="Times New Roman" w:hint="eastAsia"/>
          <w:lang w:bidi="ar"/>
        </w:rPr>
        <w:t>DBJ51/T 039-2015</w:t>
      </w:r>
      <w:r>
        <w:rPr>
          <w:rFonts w:eastAsia="楷体" w:cs="Times New Roman" w:hint="eastAsia"/>
          <w:lang w:bidi="ar"/>
        </w:rPr>
        <w:t>和</w:t>
      </w:r>
      <w:bookmarkStart w:id="147" w:name="OLE_LINK17"/>
      <w:r>
        <w:rPr>
          <w:rFonts w:eastAsia="楷体" w:cs="Times New Roman" w:hint="eastAsia"/>
          <w:lang w:bidi="ar"/>
        </w:rPr>
        <w:t>《太阳能热水系统选用与安装》</w:t>
      </w:r>
      <w:r>
        <w:rPr>
          <w:rFonts w:eastAsia="楷体" w:cs="Times New Roman" w:hint="eastAsia"/>
          <w:lang w:bidi="ar"/>
        </w:rPr>
        <w:t>16J908-6</w:t>
      </w:r>
      <w:bookmarkEnd w:id="146"/>
      <w:bookmarkEnd w:id="147"/>
      <w:r>
        <w:rPr>
          <w:rFonts w:eastAsia="楷体" w:cs="Times New Roman" w:hint="eastAsia"/>
          <w:lang w:bidi="ar"/>
        </w:rPr>
        <w:t>太阳能热水系统选用安装进行布置。</w:t>
      </w:r>
    </w:p>
    <w:bookmarkEnd w:id="145"/>
    <w:p w14:paraId="5C7DA1C7" w14:textId="77777777" w:rsidR="000F0227" w:rsidRDefault="00000000">
      <w:pPr>
        <w:pStyle w:val="3"/>
        <w:widowControl/>
        <w:numPr>
          <w:ilvl w:val="2"/>
          <w:numId w:val="0"/>
        </w:numPr>
        <w:tabs>
          <w:tab w:val="clear" w:pos="0"/>
          <w:tab w:val="left" w:pos="5245"/>
        </w:tabs>
        <w:spacing w:line="360" w:lineRule="auto"/>
        <w:rPr>
          <w:szCs w:val="24"/>
          <w:lang w:bidi="ar"/>
        </w:rPr>
      </w:pPr>
      <w:r>
        <w:rPr>
          <w:b/>
          <w:szCs w:val="24"/>
          <w:lang w:bidi="ar"/>
        </w:rPr>
        <w:t>5.4.</w:t>
      </w:r>
      <w:r>
        <w:rPr>
          <w:rFonts w:hint="eastAsia"/>
          <w:b/>
          <w:szCs w:val="24"/>
          <w:lang w:bidi="ar"/>
        </w:rPr>
        <w:t>9</w:t>
      </w:r>
      <w:r>
        <w:rPr>
          <w:b/>
          <w:szCs w:val="24"/>
          <w:lang w:bidi="ar"/>
        </w:rPr>
        <w:t xml:space="preserve"> </w:t>
      </w:r>
      <w:r>
        <w:rPr>
          <w:rFonts w:hint="eastAsia"/>
          <w:szCs w:val="24"/>
          <w:lang w:bidi="ar"/>
        </w:rPr>
        <w:t>在利用浅层地热资源时，应进行工程场地状况调查，对浅层地热能资源进行勘察，并应考虑冷热负荷平衡。</w:t>
      </w:r>
    </w:p>
    <w:p w14:paraId="5AB42562" w14:textId="77777777" w:rsidR="000F0227" w:rsidRDefault="00000000">
      <w:pPr>
        <w:rPr>
          <w:rFonts w:eastAsia="楷体" w:cs="Times New Roman"/>
        </w:rPr>
      </w:pPr>
      <w:r>
        <w:rPr>
          <w:rFonts w:eastAsia="楷体" w:cs="Times New Roman" w:hint="eastAsia"/>
          <w:b/>
          <w:bCs/>
          <w:lang w:bidi="ar"/>
        </w:rPr>
        <w:t>【条文说明】</w:t>
      </w:r>
      <w:r>
        <w:rPr>
          <w:rFonts w:eastAsia="楷体" w:cs="Times New Roman" w:hint="eastAsia"/>
          <w:lang w:bidi="ar"/>
        </w:rPr>
        <w:t>调查内容应符合现行国家标准《地源热泵系统工程技术规范》</w:t>
      </w:r>
      <w:r>
        <w:rPr>
          <w:rFonts w:eastAsia="楷体" w:cs="Times New Roman" w:hint="eastAsia"/>
          <w:lang w:bidi="ar"/>
        </w:rPr>
        <w:t>GB 50366</w:t>
      </w:r>
      <w:r>
        <w:rPr>
          <w:rFonts w:eastAsia="楷体" w:cs="Times New Roman" w:hint="eastAsia"/>
          <w:lang w:bidi="ar"/>
        </w:rPr>
        <w:t>的相关规定，确保地埋管换热系统或地下水换热系统的安全性与长期稳定性。</w:t>
      </w:r>
    </w:p>
    <w:p w14:paraId="4C0B157D" w14:textId="77777777" w:rsidR="000F0227" w:rsidRDefault="00000000">
      <w:pPr>
        <w:pStyle w:val="2"/>
        <w:spacing w:line="360" w:lineRule="auto"/>
        <w:rPr>
          <w:rStyle w:val="1Char"/>
          <w:rFonts w:eastAsia="宋体"/>
          <w:b/>
          <w:bCs/>
          <w:sz w:val="30"/>
          <w:szCs w:val="30"/>
        </w:rPr>
      </w:pPr>
      <w:bookmarkStart w:id="148" w:name="_Toc206407476"/>
      <w:bookmarkStart w:id="149" w:name="_Toc2721"/>
      <w:r>
        <w:rPr>
          <w:rStyle w:val="1Char"/>
          <w:rFonts w:eastAsia="宋体"/>
          <w:b/>
          <w:bCs/>
          <w:sz w:val="30"/>
          <w:szCs w:val="30"/>
        </w:rPr>
        <w:t>5.5</w:t>
      </w:r>
      <w:r>
        <w:rPr>
          <w:rStyle w:val="1Char"/>
          <w:rFonts w:eastAsia="宋体" w:hint="eastAsia"/>
          <w:b/>
          <w:bCs/>
          <w:sz w:val="30"/>
          <w:szCs w:val="30"/>
        </w:rPr>
        <w:t xml:space="preserve">  </w:t>
      </w:r>
      <w:r>
        <w:rPr>
          <w:rStyle w:val="1Char"/>
          <w:rFonts w:eastAsia="宋体" w:hint="eastAsia"/>
          <w:b/>
          <w:bCs/>
          <w:sz w:val="30"/>
          <w:szCs w:val="30"/>
        </w:rPr>
        <w:t>照明与电梯</w:t>
      </w:r>
      <w:bookmarkEnd w:id="148"/>
      <w:bookmarkEnd w:id="149"/>
    </w:p>
    <w:p w14:paraId="60444409" w14:textId="77777777" w:rsidR="000F0227" w:rsidRDefault="00000000">
      <w:pPr>
        <w:pStyle w:val="3"/>
        <w:widowControl/>
        <w:numPr>
          <w:ilvl w:val="2"/>
          <w:numId w:val="0"/>
        </w:numPr>
        <w:tabs>
          <w:tab w:val="clear" w:pos="0"/>
          <w:tab w:val="left" w:pos="5245"/>
        </w:tabs>
        <w:spacing w:line="360" w:lineRule="auto"/>
        <w:rPr>
          <w:b/>
        </w:rPr>
      </w:pPr>
      <w:r>
        <w:rPr>
          <w:b/>
          <w:szCs w:val="24"/>
          <w:lang w:bidi="ar"/>
        </w:rPr>
        <w:t xml:space="preserve">5.5.1 </w:t>
      </w:r>
      <w:r>
        <w:rPr>
          <w:rFonts w:hint="eastAsia"/>
          <w:szCs w:val="24"/>
          <w:lang w:bidi="ar"/>
        </w:rPr>
        <w:t>照明应选择高效节能光源和灯具，宜选择</w:t>
      </w:r>
      <w:r>
        <w:rPr>
          <w:szCs w:val="24"/>
          <w:lang w:bidi="ar"/>
        </w:rPr>
        <w:t>LED</w:t>
      </w:r>
      <w:r>
        <w:rPr>
          <w:rFonts w:hint="eastAsia"/>
          <w:szCs w:val="24"/>
          <w:lang w:bidi="ar"/>
        </w:rPr>
        <w:t>等节能光源，且选用的照明光源、灯具、镇流器或驱动电源的能效不应低于国家现行相关能效标准的节能评价值或</w:t>
      </w:r>
      <w:r>
        <w:rPr>
          <w:rFonts w:hint="eastAsia"/>
          <w:szCs w:val="24"/>
          <w:lang w:bidi="ar"/>
        </w:rPr>
        <w:t>2</w:t>
      </w:r>
      <w:r>
        <w:rPr>
          <w:rFonts w:hint="eastAsia"/>
          <w:szCs w:val="24"/>
          <w:lang w:bidi="ar"/>
        </w:rPr>
        <w:t>级值，宜为</w:t>
      </w:r>
      <w:r>
        <w:rPr>
          <w:rFonts w:hint="eastAsia"/>
          <w:szCs w:val="24"/>
          <w:lang w:bidi="ar"/>
        </w:rPr>
        <w:t>1</w:t>
      </w:r>
      <w:r>
        <w:rPr>
          <w:rFonts w:hint="eastAsia"/>
          <w:szCs w:val="24"/>
          <w:lang w:bidi="ar"/>
        </w:rPr>
        <w:t>级值。照明功率密度不应低于现行国家标准《建筑照明设计标准》</w:t>
      </w:r>
      <w:r>
        <w:rPr>
          <w:szCs w:val="24"/>
          <w:lang w:bidi="ar"/>
        </w:rPr>
        <w:t xml:space="preserve">GB/T </w:t>
      </w:r>
      <w:r>
        <w:rPr>
          <w:bCs w:val="0"/>
          <w:szCs w:val="24"/>
          <w:lang w:bidi="ar"/>
        </w:rPr>
        <w:t>50034</w:t>
      </w:r>
      <w:r>
        <w:rPr>
          <w:rFonts w:hint="eastAsia"/>
          <w:szCs w:val="24"/>
          <w:lang w:bidi="ar"/>
        </w:rPr>
        <w:t>的目标值。</w:t>
      </w:r>
    </w:p>
    <w:p w14:paraId="35F2EF20" w14:textId="77777777" w:rsidR="000F0227" w:rsidRDefault="00000000">
      <w:pPr>
        <w:autoSpaceDE w:val="0"/>
        <w:rPr>
          <w:rFonts w:eastAsia="楷体" w:cs="Times New Roman"/>
          <w:lang w:bidi="ar"/>
        </w:rPr>
      </w:pPr>
      <w:r>
        <w:rPr>
          <w:rFonts w:eastAsia="楷体" w:cs="Times New Roman" w:hint="eastAsia"/>
          <w:b/>
          <w:bCs/>
          <w:lang w:bidi="ar"/>
        </w:rPr>
        <w:t>【条文说明】</w:t>
      </w:r>
      <w:r>
        <w:rPr>
          <w:rFonts w:eastAsia="楷体" w:cs="Times New Roman" w:hint="eastAsia"/>
          <w:lang w:bidi="ar"/>
        </w:rPr>
        <w:t>LED</w:t>
      </w:r>
      <w:r>
        <w:rPr>
          <w:rFonts w:eastAsia="楷体" w:cs="Times New Roman" w:hint="eastAsia"/>
          <w:lang w:bidi="ar"/>
        </w:rPr>
        <w:t>照明光源近年来发展迅速，是发光效率最高的照明光源之一，是适宜近零能耗建筑的高效节能光源。当选用</w:t>
      </w:r>
      <w:r>
        <w:rPr>
          <w:rFonts w:eastAsia="楷体" w:cs="Times New Roman" w:hint="eastAsia"/>
          <w:lang w:bidi="ar"/>
        </w:rPr>
        <w:t>LED</w:t>
      </w:r>
      <w:r>
        <w:rPr>
          <w:rFonts w:eastAsia="楷体" w:cs="Times New Roman" w:hint="eastAsia"/>
          <w:lang w:bidi="ar"/>
        </w:rPr>
        <w:t>光源时，其性能稳定性、一致性方面应满足相关标准的要求。此外，在降低照明能耗的同时，应保障视觉健康，光源颜色的选取应满足现行国家标准《建筑照明设计标准》</w:t>
      </w:r>
      <w:r>
        <w:rPr>
          <w:rFonts w:eastAsia="楷体" w:cs="Times New Roman" w:hint="eastAsia"/>
          <w:lang w:bidi="ar"/>
        </w:rPr>
        <w:t>GB/T 50034</w:t>
      </w:r>
      <w:r>
        <w:rPr>
          <w:rFonts w:eastAsia="楷体" w:cs="Times New Roman" w:hint="eastAsia"/>
          <w:lang w:bidi="ar"/>
        </w:rPr>
        <w:t>的要求。</w:t>
      </w:r>
    </w:p>
    <w:p w14:paraId="43CC8102" w14:textId="77777777" w:rsidR="000F0227" w:rsidRDefault="00000000">
      <w:pPr>
        <w:pStyle w:val="3"/>
        <w:widowControl/>
        <w:numPr>
          <w:ilvl w:val="2"/>
          <w:numId w:val="0"/>
        </w:numPr>
        <w:tabs>
          <w:tab w:val="clear" w:pos="0"/>
          <w:tab w:val="left" w:pos="5245"/>
        </w:tabs>
        <w:spacing w:line="360" w:lineRule="auto"/>
        <w:rPr>
          <w:b/>
          <w:bCs w:val="0"/>
          <w:lang w:bidi="ar"/>
        </w:rPr>
      </w:pPr>
      <w:r>
        <w:rPr>
          <w:b/>
          <w:szCs w:val="24"/>
          <w:lang w:bidi="ar"/>
        </w:rPr>
        <w:t xml:space="preserve">5.5.2 </w:t>
      </w:r>
      <w:r>
        <w:rPr>
          <w:rFonts w:hint="eastAsia"/>
          <w:bCs w:val="0"/>
          <w:szCs w:val="24"/>
          <w:lang w:bidi="ar"/>
        </w:rPr>
        <w:t>建筑的公共区域应能够根据照明需求进行节能控制；</w:t>
      </w:r>
      <w:r>
        <w:rPr>
          <w:rFonts w:hint="eastAsia"/>
          <w:szCs w:val="24"/>
          <w:lang w:bidi="ar"/>
        </w:rPr>
        <w:t>大型公共建筑的公共区域应采用智能照明控制系统。</w:t>
      </w:r>
    </w:p>
    <w:p w14:paraId="177DF029" w14:textId="77777777" w:rsidR="000F0227" w:rsidRDefault="00000000">
      <w:pPr>
        <w:rPr>
          <w:rFonts w:eastAsia="楷体" w:cs="Times New Roman"/>
          <w:lang w:bidi="ar"/>
        </w:rPr>
      </w:pPr>
      <w:r>
        <w:rPr>
          <w:rFonts w:eastAsia="楷体" w:cs="Times New Roman" w:hint="eastAsia"/>
          <w:b/>
          <w:bCs/>
          <w:lang w:bidi="ar"/>
        </w:rPr>
        <w:t>【条文说明】</w:t>
      </w:r>
      <w:r>
        <w:rPr>
          <w:rFonts w:eastAsia="楷体" w:cs="Times New Roman" w:hint="eastAsia"/>
          <w:lang w:bidi="ar"/>
        </w:rPr>
        <w:t>近零能耗建筑的公共区域应具备节能控制功能，大型公共建筑的公共区域应采用智能照明控制系统，实现低能耗运行。智能照明控制系统中应设置包含但不限于照度、人体存在等感应探测器。应优先选择自然采光与照明设计的</w:t>
      </w:r>
      <w:r>
        <w:rPr>
          <w:rFonts w:eastAsia="楷体" w:cs="Times New Roman" w:hint="eastAsia"/>
          <w:lang w:bidi="ar"/>
        </w:rPr>
        <w:lastRenderedPageBreak/>
        <w:t>配合协调，提高照明节能效率。针对走廊、楼梯间、门厅、电梯厅、卫生间、停车库等公共区域场所的照明，无人主动关注照明的开、关，应采用就地感应控制，包括红外、雷达、声波等探测器的自动控制装置，通过自动开关或调光实现节能控制。其次为集中开关控制，以保证安全需求。针对大型公共建筑的公共区域场所、及大房间、开放式办公房间、报告厅、多功能、多场景场所的照明，进行智能照明控制。照明设备应根据人员状态自动调整灯具开关状态，同时根据室内功能需求及环境照度参数，自动调节灯具亮度值，以满足环境设计标准。</w:t>
      </w:r>
    </w:p>
    <w:p w14:paraId="557324D8" w14:textId="50C9DB22" w:rsidR="000F0227" w:rsidRPr="001B2C52" w:rsidRDefault="00000000" w:rsidP="001B2C52">
      <w:pPr>
        <w:pStyle w:val="3"/>
        <w:widowControl/>
        <w:numPr>
          <w:ilvl w:val="2"/>
          <w:numId w:val="0"/>
        </w:numPr>
        <w:tabs>
          <w:tab w:val="clear" w:pos="0"/>
          <w:tab w:val="left" w:pos="5245"/>
        </w:tabs>
        <w:spacing w:line="360" w:lineRule="auto"/>
        <w:rPr>
          <w:b/>
          <w:szCs w:val="24"/>
          <w:lang w:bidi="ar"/>
        </w:rPr>
      </w:pPr>
      <w:r w:rsidRPr="001B2C52">
        <w:rPr>
          <w:b/>
          <w:szCs w:val="24"/>
          <w:lang w:bidi="ar"/>
        </w:rPr>
        <w:t>5.5.3</w:t>
      </w:r>
      <w:r w:rsidR="001B2C52">
        <w:rPr>
          <w:rFonts w:hint="eastAsia"/>
          <w:b/>
          <w:szCs w:val="24"/>
          <w:lang w:bidi="ar"/>
        </w:rPr>
        <w:t xml:space="preserve"> </w:t>
      </w:r>
      <w:r w:rsidRPr="001B2C52">
        <w:rPr>
          <w:rFonts w:hint="eastAsia"/>
          <w:bCs w:val="0"/>
          <w:szCs w:val="24"/>
          <w:lang w:bidi="ar"/>
        </w:rPr>
        <w:t>建筑应充分利用天然采光，其照明宜根据采光情况进行自动调节。</w:t>
      </w:r>
    </w:p>
    <w:p w14:paraId="3D59450A" w14:textId="77777777" w:rsidR="000F0227" w:rsidRDefault="00000000">
      <w:pPr>
        <w:rPr>
          <w:lang w:bidi="ar"/>
        </w:rPr>
      </w:pPr>
      <w:r>
        <w:rPr>
          <w:rFonts w:eastAsia="楷体" w:cs="Times New Roman" w:hint="eastAsia"/>
          <w:b/>
          <w:bCs/>
          <w:lang w:bidi="ar"/>
        </w:rPr>
        <w:t>【条文说明】</w:t>
      </w:r>
      <w:r>
        <w:rPr>
          <w:rFonts w:eastAsia="楷体" w:cs="Times New Roman" w:hint="eastAsia"/>
          <w:lang w:bidi="ar"/>
        </w:rPr>
        <w:t>充分利用天然光是实现照明节能的重要技术措施。根据人的行为习惯和视觉特点，在天然采光从不满足使用需求过渡到能够满足视觉作业需求时，很难通过手动的方式关闭或调节灯具来实现照明节能。因此，对于建筑内天然采光区域，其照明采取相应控制措施，可以达到照明效果及节能目的。在具有天然采光的区域，照明设计及照明控制应与之结合，根据采光状况和建筑使用条件，对人工照明进行分区、分组控制（如办公室、教室、会议室等），其目的就是在充分利用天然光的同时，也不影响此区域正常使用。楼梯间和廊道等类似场所，利用天然采光可在较大程度上满足人们的视觉功能需求，应通过照度感应控制或按时段的时间表控制来自动实现人工照明的补充，确保在采光充足时关闭相应的灯具或降低照度，避免造成能源的浪费。</w:t>
      </w:r>
    </w:p>
    <w:p w14:paraId="24BA70EB" w14:textId="77777777" w:rsidR="000F0227" w:rsidRDefault="00000000">
      <w:pPr>
        <w:pStyle w:val="3"/>
        <w:widowControl/>
        <w:numPr>
          <w:ilvl w:val="2"/>
          <w:numId w:val="0"/>
        </w:numPr>
        <w:tabs>
          <w:tab w:val="clear" w:pos="0"/>
          <w:tab w:val="left" w:pos="5245"/>
        </w:tabs>
        <w:spacing w:line="360" w:lineRule="auto"/>
      </w:pPr>
      <w:r>
        <w:rPr>
          <w:b/>
          <w:szCs w:val="24"/>
          <w:lang w:bidi="ar"/>
        </w:rPr>
        <w:t>5.5.</w:t>
      </w:r>
      <w:r>
        <w:rPr>
          <w:rFonts w:hint="eastAsia"/>
          <w:b/>
          <w:szCs w:val="24"/>
          <w:lang w:bidi="ar"/>
        </w:rPr>
        <w:t>4</w:t>
      </w:r>
      <w:r>
        <w:rPr>
          <w:b/>
          <w:szCs w:val="24"/>
          <w:lang w:bidi="ar"/>
        </w:rPr>
        <w:t xml:space="preserve"> </w:t>
      </w:r>
      <w:r>
        <w:rPr>
          <w:rFonts w:hint="eastAsia"/>
          <w:szCs w:val="24"/>
          <w:lang w:bidi="ar"/>
        </w:rPr>
        <w:t>电梯系统应采用节能的控制措施及拖动系统，并应符合下列规定：</w:t>
      </w:r>
    </w:p>
    <w:p w14:paraId="1F8AAA82" w14:textId="77777777" w:rsidR="000F0227" w:rsidRDefault="00000000">
      <w:pPr>
        <w:ind w:firstLine="442"/>
        <w:rPr>
          <w:rFonts w:cs="Times New Roman"/>
          <w:lang w:bidi="ar"/>
        </w:rPr>
      </w:pPr>
      <w:r>
        <w:rPr>
          <w:rFonts w:cs="Times New Roman" w:hint="eastAsia"/>
          <w:lang w:bidi="ar"/>
        </w:rPr>
        <w:t xml:space="preserve">1 </w:t>
      </w:r>
      <w:r>
        <w:rPr>
          <w:rFonts w:cs="Times New Roman" w:hint="eastAsia"/>
          <w:lang w:bidi="ar"/>
        </w:rPr>
        <w:t>当设有两台及以上电梯集中排列时，应具备群控功能；</w:t>
      </w:r>
    </w:p>
    <w:p w14:paraId="25BC0D7A" w14:textId="77777777" w:rsidR="000F0227" w:rsidRDefault="00000000">
      <w:pPr>
        <w:ind w:firstLine="442"/>
        <w:rPr>
          <w:rFonts w:cs="Times New Roman"/>
          <w:lang w:bidi="ar"/>
        </w:rPr>
      </w:pPr>
      <w:r>
        <w:rPr>
          <w:rFonts w:cs="Times New Roman"/>
          <w:lang w:bidi="ar"/>
        </w:rPr>
        <w:t>2</w:t>
      </w:r>
      <w:r>
        <w:rPr>
          <w:rFonts w:cs="Times New Roman" w:hint="eastAsia"/>
          <w:lang w:bidi="ar"/>
        </w:rPr>
        <w:t xml:space="preserve"> </w:t>
      </w:r>
      <w:r>
        <w:rPr>
          <w:rFonts w:cs="Times New Roman" w:hint="eastAsia"/>
          <w:lang w:bidi="ar"/>
        </w:rPr>
        <w:t>电梯无外部召唤，且电梯轿厢内一段时间无预设指令时，应自动关闭轿厢照明及风扇；</w:t>
      </w:r>
    </w:p>
    <w:p w14:paraId="3A5DC967" w14:textId="77777777" w:rsidR="000F0227" w:rsidRDefault="00000000">
      <w:pPr>
        <w:ind w:firstLine="442"/>
        <w:rPr>
          <w:rFonts w:cs="Times New Roman"/>
          <w:lang w:bidi="ar"/>
        </w:rPr>
      </w:pPr>
      <w:r>
        <w:rPr>
          <w:rFonts w:cs="Times New Roman" w:hint="eastAsia"/>
          <w:lang w:bidi="ar"/>
        </w:rPr>
        <w:t xml:space="preserve">3 </w:t>
      </w:r>
      <w:r>
        <w:rPr>
          <w:rFonts w:cs="Times New Roman" w:hint="eastAsia"/>
          <w:lang w:bidi="ar"/>
        </w:rPr>
        <w:t>应采用变频调速拖动方式，高层建筑电梯系统可采用能量回馈装置；</w:t>
      </w:r>
    </w:p>
    <w:p w14:paraId="3B044438" w14:textId="77777777" w:rsidR="000F0227" w:rsidRDefault="00000000">
      <w:pPr>
        <w:ind w:firstLine="442"/>
        <w:rPr>
          <w:rFonts w:cs="Times New Roman"/>
          <w:lang w:bidi="ar"/>
        </w:rPr>
      </w:pPr>
      <w:r>
        <w:rPr>
          <w:rFonts w:cs="Times New Roman"/>
          <w:lang w:bidi="ar"/>
        </w:rPr>
        <w:t>4</w:t>
      </w:r>
      <w:r>
        <w:rPr>
          <w:rFonts w:cs="Times New Roman" w:hint="eastAsia"/>
          <w:lang w:bidi="ar"/>
        </w:rPr>
        <w:t xml:space="preserve"> </w:t>
      </w:r>
      <w:r>
        <w:rPr>
          <w:rFonts w:cs="Times New Roman" w:hint="eastAsia"/>
          <w:lang w:bidi="ar"/>
        </w:rPr>
        <w:t>自动扶梯应采用感应式控制，无乘客使用时能够自行减速或停止运行。</w:t>
      </w:r>
    </w:p>
    <w:p w14:paraId="2DB9DCFB" w14:textId="77777777" w:rsidR="000F0227" w:rsidRDefault="00000000">
      <w:pPr>
        <w:autoSpaceDE w:val="0"/>
        <w:rPr>
          <w:rFonts w:eastAsia="楷体" w:cs="Times New Roman"/>
          <w:lang w:bidi="ar"/>
        </w:rPr>
      </w:pPr>
      <w:r>
        <w:rPr>
          <w:rFonts w:eastAsia="楷体" w:cs="Times New Roman" w:hint="eastAsia"/>
          <w:b/>
          <w:bCs/>
          <w:lang w:bidi="ar"/>
        </w:rPr>
        <w:t>【条文说明】</w:t>
      </w:r>
      <w:r>
        <w:rPr>
          <w:rFonts w:eastAsia="楷体" w:cs="Times New Roman" w:hint="eastAsia"/>
          <w:lang w:bidi="ar"/>
        </w:rPr>
        <w:t>电梯能耗是建筑能耗的主要组成部分。选择电梯时，应合</w:t>
      </w:r>
      <w:proofErr w:type="gramStart"/>
      <w:r>
        <w:rPr>
          <w:rFonts w:eastAsia="楷体" w:cs="Times New Roman" w:hint="eastAsia"/>
          <w:lang w:bidi="ar"/>
        </w:rPr>
        <w:t>理确定</w:t>
      </w:r>
      <w:proofErr w:type="gramEnd"/>
      <w:r>
        <w:rPr>
          <w:rFonts w:eastAsia="楷体" w:cs="Times New Roman" w:hint="eastAsia"/>
          <w:lang w:bidi="ar"/>
        </w:rPr>
        <w:t>电梯的型号、台数、配置方案、运行速度、信号控制和管理方案，提高运行效率。当两台及以上电梯集中设置时，应具备群控功能，优化减少轿厢行程。当电梯无</w:t>
      </w:r>
      <w:r>
        <w:rPr>
          <w:rFonts w:eastAsia="楷体" w:cs="Times New Roman" w:hint="eastAsia"/>
          <w:lang w:bidi="ar"/>
        </w:rPr>
        <w:lastRenderedPageBreak/>
        <w:t>外部召唤时，且电梯轿厢内一段时间无预设指令时，应自动关闭轿厢照明及风扇，降低轿厢待机能耗。采用变频调速拖动以及能耗回馈装置，可进一步降低电梯能耗，从经济效益上考虑，推荐在楼层较高、梯速较高、电梯使用频次高的近零能耗建筑中使用。</w:t>
      </w:r>
    </w:p>
    <w:p w14:paraId="4E5F4B58" w14:textId="77777777" w:rsidR="000F0227" w:rsidRDefault="00000000">
      <w:pPr>
        <w:pStyle w:val="2"/>
        <w:rPr>
          <w:rStyle w:val="1Char"/>
          <w:rFonts w:eastAsia="宋体" w:cstheme="minorBidi"/>
          <w:b/>
          <w:bCs/>
          <w:sz w:val="30"/>
          <w:szCs w:val="30"/>
        </w:rPr>
      </w:pPr>
      <w:bookmarkStart w:id="150" w:name="_Toc206407477"/>
      <w:bookmarkStart w:id="151" w:name="_Toc7237"/>
      <w:r>
        <w:rPr>
          <w:rStyle w:val="1Char"/>
          <w:rFonts w:eastAsia="宋体"/>
          <w:b/>
          <w:bCs/>
          <w:sz w:val="30"/>
          <w:szCs w:val="30"/>
        </w:rPr>
        <w:t>5.6</w:t>
      </w:r>
      <w:r>
        <w:rPr>
          <w:rStyle w:val="1Char"/>
          <w:rFonts w:eastAsia="宋体" w:hint="eastAsia"/>
          <w:b/>
          <w:bCs/>
          <w:sz w:val="30"/>
          <w:szCs w:val="30"/>
        </w:rPr>
        <w:t xml:space="preserve">  </w:t>
      </w:r>
      <w:r>
        <w:rPr>
          <w:rStyle w:val="1Char"/>
          <w:rFonts w:eastAsia="宋体" w:hint="eastAsia"/>
          <w:b/>
          <w:bCs/>
          <w:sz w:val="30"/>
          <w:szCs w:val="30"/>
        </w:rPr>
        <w:t>监测与控制</w:t>
      </w:r>
      <w:bookmarkEnd w:id="150"/>
      <w:bookmarkEnd w:id="151"/>
    </w:p>
    <w:p w14:paraId="38DA57B8" w14:textId="77777777" w:rsidR="000F0227" w:rsidRDefault="00000000">
      <w:pPr>
        <w:pStyle w:val="3"/>
        <w:widowControl/>
        <w:numPr>
          <w:ilvl w:val="2"/>
          <w:numId w:val="0"/>
        </w:numPr>
        <w:tabs>
          <w:tab w:val="clear" w:pos="0"/>
          <w:tab w:val="left" w:pos="5245"/>
        </w:tabs>
        <w:spacing w:line="360" w:lineRule="auto"/>
        <w:rPr>
          <w:b/>
        </w:rPr>
      </w:pPr>
      <w:r>
        <w:rPr>
          <w:b/>
          <w:szCs w:val="24"/>
          <w:lang w:bidi="ar"/>
        </w:rPr>
        <w:t xml:space="preserve">5.6.1 </w:t>
      </w:r>
      <w:r>
        <w:rPr>
          <w:rFonts w:hint="eastAsia"/>
          <w:szCs w:val="24"/>
          <w:lang w:bidi="ar"/>
        </w:rPr>
        <w:t>应设置室内外环境质量和建筑能耗监测系统，对建筑室内外环境关键参数、建筑分类分项能耗、可再生能源利用量等进行监测和记录，并应符合下列规定：</w:t>
      </w:r>
    </w:p>
    <w:p w14:paraId="2B640523" w14:textId="77777777" w:rsidR="000F0227" w:rsidRDefault="00000000">
      <w:pPr>
        <w:ind w:firstLineChars="200" w:firstLine="480"/>
        <w:rPr>
          <w:rFonts w:cs="Times New Roman"/>
        </w:rPr>
      </w:pPr>
      <w:r>
        <w:rPr>
          <w:rFonts w:cs="Times New Roman"/>
          <w:lang w:bidi="ar"/>
        </w:rPr>
        <w:t>1</w:t>
      </w:r>
      <w:r>
        <w:rPr>
          <w:rFonts w:cs="Times New Roman" w:hint="eastAsia"/>
          <w:lang w:bidi="ar"/>
        </w:rPr>
        <w:t xml:space="preserve"> </w:t>
      </w:r>
      <w:r>
        <w:rPr>
          <w:rFonts w:cs="Times New Roman" w:hint="eastAsia"/>
          <w:lang w:bidi="ar"/>
        </w:rPr>
        <w:t>公共建筑应按用能核算单位和用能系统，以及用冷、用热、用电等</w:t>
      </w:r>
      <w:proofErr w:type="gramStart"/>
      <w:r>
        <w:rPr>
          <w:rFonts w:cs="Times New Roman" w:hint="eastAsia"/>
          <w:lang w:bidi="ar"/>
        </w:rPr>
        <w:t>不同用</w:t>
      </w:r>
      <w:proofErr w:type="gramEnd"/>
      <w:r>
        <w:rPr>
          <w:rFonts w:cs="Times New Roman" w:hint="eastAsia"/>
          <w:lang w:bidi="ar"/>
        </w:rPr>
        <w:t>能形式，进行分类分项计量；居住建筑应对公共部位的主要用能系统进行分类分项计量，并宜对典型户的供暖供冷、生活热水、照明及插座等能耗进行分项计量；</w:t>
      </w:r>
    </w:p>
    <w:p w14:paraId="3725DAA5" w14:textId="77777777" w:rsidR="000F0227" w:rsidRDefault="00000000">
      <w:pPr>
        <w:ind w:firstLineChars="200" w:firstLine="480"/>
        <w:rPr>
          <w:rFonts w:cs="Times New Roman"/>
        </w:rPr>
      </w:pPr>
      <w:r>
        <w:rPr>
          <w:rFonts w:cs="Times New Roman" w:hint="eastAsia"/>
          <w:lang w:bidi="ar"/>
        </w:rPr>
        <w:t xml:space="preserve">2 </w:t>
      </w:r>
      <w:r>
        <w:rPr>
          <w:rFonts w:cs="Times New Roman" w:hint="eastAsia"/>
          <w:lang w:bidi="ar"/>
        </w:rPr>
        <w:t>应对数据中心、食堂、开水间等</w:t>
      </w:r>
      <w:proofErr w:type="gramStart"/>
      <w:r>
        <w:rPr>
          <w:rFonts w:cs="Times New Roman" w:hint="eastAsia"/>
          <w:lang w:bidi="ar"/>
        </w:rPr>
        <w:t>特殊用</w:t>
      </w:r>
      <w:proofErr w:type="gramEnd"/>
      <w:r>
        <w:rPr>
          <w:rFonts w:cs="Times New Roman" w:hint="eastAsia"/>
          <w:lang w:bidi="ar"/>
        </w:rPr>
        <w:t>能单位进行独立计量；</w:t>
      </w:r>
    </w:p>
    <w:p w14:paraId="4241B7FE" w14:textId="77777777" w:rsidR="000F0227" w:rsidRDefault="00000000">
      <w:pPr>
        <w:autoSpaceDE w:val="0"/>
        <w:ind w:firstLineChars="200" w:firstLine="480"/>
        <w:rPr>
          <w:rFonts w:cs="Times New Roman"/>
          <w:lang w:bidi="ar"/>
        </w:rPr>
      </w:pPr>
      <w:r>
        <w:rPr>
          <w:rFonts w:cs="Times New Roman" w:hint="eastAsia"/>
          <w:lang w:bidi="ar"/>
        </w:rPr>
        <w:t xml:space="preserve">3 </w:t>
      </w:r>
      <w:r>
        <w:rPr>
          <w:rFonts w:cs="Times New Roman" w:hint="eastAsia"/>
          <w:lang w:bidi="ar"/>
        </w:rPr>
        <w:t>应对冷热源、输配系统、照明系统等关键用能设备或系统能耗进行重点计量；</w:t>
      </w:r>
    </w:p>
    <w:p w14:paraId="6E3C731F" w14:textId="77777777" w:rsidR="000F0227" w:rsidRDefault="00000000">
      <w:pPr>
        <w:autoSpaceDE w:val="0"/>
        <w:ind w:firstLineChars="200" w:firstLine="480"/>
        <w:rPr>
          <w:rFonts w:cs="Times New Roman"/>
          <w:lang w:bidi="ar"/>
        </w:rPr>
      </w:pPr>
      <w:r>
        <w:rPr>
          <w:rFonts w:cs="Times New Roman" w:hint="eastAsia"/>
          <w:lang w:bidi="ar"/>
        </w:rPr>
        <w:t xml:space="preserve">4 </w:t>
      </w:r>
      <w:r>
        <w:rPr>
          <w:rFonts w:cs="Times New Roman" w:hint="eastAsia"/>
          <w:lang w:bidi="ar"/>
        </w:rPr>
        <w:t>应对建筑主要功能空间的室内环境进行监测。对于公共建筑，宜分层、分朝向、分类型进行监测；对于居住建筑，宜对典型户的室内环境进行监测；</w:t>
      </w:r>
    </w:p>
    <w:p w14:paraId="20196306" w14:textId="77777777" w:rsidR="000F0227" w:rsidRDefault="00000000">
      <w:pPr>
        <w:ind w:firstLine="442"/>
        <w:rPr>
          <w:rFonts w:cs="Times New Roman"/>
          <w:lang w:bidi="ar"/>
        </w:rPr>
      </w:pPr>
      <w:r>
        <w:rPr>
          <w:rFonts w:cs="Times New Roman" w:hint="eastAsia"/>
          <w:lang w:bidi="ar"/>
        </w:rPr>
        <w:t>5</w:t>
      </w:r>
      <w:r>
        <w:rPr>
          <w:rFonts w:cs="Times New Roman"/>
          <w:lang w:bidi="ar"/>
        </w:rPr>
        <w:t xml:space="preserve"> </w:t>
      </w:r>
      <w:r>
        <w:rPr>
          <w:rFonts w:cs="Times New Roman" w:hint="eastAsia"/>
          <w:lang w:bidi="ar"/>
        </w:rPr>
        <w:t>宜对室外温湿度、太阳辐射度等气象参数进行监测；</w:t>
      </w:r>
    </w:p>
    <w:p w14:paraId="08F8B347" w14:textId="77777777" w:rsidR="000F0227" w:rsidRDefault="00000000">
      <w:pPr>
        <w:ind w:firstLine="442"/>
        <w:rPr>
          <w:rFonts w:cs="Times New Roman"/>
          <w:lang w:bidi="ar"/>
        </w:rPr>
      </w:pPr>
      <w:r>
        <w:rPr>
          <w:rFonts w:cs="Times New Roman" w:hint="eastAsia"/>
          <w:lang w:bidi="ar"/>
        </w:rPr>
        <w:t xml:space="preserve">6 </w:t>
      </w:r>
      <w:r>
        <w:rPr>
          <w:rFonts w:cs="Times New Roman" w:hint="eastAsia"/>
          <w:lang w:bidi="ar"/>
        </w:rPr>
        <w:t>宜对公共建筑使用人数进行统计；</w:t>
      </w:r>
    </w:p>
    <w:p w14:paraId="480252F4" w14:textId="77777777" w:rsidR="000F0227" w:rsidRDefault="00000000">
      <w:pPr>
        <w:ind w:firstLine="442"/>
        <w:rPr>
          <w:rFonts w:cs="Times New Roman"/>
          <w:lang w:bidi="ar"/>
        </w:rPr>
      </w:pPr>
      <w:r>
        <w:rPr>
          <w:rFonts w:cs="Times New Roman" w:hint="eastAsia"/>
          <w:lang w:bidi="ar"/>
        </w:rPr>
        <w:t xml:space="preserve">7 </w:t>
      </w:r>
      <w:r>
        <w:rPr>
          <w:rFonts w:cs="Times New Roman" w:hint="eastAsia"/>
          <w:lang w:bidi="ar"/>
        </w:rPr>
        <w:t>当采用可再生能源时，应对其发电量、产热水量、供冷和供热量等单独进行计量；太阳能热利用系统的辅助热源供热量、集热系统进出口水温、集热系统循环水流量、太阳总辐照量；太阳能光伏发电系统的发电量、光伏组件背板表面温度、室外温度、太阳总辐照量。</w:t>
      </w:r>
    </w:p>
    <w:p w14:paraId="1C354245" w14:textId="77777777" w:rsidR="000F0227" w:rsidRDefault="00000000">
      <w:pPr>
        <w:pStyle w:val="af6"/>
        <w:rPr>
          <w:lang w:bidi="ar"/>
        </w:rPr>
      </w:pPr>
      <w:r>
        <w:rPr>
          <w:rFonts w:hint="eastAsia"/>
          <w:b/>
          <w:bCs/>
          <w:lang w:bidi="ar"/>
        </w:rPr>
        <w:t>【条文说明】</w:t>
      </w:r>
      <w:r>
        <w:rPr>
          <w:rFonts w:hint="eastAsia"/>
          <w:lang w:bidi="ar"/>
        </w:rPr>
        <w:t>为分析建筑各项能耗水平和能耗结构是否合理，监测关键用能设备能耗和效率，及时发现问题并提出改进措施，以实现建筑的近零能耗目标，需要在系统设计时考虑建筑内各能耗环节均实现独立分项计量。在设置能耗计量系统时，应充分考虑建筑功能、空间、用能结算考核单位和</w:t>
      </w:r>
      <w:proofErr w:type="gramStart"/>
      <w:r>
        <w:rPr>
          <w:rFonts w:hint="eastAsia"/>
          <w:lang w:bidi="ar"/>
        </w:rPr>
        <w:t>特殊用</w:t>
      </w:r>
      <w:proofErr w:type="gramEnd"/>
      <w:r>
        <w:rPr>
          <w:rFonts w:hint="eastAsia"/>
          <w:lang w:bidi="ar"/>
        </w:rPr>
        <w:t>能单位，并对不同系统、关键用能设备等进行独立计量。</w:t>
      </w:r>
    </w:p>
    <w:p w14:paraId="423C0C8F" w14:textId="77777777" w:rsidR="000F0227" w:rsidRDefault="00000000">
      <w:pPr>
        <w:pStyle w:val="af6"/>
        <w:ind w:firstLineChars="200" w:firstLine="480"/>
      </w:pPr>
      <w:r>
        <w:rPr>
          <w:rFonts w:hint="eastAsia"/>
        </w:rPr>
        <w:lastRenderedPageBreak/>
        <w:t>对于居住建筑的户内计量，常规设计每户设置的分户计费电能</w:t>
      </w:r>
      <w:proofErr w:type="gramStart"/>
      <w:r>
        <w:rPr>
          <w:rFonts w:hint="eastAsia"/>
        </w:rPr>
        <w:t>表只能</w:t>
      </w:r>
      <w:proofErr w:type="gramEnd"/>
      <w:r>
        <w:rPr>
          <w:rFonts w:hint="eastAsia"/>
        </w:rPr>
        <w:t>实现该户总耗电量的计量。为进一步统计近零能耗建筑的实际能耗情况，为后续</w:t>
      </w:r>
      <w:proofErr w:type="gramStart"/>
      <w:r>
        <w:rPr>
          <w:rFonts w:hint="eastAsia"/>
        </w:rPr>
        <w:t>优化近</w:t>
      </w:r>
      <w:proofErr w:type="gramEnd"/>
      <w:r>
        <w:rPr>
          <w:rFonts w:hint="eastAsia"/>
        </w:rPr>
        <w:t>零能耗建筑运行，</w:t>
      </w:r>
      <w:proofErr w:type="gramStart"/>
      <w:r>
        <w:rPr>
          <w:rFonts w:hint="eastAsia"/>
        </w:rPr>
        <w:t>评估近</w:t>
      </w:r>
      <w:proofErr w:type="gramEnd"/>
      <w:r>
        <w:rPr>
          <w:rFonts w:hint="eastAsia"/>
        </w:rPr>
        <w:t>零能耗建筑实际使用效果，提供基础数据，建议对于典型户型的照明、空调、插座等项能耗进行分项计量。</w:t>
      </w:r>
    </w:p>
    <w:p w14:paraId="14BAAC55" w14:textId="77777777" w:rsidR="000F0227" w:rsidRDefault="00000000">
      <w:pPr>
        <w:pStyle w:val="af6"/>
        <w:ind w:firstLineChars="200" w:firstLine="480"/>
      </w:pPr>
      <w:r>
        <w:rPr>
          <w:rFonts w:hint="eastAsia"/>
        </w:rPr>
        <w:t>建筑的低能耗必须在保障建筑的基本功能和舒适健康的室内环境的前提下实现，因此应针对公共建筑和居住建筑的不同性质，设置室内环境监测系统，对温度、湿度、二氧化碳等关键室内环境指标进行监测和记录。室内环境监测系统应对室内主要功能空间进行监测，当室内房间较多时，可分层、分朝向、分类型进行监测，每层每个朝向的各类型房间，</w:t>
      </w:r>
      <w:proofErr w:type="gramStart"/>
      <w:r>
        <w:rPr>
          <w:rFonts w:hint="eastAsia"/>
        </w:rPr>
        <w:t>宜至少</w:t>
      </w:r>
      <w:proofErr w:type="gramEnd"/>
      <w:r>
        <w:rPr>
          <w:rFonts w:hint="eastAsia"/>
        </w:rPr>
        <w:t>选取一个进行监测，监测数据应能上传到管理平台。</w:t>
      </w:r>
    </w:p>
    <w:p w14:paraId="5871FF4F" w14:textId="77777777" w:rsidR="000F0227" w:rsidRDefault="00000000">
      <w:pPr>
        <w:pStyle w:val="af6"/>
        <w:ind w:firstLineChars="200" w:firstLine="480"/>
      </w:pPr>
      <w:r>
        <w:rPr>
          <w:rFonts w:hint="eastAsia"/>
        </w:rPr>
        <w:t>为对建筑实际使用过程中的气象条件、人员数量、使用方式等因素进行分析并与设计工况进行对比，以发现系统问题并进一步提升系统节能运行水平，宜对室外温湿度、太阳辐照度等气象参数进行计量，并宜对公共建筑使用人数进行统计。</w:t>
      </w:r>
    </w:p>
    <w:p w14:paraId="285C7003" w14:textId="77777777" w:rsidR="000F0227" w:rsidRDefault="00000000">
      <w:pPr>
        <w:pStyle w:val="af6"/>
        <w:ind w:firstLineChars="200" w:firstLine="480"/>
      </w:pPr>
      <w:r>
        <w:rPr>
          <w:rFonts w:hint="eastAsia"/>
        </w:rPr>
        <w:t>本条还对太阳能系统进行监测时的具体监测参数进行了规定，这些参数可反映系统的运行状态，以及系统工作运行而产生的实际效果和节能效益等；此外，相关参数也关系到太阳能系统的整体运行安全，可成为后续进行系统优化设计时的重要依据，并促进太阳能应用技术的可持续健康发展。</w:t>
      </w:r>
    </w:p>
    <w:p w14:paraId="7D41F5A8" w14:textId="77777777" w:rsidR="000F0227" w:rsidRDefault="00000000">
      <w:pPr>
        <w:pStyle w:val="af6"/>
        <w:ind w:firstLineChars="200" w:firstLine="480"/>
      </w:pPr>
      <w:r>
        <w:rPr>
          <w:rFonts w:hint="eastAsia"/>
        </w:rPr>
        <w:t>能耗和环境监测系统应具有分析管理功能，对建筑室内外环境、建筑各项能耗、可再生能源利用进行记录和分析，定期提供能耗账单和用能分析报告，通过对监测数据进行深入分析和挖掘，制定节能策略，充分发掘节能潜力。</w:t>
      </w:r>
    </w:p>
    <w:p w14:paraId="667A34AD" w14:textId="77777777" w:rsidR="000F0227" w:rsidRDefault="00000000">
      <w:pPr>
        <w:pStyle w:val="3"/>
        <w:widowControl/>
        <w:numPr>
          <w:ilvl w:val="2"/>
          <w:numId w:val="0"/>
        </w:numPr>
        <w:tabs>
          <w:tab w:val="clear" w:pos="0"/>
          <w:tab w:val="left" w:pos="5245"/>
        </w:tabs>
        <w:spacing w:line="360" w:lineRule="auto"/>
        <w:rPr>
          <w:b/>
        </w:rPr>
      </w:pPr>
      <w:r>
        <w:rPr>
          <w:b/>
          <w:szCs w:val="24"/>
          <w:lang w:bidi="ar"/>
        </w:rPr>
        <w:t xml:space="preserve">5.6.2 </w:t>
      </w:r>
      <w:r>
        <w:rPr>
          <w:rFonts w:hint="eastAsia"/>
          <w:szCs w:val="24"/>
          <w:lang w:bidi="ar"/>
        </w:rPr>
        <w:t>应根据建筑功能需求合理设置楼宇自控系统，系统应根据末端用冷、用热、用水等使用需求，自动调节主要供应设备和系统的运行工况。</w:t>
      </w:r>
    </w:p>
    <w:p w14:paraId="7943BA6B" w14:textId="77777777" w:rsidR="000F0227" w:rsidRDefault="00000000">
      <w:pPr>
        <w:pStyle w:val="af6"/>
        <w:rPr>
          <w:lang w:bidi="ar"/>
        </w:rPr>
      </w:pPr>
      <w:r>
        <w:rPr>
          <w:rFonts w:hint="eastAsia"/>
          <w:b/>
          <w:bCs/>
          <w:lang w:bidi="ar"/>
        </w:rPr>
        <w:t>【条文说明】</w:t>
      </w:r>
      <w:r>
        <w:rPr>
          <w:rFonts w:hint="eastAsia"/>
          <w:lang w:bidi="ar"/>
        </w:rPr>
        <w:t>楼宇自控系统可对建筑内的主要用能设备进行自动控制，是建筑节能的手段。</w:t>
      </w:r>
    </w:p>
    <w:p w14:paraId="36539874" w14:textId="77777777" w:rsidR="000F0227" w:rsidRDefault="00000000">
      <w:pPr>
        <w:pStyle w:val="af6"/>
        <w:ind w:firstLineChars="200" w:firstLine="480"/>
      </w:pPr>
      <w:r>
        <w:rPr>
          <w:rFonts w:hint="eastAsia"/>
        </w:rPr>
        <w:t>近零能耗建筑楼宇自控系统应实现传感、执行、控制、管理等功能。传感、执行部分中应包含信息采集和现场执行等设备，根据系统要求实时收集现场数据，</w:t>
      </w:r>
      <w:r>
        <w:rPr>
          <w:rFonts w:hint="eastAsia"/>
        </w:rPr>
        <w:lastRenderedPageBreak/>
        <w:t>为系统内及系统间的协调运行提供数据基础；控制部分中的自动控制器，应能根据现场传感器获得的运行参数及管理系统提供的控制指令，实现对现场执行设备运行参数的自动计算，并将需求指令发送给现场执行设备；管理软件或设备应实现将不同功能的自控制系统集成，实现不同子系统</w:t>
      </w:r>
      <w:proofErr w:type="gramStart"/>
      <w:r>
        <w:rPr>
          <w:rFonts w:hint="eastAsia"/>
        </w:rPr>
        <w:t>间数据</w:t>
      </w:r>
      <w:proofErr w:type="gramEnd"/>
      <w:r>
        <w:rPr>
          <w:rFonts w:hint="eastAsia"/>
        </w:rPr>
        <w:t>的综合共享，进行数据分析，提出优化策略。</w:t>
      </w:r>
    </w:p>
    <w:p w14:paraId="400C5E1A" w14:textId="77777777" w:rsidR="000F0227" w:rsidRDefault="00000000">
      <w:pPr>
        <w:pStyle w:val="af6"/>
        <w:ind w:firstLineChars="200" w:firstLine="480"/>
      </w:pPr>
      <w:r>
        <w:rPr>
          <w:rFonts w:hint="eastAsia"/>
        </w:rPr>
        <w:t>楼宇自控系统应能根据末端多种需求实时调节供应设备的使用时间及工况调节，延长设备使用寿命，提高系统运行效率，降低能源资源消耗。</w:t>
      </w:r>
    </w:p>
    <w:p w14:paraId="3582DB9F" w14:textId="77777777" w:rsidR="000F0227" w:rsidRDefault="00000000">
      <w:pPr>
        <w:pStyle w:val="3"/>
        <w:widowControl/>
        <w:numPr>
          <w:ilvl w:val="2"/>
          <w:numId w:val="0"/>
        </w:numPr>
        <w:tabs>
          <w:tab w:val="clear" w:pos="0"/>
          <w:tab w:val="left" w:pos="5245"/>
        </w:tabs>
        <w:spacing w:line="360" w:lineRule="auto"/>
        <w:rPr>
          <w:b/>
        </w:rPr>
      </w:pPr>
      <w:r>
        <w:rPr>
          <w:b/>
          <w:szCs w:val="24"/>
          <w:lang w:bidi="ar"/>
        </w:rPr>
        <w:t>5.6.</w:t>
      </w:r>
      <w:r>
        <w:rPr>
          <w:rFonts w:hint="eastAsia"/>
          <w:b/>
          <w:szCs w:val="24"/>
          <w:lang w:bidi="ar"/>
        </w:rPr>
        <w:t>3</w:t>
      </w:r>
      <w:r>
        <w:rPr>
          <w:b/>
          <w:szCs w:val="24"/>
          <w:lang w:bidi="ar"/>
        </w:rPr>
        <w:t xml:space="preserve"> </w:t>
      </w:r>
      <w:r>
        <w:rPr>
          <w:rFonts w:hint="eastAsia"/>
          <w:szCs w:val="24"/>
          <w:lang w:bidi="ar"/>
        </w:rPr>
        <w:t>节能控制宜以主要房间或功能区域为控制单元，实现暖通空调、照明和遮阳的整体集成、优化控制和精细化管理，并宜具备下列功能：</w:t>
      </w:r>
    </w:p>
    <w:p w14:paraId="783023DF" w14:textId="77777777" w:rsidR="000F0227" w:rsidRDefault="00000000">
      <w:pPr>
        <w:ind w:firstLineChars="200" w:firstLine="480"/>
        <w:rPr>
          <w:rFonts w:cs="Times New Roman"/>
          <w:lang w:bidi="ar"/>
        </w:rPr>
      </w:pPr>
      <w:r>
        <w:rPr>
          <w:rFonts w:cs="Times New Roman" w:hint="eastAsia"/>
          <w:lang w:bidi="ar"/>
        </w:rPr>
        <w:t xml:space="preserve">1 </w:t>
      </w:r>
      <w:r>
        <w:rPr>
          <w:rFonts w:cs="Times New Roman" w:hint="eastAsia"/>
          <w:lang w:bidi="ar"/>
        </w:rPr>
        <w:t>在一个系统内集成并收集温度、湿度、风速、空气质量、照度、人员在</w:t>
      </w:r>
      <w:proofErr w:type="gramStart"/>
      <w:r>
        <w:rPr>
          <w:rFonts w:cs="Times New Roman" w:hint="eastAsia"/>
          <w:lang w:bidi="ar"/>
        </w:rPr>
        <w:t>室信息</w:t>
      </w:r>
      <w:proofErr w:type="gramEnd"/>
      <w:r>
        <w:rPr>
          <w:rFonts w:cs="Times New Roman" w:hint="eastAsia"/>
          <w:lang w:bidi="ar"/>
        </w:rPr>
        <w:t>等与室内环境控制相关的物理量；</w:t>
      </w:r>
    </w:p>
    <w:p w14:paraId="69DD1C4B" w14:textId="77777777" w:rsidR="000F0227" w:rsidRDefault="00000000">
      <w:pPr>
        <w:ind w:firstLineChars="200" w:firstLine="480"/>
        <w:rPr>
          <w:rFonts w:cs="Times New Roman"/>
          <w:lang w:bidi="ar"/>
        </w:rPr>
      </w:pPr>
      <w:r>
        <w:rPr>
          <w:rFonts w:cs="Times New Roman"/>
          <w:lang w:bidi="ar"/>
        </w:rPr>
        <w:t>2</w:t>
      </w:r>
      <w:r>
        <w:rPr>
          <w:rFonts w:cs="Times New Roman" w:hint="eastAsia"/>
          <w:lang w:bidi="ar"/>
        </w:rPr>
        <w:t xml:space="preserve"> </w:t>
      </w:r>
      <w:r>
        <w:rPr>
          <w:rFonts w:cs="Times New Roman" w:hint="eastAsia"/>
          <w:lang w:bidi="ar"/>
        </w:rPr>
        <w:t>包含房间的遮阳控制、照明控制、供冷、供热和新风末端设备控制，相互之间优化联动控制；</w:t>
      </w:r>
    </w:p>
    <w:p w14:paraId="629353DE" w14:textId="77777777" w:rsidR="000F0227" w:rsidRDefault="00000000">
      <w:pPr>
        <w:ind w:firstLineChars="200" w:firstLine="480"/>
        <w:rPr>
          <w:rFonts w:cs="Times New Roman"/>
          <w:lang w:bidi="ar"/>
        </w:rPr>
      </w:pPr>
      <w:r>
        <w:rPr>
          <w:rFonts w:cs="Times New Roman" w:hint="eastAsia"/>
          <w:lang w:bidi="ar"/>
        </w:rPr>
        <w:t xml:space="preserve">3 </w:t>
      </w:r>
      <w:r>
        <w:rPr>
          <w:rFonts w:cs="Times New Roman" w:hint="eastAsia"/>
          <w:lang w:bidi="ar"/>
        </w:rPr>
        <w:t>在满足房间设计的环境参数需求前提下，以降低房间综合能耗为目的，自动确定房间控制模式，或根据用户指令执行不同的空间场景模式控制方案；</w:t>
      </w:r>
    </w:p>
    <w:p w14:paraId="490557B2" w14:textId="77777777" w:rsidR="000F0227" w:rsidRDefault="00000000">
      <w:pPr>
        <w:ind w:firstLineChars="200" w:firstLine="480"/>
        <w:rPr>
          <w:lang w:bidi="ar"/>
        </w:rPr>
      </w:pPr>
      <w:r>
        <w:rPr>
          <w:rFonts w:cs="Times New Roman" w:hint="eastAsia"/>
          <w:lang w:bidi="ar"/>
        </w:rPr>
        <w:t xml:space="preserve">4 </w:t>
      </w:r>
      <w:r>
        <w:rPr>
          <w:rFonts w:hint="eastAsia"/>
          <w:lang w:bidi="ar"/>
        </w:rPr>
        <w:t>应根据不同建筑类型的空调系统使用时间、使用空间等分时、分区控制；</w:t>
      </w:r>
    </w:p>
    <w:p w14:paraId="6D021EA7" w14:textId="77777777" w:rsidR="000F0227" w:rsidRDefault="00000000">
      <w:pPr>
        <w:ind w:firstLineChars="200" w:firstLine="480"/>
        <w:rPr>
          <w:lang w:bidi="ar"/>
        </w:rPr>
      </w:pPr>
      <w:r>
        <w:rPr>
          <w:rFonts w:hint="eastAsia"/>
          <w:lang w:bidi="ar"/>
        </w:rPr>
        <w:t xml:space="preserve">5 </w:t>
      </w:r>
      <w:r>
        <w:rPr>
          <w:rFonts w:hint="eastAsia"/>
          <w:lang w:bidi="ar"/>
        </w:rPr>
        <w:t>当有多种能源供给时，应根据系统能效对比等因素进行优化控制；采用可再生能源系统时，应优先利用可再生能源。</w:t>
      </w:r>
    </w:p>
    <w:p w14:paraId="055EE874" w14:textId="77777777" w:rsidR="000F0227" w:rsidRDefault="00000000">
      <w:pPr>
        <w:pStyle w:val="af6"/>
      </w:pPr>
      <w:r>
        <w:rPr>
          <w:rFonts w:hint="eastAsia"/>
          <w:b/>
          <w:bCs/>
          <w:lang w:bidi="ar"/>
        </w:rPr>
        <w:t>【条文说明】</w:t>
      </w:r>
      <w:r>
        <w:rPr>
          <w:rFonts w:hint="eastAsia"/>
          <w:lang w:bidi="ar"/>
        </w:rPr>
        <w:t>近零能耗建筑需要更精细的节能控制，建筑供冷供暖、照明、遮阳、新风等系统之间应实现优化联动控制，以充分利用自然通风、天然采光、自然得热等被动式手段，尽可能降低建筑的运行能耗。</w:t>
      </w:r>
    </w:p>
    <w:p w14:paraId="25086051" w14:textId="77777777" w:rsidR="000F0227" w:rsidRDefault="00000000">
      <w:pPr>
        <w:pStyle w:val="af6"/>
        <w:ind w:firstLineChars="200" w:firstLine="480"/>
      </w:pPr>
      <w:r>
        <w:rPr>
          <w:rFonts w:hint="eastAsia"/>
        </w:rPr>
        <w:t>传统控制系统往往由照明控制系统、空调控制系统、能耗监测系统、遮阳控制系统等多个单独的控制系统完成对各控制对象的独立控制，各子系统之间的信息交互通过上位系统信息交换完成，故障率高，实现效果差。</w:t>
      </w:r>
    </w:p>
    <w:p w14:paraId="4D63C36A" w14:textId="77777777" w:rsidR="000F0227" w:rsidRDefault="00000000">
      <w:pPr>
        <w:pStyle w:val="af6"/>
        <w:ind w:firstLineChars="200" w:firstLine="480"/>
      </w:pPr>
      <w:r>
        <w:rPr>
          <w:rFonts w:hint="eastAsia"/>
        </w:rPr>
        <w:t>近零能耗建筑宜以单个房间或使用时间功能相同的室内区域为控制对象，居住建筑包括卧室、起居室等；公共建筑包括独立办公室、开放式办公房间、会议室、报告厅、多功能厅等。通过将本地设备就地集成，优化联动，改善控制效果，</w:t>
      </w:r>
      <w:r>
        <w:rPr>
          <w:rFonts w:hint="eastAsia"/>
        </w:rPr>
        <w:lastRenderedPageBreak/>
        <w:t>最大限度地减少建筑用能需求。</w:t>
      </w:r>
    </w:p>
    <w:p w14:paraId="074C97FF" w14:textId="77777777" w:rsidR="000F0227" w:rsidRDefault="00000000">
      <w:pPr>
        <w:pStyle w:val="af6"/>
        <w:ind w:firstLineChars="200" w:firstLine="480"/>
      </w:pPr>
      <w:r>
        <w:rPr>
          <w:rFonts w:hint="eastAsia"/>
        </w:rPr>
        <w:t>空调系统应根据建筑的使用时间、使用空间等使用需求，进行合理的系统分区、分时控制设计。在无人使用的空间和时间，及时关闭空调系统，对空调系统进行部分时间、部分空间的间歇运行控制，可以极大地降低空调系统能耗，是一项重要的节能措施。而部分时间、部分空间的运行控制功能的实现需要在系统设计阶段进行合理设计，因此，本条提出了空调系统分区、分时控制设计的要求，以降低部分负荷、部分空间使用下的系统能耗。</w:t>
      </w:r>
    </w:p>
    <w:p w14:paraId="206FC6FD" w14:textId="77777777" w:rsidR="000F0227" w:rsidRDefault="00000000">
      <w:pPr>
        <w:pStyle w:val="3"/>
        <w:widowControl/>
        <w:numPr>
          <w:ilvl w:val="2"/>
          <w:numId w:val="0"/>
        </w:numPr>
        <w:tabs>
          <w:tab w:val="clear" w:pos="0"/>
          <w:tab w:val="left" w:pos="5245"/>
        </w:tabs>
        <w:spacing w:line="360" w:lineRule="auto"/>
        <w:rPr>
          <w:b/>
          <w:bCs w:val="0"/>
          <w:lang w:bidi="ar"/>
        </w:rPr>
      </w:pPr>
      <w:r>
        <w:rPr>
          <w:b/>
          <w:szCs w:val="24"/>
          <w:lang w:bidi="ar"/>
        </w:rPr>
        <w:t>5.6.</w:t>
      </w:r>
      <w:r>
        <w:rPr>
          <w:rFonts w:hint="eastAsia"/>
          <w:b/>
          <w:szCs w:val="24"/>
          <w:lang w:bidi="ar"/>
        </w:rPr>
        <w:t>4</w:t>
      </w:r>
      <w:r>
        <w:rPr>
          <w:b/>
          <w:szCs w:val="24"/>
          <w:lang w:bidi="ar"/>
        </w:rPr>
        <w:t xml:space="preserve"> </w:t>
      </w:r>
      <w:r>
        <w:rPr>
          <w:rFonts w:hint="eastAsia"/>
          <w:szCs w:val="24"/>
          <w:lang w:bidi="ar"/>
        </w:rPr>
        <w:t>新风机组的运行控制应符合下列规定：</w:t>
      </w:r>
    </w:p>
    <w:p w14:paraId="7B3197F8" w14:textId="77777777" w:rsidR="000F0227" w:rsidRDefault="00000000">
      <w:pPr>
        <w:ind w:firstLine="442"/>
        <w:rPr>
          <w:rFonts w:cs="Times New Roman"/>
        </w:rPr>
      </w:pPr>
      <w:r>
        <w:rPr>
          <w:rFonts w:cs="Times New Roman"/>
          <w:lang w:bidi="ar"/>
        </w:rPr>
        <w:t>1</w:t>
      </w:r>
      <w:r>
        <w:rPr>
          <w:rFonts w:cs="Times New Roman" w:hint="eastAsia"/>
          <w:lang w:bidi="ar"/>
        </w:rPr>
        <w:t xml:space="preserve"> </w:t>
      </w:r>
      <w:r>
        <w:rPr>
          <w:rFonts w:cs="Times New Roman" w:hint="eastAsia"/>
          <w:lang w:bidi="ar"/>
        </w:rPr>
        <w:t>根据室内二氧化碳浓度变化，实现相应的设备启停、风机转速及新风阀开度调节；</w:t>
      </w:r>
    </w:p>
    <w:p w14:paraId="38A010E9" w14:textId="77777777" w:rsidR="000F0227" w:rsidRDefault="00000000">
      <w:pPr>
        <w:ind w:firstLine="442"/>
        <w:rPr>
          <w:rFonts w:cs="Times New Roman"/>
        </w:rPr>
      </w:pPr>
      <w:r>
        <w:rPr>
          <w:rFonts w:cs="Times New Roman"/>
          <w:lang w:bidi="ar"/>
        </w:rPr>
        <w:t>2</w:t>
      </w:r>
      <w:r>
        <w:rPr>
          <w:rFonts w:cs="Times New Roman" w:hint="eastAsia"/>
          <w:lang w:bidi="ar"/>
        </w:rPr>
        <w:t xml:space="preserve"> </w:t>
      </w:r>
      <w:r>
        <w:rPr>
          <w:rFonts w:cs="Times New Roman" w:hint="eastAsia"/>
          <w:lang w:bidi="ar"/>
        </w:rPr>
        <w:t>设置压差传感器检测过滤器压差变化；</w:t>
      </w:r>
    </w:p>
    <w:p w14:paraId="6FB59262" w14:textId="77777777" w:rsidR="000F0227" w:rsidRDefault="00000000">
      <w:pPr>
        <w:ind w:firstLine="442"/>
        <w:rPr>
          <w:rFonts w:cs="Times New Roman"/>
        </w:rPr>
      </w:pPr>
      <w:r>
        <w:rPr>
          <w:rFonts w:cs="Times New Roman"/>
          <w:lang w:bidi="ar"/>
        </w:rPr>
        <w:t>3</w:t>
      </w:r>
      <w:r>
        <w:rPr>
          <w:rFonts w:cs="Times New Roman" w:hint="eastAsia"/>
          <w:lang w:bidi="ar"/>
        </w:rPr>
        <w:t xml:space="preserve"> </w:t>
      </w:r>
      <w:r>
        <w:rPr>
          <w:rFonts w:cs="Times New Roman" w:hint="eastAsia"/>
          <w:lang w:bidi="ar"/>
        </w:rPr>
        <w:t>根据最小经济温差（</w:t>
      </w:r>
      <w:proofErr w:type="gramStart"/>
      <w:r>
        <w:rPr>
          <w:rFonts w:cs="Times New Roman" w:hint="eastAsia"/>
          <w:lang w:bidi="ar"/>
        </w:rPr>
        <w:t>焓</w:t>
      </w:r>
      <w:proofErr w:type="gramEnd"/>
      <w:r>
        <w:rPr>
          <w:rFonts w:cs="Times New Roman" w:hint="eastAsia"/>
          <w:lang w:bidi="ar"/>
        </w:rPr>
        <w:t>差）控制新风热回收装置的旁通阀，或联动外窗开启进行自然通风。</w:t>
      </w:r>
    </w:p>
    <w:p w14:paraId="23BDAE58" w14:textId="77777777" w:rsidR="000F0227" w:rsidRDefault="00000000">
      <w:pPr>
        <w:pStyle w:val="af6"/>
        <w:rPr>
          <w:lang w:bidi="ar"/>
        </w:rPr>
      </w:pPr>
      <w:r>
        <w:rPr>
          <w:rFonts w:hint="eastAsia"/>
          <w:b/>
          <w:bCs/>
          <w:lang w:bidi="ar"/>
        </w:rPr>
        <w:t>【条文说明】</w:t>
      </w:r>
      <w:r>
        <w:rPr>
          <w:rFonts w:hint="eastAsia"/>
          <w:lang w:bidi="ar"/>
        </w:rPr>
        <w:t>由于近零能耗建筑具有密闭性较好的围护结构，当外窗关闭时，新风系统成为室内外空气的主要交换通道，新风系统的优化运行，对维持室内健康舒适环境，降低风机能耗和供冷供暖能耗有着重要的意义。</w:t>
      </w:r>
    </w:p>
    <w:p w14:paraId="3ED61972" w14:textId="77777777" w:rsidR="000F0227" w:rsidRDefault="00000000">
      <w:pPr>
        <w:pStyle w:val="af6"/>
        <w:ind w:firstLineChars="200" w:firstLine="480"/>
      </w:pPr>
      <w:r>
        <w:rPr>
          <w:rFonts w:hint="eastAsia"/>
        </w:rPr>
        <w:t>根据室内二氧化碳浓度变化，进行相应的风机控制，是目前按需供应新风降低通风能耗的主要控制方式。在我国近零能耗建筑中，对于人员密集场所二氧化碳的体积浓度控制可参照表</w:t>
      </w:r>
      <w:r>
        <w:rPr>
          <w:rFonts w:hint="eastAsia"/>
        </w:rPr>
        <w:t>3</w:t>
      </w:r>
      <w:r>
        <w:rPr>
          <w:rFonts w:hint="eastAsia"/>
        </w:rPr>
        <w:t>取值，其中参照其“优等”水平作为人员长期停留区域的要求，参照其“可接受”水平作为人员短期停留的区域要求。长期停留区域，指卧室、起居室、办公室、会议室等，人员短期停留区域指走廊、电梯厅、地下车库等人员短期停留的公共区域。</w:t>
      </w:r>
    </w:p>
    <w:p w14:paraId="369AFC16" w14:textId="77777777" w:rsidR="000F0227" w:rsidRDefault="00000000">
      <w:pPr>
        <w:jc w:val="center"/>
        <w:rPr>
          <w:rFonts w:eastAsia="楷体" w:cs="Times New Roman"/>
        </w:rPr>
      </w:pPr>
      <w:r>
        <w:rPr>
          <w:rFonts w:eastAsia="楷体" w:cs="Times New Roman" w:hint="eastAsia"/>
        </w:rPr>
        <w:t>表</w:t>
      </w:r>
      <w:r>
        <w:rPr>
          <w:rFonts w:eastAsia="楷体" w:cs="Times New Roman" w:hint="eastAsia"/>
        </w:rPr>
        <w:t xml:space="preserve">3 </w:t>
      </w:r>
      <w:r>
        <w:rPr>
          <w:rFonts w:eastAsia="楷体" w:cs="Times New Roman" w:hint="eastAsia"/>
        </w:rPr>
        <w:t>人员密集场所室内二氧化碳体积浓度要求</w:t>
      </w:r>
    </w:p>
    <w:tbl>
      <w:tblPr>
        <w:tblStyle w:val="af1"/>
        <w:tblW w:w="0" w:type="auto"/>
        <w:jc w:val="center"/>
        <w:tblLook w:val="04A0" w:firstRow="1" w:lastRow="0" w:firstColumn="1" w:lastColumn="0" w:noHBand="0" w:noVBand="1"/>
      </w:tblPr>
      <w:tblGrid>
        <w:gridCol w:w="4134"/>
        <w:gridCol w:w="4155"/>
      </w:tblGrid>
      <w:tr w:rsidR="000F0227" w14:paraId="289BF2C5" w14:textId="77777777">
        <w:trPr>
          <w:jc w:val="center"/>
        </w:trPr>
        <w:tc>
          <w:tcPr>
            <w:tcW w:w="4261" w:type="dxa"/>
          </w:tcPr>
          <w:p w14:paraId="72C5B161" w14:textId="77777777" w:rsidR="000F0227" w:rsidRDefault="00000000">
            <w:pPr>
              <w:jc w:val="center"/>
              <w:rPr>
                <w:rFonts w:eastAsia="楷体" w:cs="Times New Roman"/>
                <w:sz w:val="22"/>
                <w:szCs w:val="22"/>
              </w:rPr>
            </w:pPr>
            <w:r>
              <w:rPr>
                <w:rFonts w:eastAsia="楷体" w:cs="Times New Roman" w:hint="eastAsia"/>
                <w:sz w:val="22"/>
                <w:szCs w:val="22"/>
              </w:rPr>
              <w:t>适用场所</w:t>
            </w:r>
          </w:p>
        </w:tc>
        <w:tc>
          <w:tcPr>
            <w:tcW w:w="4261" w:type="dxa"/>
          </w:tcPr>
          <w:p w14:paraId="2532CAD4" w14:textId="77777777" w:rsidR="000F0227" w:rsidRDefault="00000000">
            <w:pPr>
              <w:jc w:val="center"/>
              <w:rPr>
                <w:rFonts w:eastAsia="楷体" w:cs="Times New Roman"/>
                <w:sz w:val="22"/>
                <w:szCs w:val="22"/>
              </w:rPr>
            </w:pPr>
            <w:r>
              <w:rPr>
                <w:rFonts w:eastAsia="楷体" w:cs="Times New Roman" w:hint="eastAsia"/>
                <w:sz w:val="22"/>
                <w:szCs w:val="22"/>
              </w:rPr>
              <w:t>室内二氧化碳体积浓度（</w:t>
            </w:r>
            <w:r>
              <w:rPr>
                <w:rFonts w:eastAsia="楷体" w:cs="Times New Roman" w:hint="eastAsia"/>
                <w:sz w:val="22"/>
                <w:szCs w:val="22"/>
              </w:rPr>
              <w:t>ppm</w:t>
            </w:r>
            <w:r>
              <w:rPr>
                <w:rFonts w:eastAsia="楷体" w:cs="Times New Roman" w:hint="eastAsia"/>
                <w:sz w:val="22"/>
                <w:szCs w:val="22"/>
              </w:rPr>
              <w:t>）</w:t>
            </w:r>
          </w:p>
        </w:tc>
      </w:tr>
      <w:tr w:rsidR="000F0227" w14:paraId="0E5A71C3" w14:textId="77777777">
        <w:trPr>
          <w:jc w:val="center"/>
        </w:trPr>
        <w:tc>
          <w:tcPr>
            <w:tcW w:w="4261" w:type="dxa"/>
          </w:tcPr>
          <w:p w14:paraId="01BD3B8C" w14:textId="77777777" w:rsidR="000F0227" w:rsidRDefault="00000000">
            <w:pPr>
              <w:jc w:val="center"/>
              <w:rPr>
                <w:rFonts w:eastAsia="楷体" w:cs="Times New Roman"/>
                <w:sz w:val="22"/>
                <w:szCs w:val="22"/>
              </w:rPr>
            </w:pPr>
            <w:r>
              <w:rPr>
                <w:rFonts w:eastAsia="楷体" w:cs="Times New Roman" w:hint="eastAsia"/>
                <w:sz w:val="22"/>
                <w:szCs w:val="22"/>
              </w:rPr>
              <w:t>人员长期停留区域</w:t>
            </w:r>
          </w:p>
        </w:tc>
        <w:tc>
          <w:tcPr>
            <w:tcW w:w="4261" w:type="dxa"/>
          </w:tcPr>
          <w:p w14:paraId="53A22461" w14:textId="77777777" w:rsidR="000F0227" w:rsidRDefault="00000000">
            <w:pPr>
              <w:jc w:val="center"/>
              <w:rPr>
                <w:rFonts w:eastAsia="楷体" w:cs="Times New Roman"/>
                <w:sz w:val="22"/>
                <w:szCs w:val="22"/>
              </w:rPr>
            </w:pPr>
            <w:r>
              <w:rPr>
                <w:rFonts w:eastAsia="楷体" w:cs="Times New Roman" w:hint="eastAsia"/>
                <w:sz w:val="22"/>
                <w:szCs w:val="22"/>
              </w:rPr>
              <w:t>900</w:t>
            </w:r>
          </w:p>
        </w:tc>
      </w:tr>
      <w:tr w:rsidR="000F0227" w14:paraId="34BBED07" w14:textId="77777777">
        <w:trPr>
          <w:jc w:val="center"/>
        </w:trPr>
        <w:tc>
          <w:tcPr>
            <w:tcW w:w="4261" w:type="dxa"/>
          </w:tcPr>
          <w:p w14:paraId="3ECB0C1F" w14:textId="77777777" w:rsidR="000F0227" w:rsidRDefault="00000000">
            <w:pPr>
              <w:jc w:val="center"/>
              <w:rPr>
                <w:rFonts w:eastAsia="楷体" w:cs="Times New Roman"/>
                <w:sz w:val="22"/>
                <w:szCs w:val="22"/>
              </w:rPr>
            </w:pPr>
            <w:r>
              <w:rPr>
                <w:rFonts w:eastAsia="楷体" w:cs="Times New Roman" w:hint="eastAsia"/>
                <w:sz w:val="22"/>
                <w:szCs w:val="22"/>
              </w:rPr>
              <w:t>人员短期停留区域</w:t>
            </w:r>
          </w:p>
        </w:tc>
        <w:tc>
          <w:tcPr>
            <w:tcW w:w="4261" w:type="dxa"/>
          </w:tcPr>
          <w:p w14:paraId="0E9CE9A4" w14:textId="77777777" w:rsidR="000F0227" w:rsidRDefault="00000000">
            <w:pPr>
              <w:jc w:val="center"/>
              <w:rPr>
                <w:rFonts w:eastAsia="楷体" w:cs="Times New Roman"/>
                <w:sz w:val="22"/>
                <w:szCs w:val="22"/>
              </w:rPr>
            </w:pPr>
            <w:r>
              <w:rPr>
                <w:rFonts w:eastAsia="楷体" w:cs="Times New Roman" w:hint="eastAsia"/>
                <w:sz w:val="22"/>
                <w:szCs w:val="22"/>
              </w:rPr>
              <w:t>1200</w:t>
            </w:r>
          </w:p>
        </w:tc>
      </w:tr>
    </w:tbl>
    <w:p w14:paraId="28810514" w14:textId="77777777" w:rsidR="000F0227" w:rsidRDefault="00000000">
      <w:pPr>
        <w:pStyle w:val="af6"/>
        <w:ind w:firstLineChars="200" w:firstLine="480"/>
      </w:pPr>
      <w:r>
        <w:rPr>
          <w:rFonts w:hint="eastAsia"/>
        </w:rPr>
        <w:t>只有在热回收装置减少的新风空调处理能耗足以抵消热回收装置本身运行</w:t>
      </w:r>
      <w:r>
        <w:rPr>
          <w:rFonts w:hint="eastAsia"/>
        </w:rPr>
        <w:lastRenderedPageBreak/>
        <w:t>能耗及送、排风机增加的能耗时，运行热回收装置才是节能的。因此应采用最小经济温差（</w:t>
      </w:r>
      <w:proofErr w:type="gramStart"/>
      <w:r>
        <w:rPr>
          <w:rFonts w:hint="eastAsia"/>
        </w:rPr>
        <w:t>焓</w:t>
      </w:r>
      <w:proofErr w:type="gramEnd"/>
      <w:r>
        <w:rPr>
          <w:rFonts w:hint="eastAsia"/>
        </w:rPr>
        <w:t>值）控制新风热回收装置。当夏季工况下室外新风的温度（</w:t>
      </w:r>
      <w:proofErr w:type="gramStart"/>
      <w:r>
        <w:rPr>
          <w:rFonts w:hint="eastAsia"/>
        </w:rPr>
        <w:t>焓</w:t>
      </w:r>
      <w:proofErr w:type="gramEnd"/>
      <w:r>
        <w:rPr>
          <w:rFonts w:hint="eastAsia"/>
        </w:rPr>
        <w:t>值）低于室内设计工况，或者冬季工况下室外新风的温度（</w:t>
      </w:r>
      <w:proofErr w:type="gramStart"/>
      <w:r>
        <w:rPr>
          <w:rFonts w:hint="eastAsia"/>
        </w:rPr>
        <w:t>焓</w:t>
      </w:r>
      <w:proofErr w:type="gramEnd"/>
      <w:r>
        <w:rPr>
          <w:rFonts w:hint="eastAsia"/>
        </w:rPr>
        <w:t>值）高于室内设计工况时，不启动热回收装置。新风系统宜与外窗进行联动控制，以最大限度利用自然通风，减少风机和空调能耗。</w:t>
      </w:r>
    </w:p>
    <w:p w14:paraId="78AC9A71" w14:textId="77777777" w:rsidR="000F0227" w:rsidRDefault="000F0227">
      <w:pPr>
        <w:pStyle w:val="af6"/>
        <w:rPr>
          <w:lang w:bidi="ar"/>
        </w:rPr>
      </w:pPr>
    </w:p>
    <w:p w14:paraId="10ADDA83" w14:textId="77777777" w:rsidR="000F0227" w:rsidRDefault="00000000">
      <w:pPr>
        <w:pStyle w:val="ae"/>
        <w:pageBreakBefore/>
        <w:rPr>
          <w:rStyle w:val="1Char"/>
          <w:rFonts w:ascii="Times New Roman" w:hAnsi="Times New Roman" w:cs="Times New Roman"/>
          <w:sz w:val="32"/>
          <w:szCs w:val="32"/>
        </w:rPr>
      </w:pPr>
      <w:bookmarkStart w:id="152" w:name="_Toc164435621"/>
      <w:bookmarkStart w:id="153" w:name="_Toc16962"/>
      <w:bookmarkStart w:id="154" w:name="_Toc206407478"/>
      <w:bookmarkStart w:id="155" w:name="_Toc301"/>
      <w:bookmarkStart w:id="156" w:name="_Toc13668"/>
      <w:r>
        <w:rPr>
          <w:rFonts w:ascii="Times New Roman" w:hAnsi="Times New Roman" w:cs="Times New Roman"/>
          <w:bCs w:val="0"/>
          <w:kern w:val="44"/>
          <w:sz w:val="32"/>
          <w:szCs w:val="32"/>
        </w:rPr>
        <w:lastRenderedPageBreak/>
        <w:t>6</w:t>
      </w:r>
      <w:bookmarkEnd w:id="152"/>
      <w:bookmarkEnd w:id="153"/>
      <w:r>
        <w:rPr>
          <w:rFonts w:ascii="Times New Roman" w:hAnsi="Times New Roman" w:cs="Times New Roman" w:hint="eastAsia"/>
          <w:bCs w:val="0"/>
          <w:kern w:val="44"/>
          <w:sz w:val="32"/>
          <w:szCs w:val="32"/>
        </w:rPr>
        <w:t xml:space="preserve">  </w:t>
      </w:r>
      <w:bookmarkEnd w:id="154"/>
      <w:r>
        <w:rPr>
          <w:rFonts w:ascii="Times New Roman" w:hAnsi="Times New Roman" w:cs="Times New Roman" w:hint="eastAsia"/>
          <w:bCs w:val="0"/>
          <w:kern w:val="44"/>
          <w:sz w:val="32"/>
          <w:szCs w:val="32"/>
        </w:rPr>
        <w:t>质量控制</w:t>
      </w:r>
      <w:bookmarkEnd w:id="155"/>
    </w:p>
    <w:p w14:paraId="78A497FF" w14:textId="77777777" w:rsidR="000F0227" w:rsidRDefault="00000000">
      <w:pPr>
        <w:pStyle w:val="2"/>
        <w:spacing w:line="360" w:lineRule="auto"/>
        <w:rPr>
          <w:sz w:val="30"/>
          <w:szCs w:val="30"/>
        </w:rPr>
      </w:pPr>
      <w:bookmarkStart w:id="157" w:name="_Toc206407479"/>
      <w:bookmarkStart w:id="158" w:name="_Toc362"/>
      <w:r>
        <w:rPr>
          <w:sz w:val="30"/>
          <w:szCs w:val="30"/>
        </w:rPr>
        <w:t>6.</w:t>
      </w:r>
      <w:r>
        <w:rPr>
          <w:rFonts w:hint="eastAsia"/>
          <w:sz w:val="30"/>
          <w:szCs w:val="30"/>
        </w:rPr>
        <w:t xml:space="preserve">1  </w:t>
      </w:r>
      <w:bookmarkEnd w:id="157"/>
      <w:r>
        <w:rPr>
          <w:rFonts w:hint="eastAsia"/>
          <w:sz w:val="30"/>
          <w:szCs w:val="30"/>
        </w:rPr>
        <w:t>一般规定</w:t>
      </w:r>
      <w:bookmarkEnd w:id="158"/>
    </w:p>
    <w:p w14:paraId="5D680B9E" w14:textId="77777777" w:rsidR="000F0227" w:rsidRDefault="00000000">
      <w:pPr>
        <w:pStyle w:val="3"/>
        <w:widowControl/>
        <w:numPr>
          <w:ilvl w:val="2"/>
          <w:numId w:val="0"/>
        </w:numPr>
        <w:tabs>
          <w:tab w:val="clear" w:pos="0"/>
          <w:tab w:val="left" w:pos="5245"/>
        </w:tabs>
        <w:spacing w:line="360" w:lineRule="auto"/>
        <w:rPr>
          <w:b/>
        </w:rPr>
      </w:pPr>
      <w:r>
        <w:rPr>
          <w:b/>
          <w:szCs w:val="24"/>
        </w:rPr>
        <w:t>6.</w:t>
      </w:r>
      <w:r>
        <w:rPr>
          <w:rFonts w:hint="eastAsia"/>
          <w:b/>
          <w:szCs w:val="24"/>
        </w:rPr>
        <w:t>1</w:t>
      </w:r>
      <w:r>
        <w:rPr>
          <w:b/>
          <w:szCs w:val="24"/>
        </w:rPr>
        <w:t xml:space="preserve">.1 </w:t>
      </w:r>
      <w:r>
        <w:rPr>
          <w:rFonts w:hint="eastAsia"/>
          <w:szCs w:val="24"/>
        </w:rPr>
        <w:t>施工现场应具有健全的质量管理体系、相应的施工技术标准、施工质量检验制度。</w:t>
      </w:r>
    </w:p>
    <w:p w14:paraId="7B92A182" w14:textId="77777777" w:rsidR="000F0227" w:rsidRDefault="00000000">
      <w:pPr>
        <w:pStyle w:val="3"/>
        <w:widowControl/>
        <w:numPr>
          <w:ilvl w:val="2"/>
          <w:numId w:val="0"/>
        </w:numPr>
        <w:tabs>
          <w:tab w:val="clear" w:pos="0"/>
          <w:tab w:val="left" w:pos="5245"/>
        </w:tabs>
        <w:spacing w:line="360" w:lineRule="auto"/>
        <w:rPr>
          <w:szCs w:val="24"/>
          <w:lang w:bidi="ar"/>
        </w:rPr>
      </w:pPr>
      <w:r>
        <w:rPr>
          <w:b/>
          <w:szCs w:val="24"/>
          <w:lang w:bidi="ar"/>
        </w:rPr>
        <w:t>6.1.</w:t>
      </w:r>
      <w:r>
        <w:rPr>
          <w:rFonts w:hint="eastAsia"/>
          <w:b/>
          <w:szCs w:val="24"/>
          <w:lang w:bidi="ar"/>
        </w:rPr>
        <w:t>2</w:t>
      </w:r>
      <w:r>
        <w:rPr>
          <w:b/>
          <w:szCs w:val="24"/>
          <w:lang w:bidi="ar"/>
        </w:rPr>
        <w:t xml:space="preserve"> </w:t>
      </w:r>
      <w:r>
        <w:rPr>
          <w:rFonts w:hint="eastAsia"/>
          <w:szCs w:val="24"/>
          <w:lang w:bidi="ar"/>
        </w:rPr>
        <w:t>近零能耗建筑施工所用材料的有害物质含量应符合</w:t>
      </w:r>
      <w:r>
        <w:rPr>
          <w:rFonts w:hint="eastAsia"/>
          <w:bCs w:val="0"/>
          <w:szCs w:val="24"/>
          <w:lang w:bidi="ar"/>
        </w:rPr>
        <w:t>现行国家</w:t>
      </w:r>
      <w:r>
        <w:rPr>
          <w:rFonts w:hint="eastAsia"/>
          <w:szCs w:val="24"/>
          <w:lang w:bidi="ar"/>
        </w:rPr>
        <w:t>标准《建筑环境通用规范》</w:t>
      </w:r>
      <w:r>
        <w:rPr>
          <w:rFonts w:hint="eastAsia"/>
          <w:szCs w:val="24"/>
          <w:lang w:bidi="ar"/>
        </w:rPr>
        <w:t>GJ55016</w:t>
      </w:r>
      <w:r>
        <w:rPr>
          <w:rFonts w:hint="eastAsia"/>
          <w:szCs w:val="24"/>
          <w:lang w:bidi="ar"/>
        </w:rPr>
        <w:t>等有关规定，不得对室内环境造成污染。</w:t>
      </w:r>
    </w:p>
    <w:p w14:paraId="434AF4C2" w14:textId="77777777" w:rsidR="000F0227" w:rsidRDefault="00000000">
      <w:pPr>
        <w:pStyle w:val="3"/>
        <w:widowControl/>
        <w:numPr>
          <w:ilvl w:val="2"/>
          <w:numId w:val="0"/>
        </w:numPr>
        <w:tabs>
          <w:tab w:val="clear" w:pos="0"/>
          <w:tab w:val="left" w:pos="5245"/>
        </w:tabs>
        <w:spacing w:line="360" w:lineRule="auto"/>
        <w:rPr>
          <w:bCs w:val="0"/>
          <w:szCs w:val="24"/>
          <w:lang w:bidi="ar"/>
        </w:rPr>
      </w:pPr>
      <w:r>
        <w:rPr>
          <w:b/>
          <w:szCs w:val="24"/>
          <w:lang w:bidi="ar"/>
        </w:rPr>
        <w:t>6.</w:t>
      </w:r>
      <w:r>
        <w:rPr>
          <w:rFonts w:hint="eastAsia"/>
          <w:b/>
          <w:szCs w:val="24"/>
          <w:lang w:bidi="ar"/>
        </w:rPr>
        <w:t>1</w:t>
      </w:r>
      <w:r>
        <w:rPr>
          <w:b/>
          <w:szCs w:val="24"/>
          <w:lang w:bidi="ar"/>
        </w:rPr>
        <w:t>.</w:t>
      </w:r>
      <w:r>
        <w:rPr>
          <w:rFonts w:hint="eastAsia"/>
          <w:b/>
          <w:szCs w:val="24"/>
          <w:lang w:bidi="ar"/>
        </w:rPr>
        <w:t>3</w:t>
      </w:r>
      <w:r>
        <w:rPr>
          <w:b/>
          <w:szCs w:val="24"/>
          <w:lang w:bidi="ar"/>
        </w:rPr>
        <w:t xml:space="preserve"> </w:t>
      </w:r>
      <w:r>
        <w:rPr>
          <w:rFonts w:hint="eastAsia"/>
          <w:bCs w:val="0"/>
          <w:szCs w:val="24"/>
          <w:lang w:bidi="ar"/>
        </w:rPr>
        <w:t>各道工序之间应进行交接检验，上道工序合格后方可进行下道工序施工，并做好隐蔽工程记录和必要的影像资料。</w:t>
      </w:r>
    </w:p>
    <w:p w14:paraId="2D9C8C1F" w14:textId="77777777" w:rsidR="000F0227" w:rsidRDefault="00000000">
      <w:pPr>
        <w:pStyle w:val="3"/>
        <w:widowControl/>
        <w:numPr>
          <w:ilvl w:val="2"/>
          <w:numId w:val="0"/>
        </w:numPr>
        <w:tabs>
          <w:tab w:val="clear" w:pos="0"/>
          <w:tab w:val="left" w:pos="5245"/>
        </w:tabs>
        <w:spacing w:line="360" w:lineRule="auto"/>
      </w:pPr>
      <w:r>
        <w:rPr>
          <w:b/>
          <w:szCs w:val="24"/>
        </w:rPr>
        <w:t>6.</w:t>
      </w:r>
      <w:r>
        <w:rPr>
          <w:rFonts w:hint="eastAsia"/>
          <w:b/>
          <w:szCs w:val="24"/>
        </w:rPr>
        <w:t>1</w:t>
      </w:r>
      <w:r>
        <w:rPr>
          <w:b/>
          <w:szCs w:val="24"/>
        </w:rPr>
        <w:t>.</w:t>
      </w:r>
      <w:r>
        <w:rPr>
          <w:rFonts w:hint="eastAsia"/>
          <w:b/>
          <w:szCs w:val="24"/>
        </w:rPr>
        <w:t>4</w:t>
      </w:r>
      <w:r>
        <w:rPr>
          <w:b/>
          <w:szCs w:val="24"/>
        </w:rPr>
        <w:t xml:space="preserve"> </w:t>
      </w:r>
      <w:r>
        <w:rPr>
          <w:rFonts w:hint="eastAsia"/>
          <w:szCs w:val="24"/>
        </w:rPr>
        <w:t>近零能耗建筑节能工程</w:t>
      </w:r>
      <w:r>
        <w:rPr>
          <w:rFonts w:hint="eastAsia"/>
          <w:szCs w:val="24"/>
          <w:lang w:bidi="ar"/>
        </w:rPr>
        <w:t>使用的材料、构（配）件和设备应进行进场验收，材料、构（配）件和设备的品种和规格应符合设计要求和有关标准的规定，质量证明文件与相关技术资料应齐全。</w:t>
      </w:r>
    </w:p>
    <w:p w14:paraId="69B84C56" w14:textId="77777777" w:rsidR="000F0227" w:rsidRDefault="00000000">
      <w:pPr>
        <w:pStyle w:val="3"/>
        <w:widowControl/>
        <w:numPr>
          <w:ilvl w:val="2"/>
          <w:numId w:val="0"/>
        </w:numPr>
        <w:tabs>
          <w:tab w:val="clear" w:pos="0"/>
          <w:tab w:val="left" w:pos="5245"/>
        </w:tabs>
        <w:spacing w:line="360" w:lineRule="auto"/>
        <w:jc w:val="left"/>
        <w:rPr>
          <w:b/>
          <w:lang w:bidi="ar"/>
        </w:rPr>
      </w:pPr>
      <w:r>
        <w:rPr>
          <w:b/>
          <w:szCs w:val="24"/>
          <w:lang w:bidi="ar"/>
        </w:rPr>
        <w:t>6.</w:t>
      </w:r>
      <w:r>
        <w:rPr>
          <w:rFonts w:hint="eastAsia"/>
          <w:b/>
          <w:szCs w:val="24"/>
          <w:lang w:bidi="ar"/>
        </w:rPr>
        <w:t>1.5</w:t>
      </w:r>
      <w:r>
        <w:rPr>
          <w:b/>
          <w:szCs w:val="24"/>
          <w:lang w:bidi="ar"/>
        </w:rPr>
        <w:t xml:space="preserve"> </w:t>
      </w:r>
      <w:r>
        <w:rPr>
          <w:rFonts w:hint="eastAsia"/>
          <w:bCs w:val="0"/>
          <w:szCs w:val="24"/>
          <w:lang w:bidi="ar"/>
        </w:rPr>
        <w:t>近零能耗建筑的验收应符合现行国家及地方标准《建筑节能与可再生能源利用通用规范》</w:t>
      </w:r>
      <w:r>
        <w:rPr>
          <w:rFonts w:hint="eastAsia"/>
          <w:bCs w:val="0"/>
          <w:szCs w:val="24"/>
          <w:lang w:bidi="ar"/>
        </w:rPr>
        <w:t>GB 55015</w:t>
      </w:r>
      <w:r>
        <w:rPr>
          <w:rFonts w:hint="eastAsia"/>
          <w:bCs w:val="0"/>
          <w:szCs w:val="24"/>
          <w:lang w:bidi="ar"/>
        </w:rPr>
        <w:t>、《建筑环境通用规范》</w:t>
      </w:r>
      <w:r>
        <w:rPr>
          <w:rFonts w:hint="eastAsia"/>
          <w:bCs w:val="0"/>
          <w:szCs w:val="24"/>
          <w:lang w:bidi="ar"/>
        </w:rPr>
        <w:t>GB 55016</w:t>
      </w:r>
      <w:r>
        <w:rPr>
          <w:rFonts w:hint="eastAsia"/>
          <w:bCs w:val="0"/>
          <w:szCs w:val="24"/>
          <w:lang w:bidi="ar"/>
        </w:rPr>
        <w:t>、《建筑节能工程施工质量验收标准》</w:t>
      </w:r>
      <w:r>
        <w:rPr>
          <w:rFonts w:hint="eastAsia"/>
          <w:bCs w:val="0"/>
          <w:szCs w:val="24"/>
          <w:lang w:bidi="ar"/>
        </w:rPr>
        <w:t>GB50411</w:t>
      </w:r>
      <w:r>
        <w:rPr>
          <w:rFonts w:hint="eastAsia"/>
          <w:bCs w:val="0"/>
          <w:szCs w:val="24"/>
          <w:lang w:bidi="ar"/>
        </w:rPr>
        <w:t>、《四川省建筑节能工程施工质量验收标准》</w:t>
      </w:r>
      <w:r>
        <w:rPr>
          <w:bCs w:val="0"/>
          <w:szCs w:val="24"/>
          <w:lang w:bidi="ar"/>
        </w:rPr>
        <w:t>DB51/T 5033</w:t>
      </w:r>
      <w:r>
        <w:rPr>
          <w:rFonts w:hint="eastAsia"/>
          <w:bCs w:val="0"/>
          <w:szCs w:val="24"/>
          <w:lang w:bidi="ar"/>
        </w:rPr>
        <w:t>的相关规定。</w:t>
      </w:r>
    </w:p>
    <w:p w14:paraId="5E557F98" w14:textId="77777777" w:rsidR="000F0227" w:rsidRDefault="00000000">
      <w:pPr>
        <w:rPr>
          <w:rFonts w:eastAsia="楷体" w:cs="Times New Roman"/>
          <w:szCs w:val="21"/>
        </w:rPr>
      </w:pPr>
      <w:r>
        <w:rPr>
          <w:rFonts w:eastAsia="楷体" w:cs="Times New Roman" w:hint="eastAsia"/>
          <w:b/>
          <w:bCs/>
          <w:szCs w:val="21"/>
        </w:rPr>
        <w:t>【条文说明】</w:t>
      </w:r>
      <w:r>
        <w:rPr>
          <w:rFonts w:eastAsia="楷体" w:cs="Times New Roman" w:hint="eastAsia"/>
          <w:b/>
          <w:bCs/>
          <w:szCs w:val="21"/>
        </w:rPr>
        <w:t>6.1.1~6.1.5</w:t>
      </w:r>
      <w:r>
        <w:rPr>
          <w:rFonts w:eastAsia="楷体" w:cs="Times New Roman" w:hint="eastAsia"/>
          <w:szCs w:val="21"/>
        </w:rPr>
        <w:t>施工现场质量管理可按国家标准《建筑工程施工质量验收统一标准》</w:t>
      </w:r>
      <w:r>
        <w:rPr>
          <w:rFonts w:eastAsia="楷体" w:cs="Times New Roman" w:hint="eastAsia"/>
          <w:szCs w:val="21"/>
        </w:rPr>
        <w:t>GB 50300-2013</w:t>
      </w:r>
      <w:r>
        <w:rPr>
          <w:rFonts w:eastAsia="楷体" w:cs="Times New Roman" w:hint="eastAsia"/>
          <w:szCs w:val="21"/>
        </w:rPr>
        <w:t>、《建筑节能工程施工质量验收标准》</w:t>
      </w:r>
      <w:r>
        <w:rPr>
          <w:rFonts w:eastAsia="楷体" w:cs="Times New Roman" w:hint="eastAsia"/>
          <w:szCs w:val="21"/>
        </w:rPr>
        <w:t>GB 50411-2019</w:t>
      </w:r>
      <w:r>
        <w:rPr>
          <w:rFonts w:eastAsia="楷体" w:cs="Times New Roman" w:hint="eastAsia"/>
          <w:szCs w:val="21"/>
        </w:rPr>
        <w:t>、《建筑节能与可再生能源利用通用规范》</w:t>
      </w:r>
      <w:r>
        <w:rPr>
          <w:rFonts w:eastAsia="楷体" w:cs="Times New Roman"/>
          <w:szCs w:val="21"/>
        </w:rPr>
        <w:t>GB 55015-2021</w:t>
      </w:r>
      <w:r>
        <w:rPr>
          <w:rFonts w:eastAsia="楷体" w:cs="Times New Roman" w:hint="eastAsia"/>
          <w:szCs w:val="21"/>
        </w:rPr>
        <w:t>、《建筑环境通用规范》</w:t>
      </w:r>
      <w:r>
        <w:rPr>
          <w:rFonts w:eastAsia="楷体" w:cs="Times New Roman"/>
          <w:szCs w:val="21"/>
        </w:rPr>
        <w:t>GB 55016-2021</w:t>
      </w:r>
      <w:r>
        <w:rPr>
          <w:rFonts w:eastAsia="楷体" w:cs="Times New Roman" w:hint="eastAsia"/>
          <w:szCs w:val="21"/>
        </w:rPr>
        <w:t>及地方标准《四川省建筑节能工程施工质量验收标准》</w:t>
      </w:r>
      <w:r>
        <w:rPr>
          <w:rFonts w:eastAsia="楷体" w:cs="Times New Roman" w:hint="eastAsia"/>
          <w:szCs w:val="21"/>
        </w:rPr>
        <w:t>DB51</w:t>
      </w:r>
      <w:r>
        <w:rPr>
          <w:rFonts w:eastAsia="楷体" w:cs="Times New Roman"/>
          <w:szCs w:val="21"/>
        </w:rPr>
        <w:t>/T 5033</w:t>
      </w:r>
      <w:r>
        <w:rPr>
          <w:rFonts w:eastAsia="楷体" w:cs="Times New Roman" w:hint="eastAsia"/>
          <w:szCs w:val="21"/>
        </w:rPr>
        <w:t>-2024</w:t>
      </w:r>
      <w:r>
        <w:rPr>
          <w:rFonts w:eastAsia="楷体" w:cs="Times New Roman" w:hint="eastAsia"/>
          <w:szCs w:val="21"/>
        </w:rPr>
        <w:t>等有关标准的要求进行检查和验收。</w:t>
      </w:r>
    </w:p>
    <w:p w14:paraId="110CC9D5" w14:textId="77777777" w:rsidR="000F0227" w:rsidRDefault="00000000">
      <w:pPr>
        <w:widowControl/>
        <w:ind w:firstLineChars="200" w:firstLine="480"/>
        <w:rPr>
          <w:rFonts w:eastAsia="楷体" w:cs="Times New Roman"/>
          <w:szCs w:val="21"/>
        </w:rPr>
      </w:pPr>
      <w:r>
        <w:rPr>
          <w:rFonts w:eastAsia="楷体" w:cs="Times New Roman" w:hint="eastAsia"/>
          <w:szCs w:val="21"/>
        </w:rPr>
        <w:t>近零能耗建筑是一个严密的系统，上道工序的质量可能影响下道工序的质量，因此要做好各道工序之间的交接构验。外围护结构的保温和气密性处理等部位，外门窗框体周边的保温，防水和气密性处理等部位，穿出外围护结构的管线洞口处保温和气密性处理等部位，突出外围护结构的构件或设施的保温和防水部位，机电管道的敷设和连接处部位，均应做好隐蔽纪录和必要的影像资料。</w:t>
      </w:r>
    </w:p>
    <w:p w14:paraId="32A79B2A" w14:textId="77777777" w:rsidR="000F0227" w:rsidRDefault="00000000">
      <w:pPr>
        <w:pStyle w:val="2"/>
        <w:spacing w:line="360" w:lineRule="auto"/>
        <w:rPr>
          <w:rFonts w:eastAsia="楷体"/>
          <w:sz w:val="30"/>
          <w:szCs w:val="30"/>
        </w:rPr>
      </w:pPr>
      <w:bookmarkStart w:id="159" w:name="_Toc16011"/>
      <w:r>
        <w:rPr>
          <w:rStyle w:val="10"/>
          <w:rFonts w:hint="eastAsia"/>
          <w:b/>
          <w:bCs/>
          <w:sz w:val="30"/>
          <w:szCs w:val="30"/>
        </w:rPr>
        <w:lastRenderedPageBreak/>
        <w:t>6.</w:t>
      </w:r>
      <w:r>
        <w:rPr>
          <w:rStyle w:val="10"/>
          <w:rFonts w:eastAsia="宋体" w:hint="eastAsia"/>
          <w:b/>
          <w:bCs/>
          <w:sz w:val="30"/>
          <w:szCs w:val="30"/>
        </w:rPr>
        <w:t xml:space="preserve">2  </w:t>
      </w:r>
      <w:r>
        <w:rPr>
          <w:rStyle w:val="10"/>
          <w:rFonts w:eastAsia="宋体" w:hint="eastAsia"/>
          <w:b/>
          <w:bCs/>
          <w:sz w:val="30"/>
          <w:szCs w:val="30"/>
        </w:rPr>
        <w:t>施</w:t>
      </w:r>
      <w:r>
        <w:rPr>
          <w:rStyle w:val="10"/>
          <w:rFonts w:eastAsia="宋体" w:hint="eastAsia"/>
          <w:b/>
          <w:bCs/>
          <w:sz w:val="30"/>
          <w:szCs w:val="30"/>
        </w:rPr>
        <w:t xml:space="preserve">    </w:t>
      </w:r>
      <w:r>
        <w:rPr>
          <w:rStyle w:val="10"/>
          <w:rFonts w:eastAsia="宋体" w:hint="eastAsia"/>
          <w:b/>
          <w:bCs/>
          <w:sz w:val="30"/>
          <w:szCs w:val="30"/>
        </w:rPr>
        <w:t>工</w:t>
      </w:r>
      <w:bookmarkEnd w:id="159"/>
    </w:p>
    <w:p w14:paraId="62F8693B" w14:textId="77777777" w:rsidR="000F0227" w:rsidRDefault="00000000">
      <w:pPr>
        <w:pStyle w:val="3"/>
        <w:widowControl/>
        <w:numPr>
          <w:ilvl w:val="2"/>
          <w:numId w:val="0"/>
        </w:numPr>
        <w:tabs>
          <w:tab w:val="clear" w:pos="0"/>
          <w:tab w:val="left" w:pos="5245"/>
        </w:tabs>
        <w:spacing w:line="360" w:lineRule="auto"/>
        <w:rPr>
          <w:b/>
        </w:rPr>
      </w:pPr>
      <w:r>
        <w:rPr>
          <w:b/>
          <w:szCs w:val="24"/>
        </w:rPr>
        <w:t>6.</w:t>
      </w:r>
      <w:r>
        <w:rPr>
          <w:rFonts w:hint="eastAsia"/>
          <w:b/>
          <w:szCs w:val="24"/>
        </w:rPr>
        <w:t>2</w:t>
      </w:r>
      <w:r>
        <w:rPr>
          <w:b/>
          <w:szCs w:val="24"/>
        </w:rPr>
        <w:t xml:space="preserve">.1 </w:t>
      </w:r>
      <w:r>
        <w:rPr>
          <w:rFonts w:hint="eastAsia"/>
          <w:szCs w:val="24"/>
        </w:rPr>
        <w:t>施工单位应针对围护结构保温隔热、热桥处理、气密性保障等关键环节制定专项施工方案，对现场相关人员进行技术交底和专项培训。</w:t>
      </w:r>
    </w:p>
    <w:p w14:paraId="6EE9E781" w14:textId="77777777" w:rsidR="000F0227" w:rsidRDefault="00000000">
      <w:pPr>
        <w:rPr>
          <w:rFonts w:eastAsia="楷体" w:cs="Times New Roman"/>
          <w:b/>
          <w:bCs/>
          <w:szCs w:val="21"/>
        </w:rPr>
      </w:pPr>
      <w:r>
        <w:rPr>
          <w:rFonts w:eastAsia="楷体" w:cs="Times New Roman" w:hint="eastAsia"/>
          <w:b/>
          <w:bCs/>
          <w:szCs w:val="21"/>
        </w:rPr>
        <w:t>【条文说明】</w:t>
      </w:r>
      <w:r>
        <w:rPr>
          <w:rFonts w:eastAsia="楷体" w:cs="Times New Roman" w:hint="eastAsia"/>
          <w:szCs w:val="21"/>
        </w:rPr>
        <w:t>近年近零能耗建筑施工工艺复杂，对施工程序和质量的要求严格，应通过细化施工工艺，严格过程控制，保障施工质量。节能保温专项施工方案中应明确围护结构保温隔热、热桥和气密性等关键环节施工质量控制措施。</w:t>
      </w:r>
    </w:p>
    <w:p w14:paraId="1E632F5C" w14:textId="77777777" w:rsidR="000F0227" w:rsidRDefault="00000000">
      <w:pPr>
        <w:ind w:firstLineChars="200" w:firstLine="480"/>
        <w:rPr>
          <w:rFonts w:eastAsia="楷体" w:cs="Times New Roman"/>
          <w:szCs w:val="21"/>
        </w:rPr>
      </w:pPr>
      <w:r>
        <w:rPr>
          <w:rFonts w:eastAsia="楷体" w:cs="Times New Roman" w:hint="eastAsia"/>
          <w:szCs w:val="21"/>
        </w:rPr>
        <w:t>施工前应进行以下技术准备；</w:t>
      </w:r>
    </w:p>
    <w:p w14:paraId="5E1C9AB0" w14:textId="77777777" w:rsidR="000F0227" w:rsidRDefault="00000000">
      <w:pPr>
        <w:ind w:firstLineChars="200" w:firstLine="480"/>
        <w:rPr>
          <w:rFonts w:eastAsia="楷体" w:cs="Times New Roman"/>
          <w:szCs w:val="21"/>
        </w:rPr>
      </w:pPr>
      <w:r>
        <w:rPr>
          <w:rFonts w:eastAsia="楷体" w:cs="Times New Roman" w:hint="eastAsia"/>
          <w:szCs w:val="21"/>
        </w:rPr>
        <w:t xml:space="preserve">1 </w:t>
      </w:r>
      <w:r>
        <w:rPr>
          <w:rFonts w:eastAsia="楷体" w:cs="Times New Roman" w:hint="eastAsia"/>
          <w:szCs w:val="21"/>
        </w:rPr>
        <w:t>设计单位应对建设、施工、监理等单位相关人员进行近零能耗建筑专项设计交底，书面确认热桥</w:t>
      </w:r>
      <w:proofErr w:type="gramStart"/>
      <w:r>
        <w:rPr>
          <w:rFonts w:eastAsia="楷体" w:cs="Times New Roman" w:hint="eastAsia"/>
          <w:szCs w:val="21"/>
        </w:rPr>
        <w:t>位置及断热桥</w:t>
      </w:r>
      <w:proofErr w:type="gramEnd"/>
      <w:r>
        <w:rPr>
          <w:rFonts w:eastAsia="楷体" w:cs="Times New Roman" w:hint="eastAsia"/>
          <w:szCs w:val="21"/>
        </w:rPr>
        <w:t>措施施工详图和施工工艺，室内气密层位置及处理措施施工详图和施工工艺等。应严格按照施工详图和施工工艺进行施工并进行隐蔽工程验收。</w:t>
      </w:r>
    </w:p>
    <w:p w14:paraId="0A67299B" w14:textId="77777777" w:rsidR="000F0227" w:rsidRDefault="00000000">
      <w:pPr>
        <w:ind w:firstLineChars="200" w:firstLine="480"/>
        <w:rPr>
          <w:rFonts w:eastAsia="楷体" w:cs="Times New Roman"/>
          <w:szCs w:val="21"/>
        </w:rPr>
      </w:pPr>
      <w:r>
        <w:rPr>
          <w:rFonts w:eastAsia="楷体" w:cs="Times New Roman" w:hint="eastAsia"/>
          <w:szCs w:val="21"/>
        </w:rPr>
        <w:t xml:space="preserve">2 </w:t>
      </w:r>
      <w:r>
        <w:rPr>
          <w:rFonts w:eastAsia="楷体" w:cs="Times New Roman" w:hint="eastAsia"/>
          <w:szCs w:val="21"/>
        </w:rPr>
        <w:t>施工单位应编制专项施工方案，专项施工方案应包括外围护结构保温施工、外门窗安装、气密性施工、热桥部位施工、暖通空调系统安装等技术内容，并对施工人员进行技术交底。热桥控制重点包括外墙和屋面保温做法、外门安装方法及其与墙体连接部位的处理方法，</w:t>
      </w:r>
      <w:proofErr w:type="gramStart"/>
      <w:r>
        <w:rPr>
          <w:rFonts w:eastAsia="楷体" w:cs="Times New Roman" w:hint="eastAsia"/>
          <w:szCs w:val="21"/>
        </w:rPr>
        <w:t>以及外挑结构</w:t>
      </w:r>
      <w:proofErr w:type="gramEnd"/>
      <w:r>
        <w:rPr>
          <w:rFonts w:eastAsia="楷体" w:cs="Times New Roman" w:hint="eastAsia"/>
          <w:szCs w:val="21"/>
        </w:rPr>
        <w:t>、女儿墙、穿外墙和屋面的管道、外围护结构上固定件的安装等部位的处理措施。</w:t>
      </w:r>
    </w:p>
    <w:p w14:paraId="32B3E6B7" w14:textId="77777777" w:rsidR="000F0227" w:rsidRDefault="00000000">
      <w:pPr>
        <w:ind w:firstLineChars="200" w:firstLine="480"/>
        <w:rPr>
          <w:rFonts w:eastAsia="楷体" w:cs="Times New Roman"/>
          <w:szCs w:val="21"/>
        </w:rPr>
      </w:pPr>
      <w:r>
        <w:rPr>
          <w:rFonts w:eastAsia="楷体" w:cs="Times New Roman" w:hint="eastAsia"/>
          <w:szCs w:val="21"/>
        </w:rPr>
        <w:t xml:space="preserve">3 </w:t>
      </w:r>
      <w:r>
        <w:rPr>
          <w:rFonts w:eastAsia="楷体" w:cs="Times New Roman" w:hint="eastAsia"/>
          <w:szCs w:val="21"/>
        </w:rPr>
        <w:t>应对施工人员进行近零能耗建筑专项施工培训，了解材料和设备性能，掌握施工要领和具体施工工艺，经培训合格后方准上岗。</w:t>
      </w:r>
    </w:p>
    <w:p w14:paraId="3AA6D84B" w14:textId="77777777" w:rsidR="000F0227" w:rsidRDefault="00000000">
      <w:pPr>
        <w:pStyle w:val="3"/>
        <w:widowControl/>
        <w:numPr>
          <w:ilvl w:val="2"/>
          <w:numId w:val="0"/>
        </w:numPr>
        <w:tabs>
          <w:tab w:val="clear" w:pos="0"/>
          <w:tab w:val="left" w:pos="5245"/>
        </w:tabs>
        <w:spacing w:line="360" w:lineRule="auto"/>
        <w:rPr>
          <w:b/>
          <w:lang w:bidi="ar"/>
        </w:rPr>
      </w:pPr>
      <w:r>
        <w:rPr>
          <w:b/>
          <w:szCs w:val="24"/>
          <w:lang w:bidi="ar"/>
        </w:rPr>
        <w:t>6.</w:t>
      </w:r>
      <w:r>
        <w:rPr>
          <w:rFonts w:hint="eastAsia"/>
          <w:b/>
          <w:szCs w:val="24"/>
          <w:lang w:bidi="ar"/>
        </w:rPr>
        <w:t>2</w:t>
      </w:r>
      <w:r>
        <w:rPr>
          <w:b/>
          <w:szCs w:val="24"/>
          <w:lang w:bidi="ar"/>
        </w:rPr>
        <w:t>.</w:t>
      </w:r>
      <w:r>
        <w:rPr>
          <w:rFonts w:hint="eastAsia"/>
          <w:b/>
          <w:szCs w:val="24"/>
          <w:lang w:bidi="ar"/>
        </w:rPr>
        <w:t xml:space="preserve">2 </w:t>
      </w:r>
      <w:r>
        <w:rPr>
          <w:rFonts w:hint="eastAsia"/>
          <w:szCs w:val="24"/>
          <w:lang w:bidi="ar"/>
        </w:rPr>
        <w:t>围护结构保温工程施工时，应选用配套供应的保温系统材料和专业化施工工艺。对外保温结构体系，其型式检验报告中应包括外保温系统耐候性检验项目。</w:t>
      </w:r>
    </w:p>
    <w:p w14:paraId="2DC4789C" w14:textId="77777777" w:rsidR="000F0227" w:rsidRDefault="00000000">
      <w:r>
        <w:rPr>
          <w:rFonts w:eastAsia="楷体" w:cs="Times New Roman" w:hint="eastAsia"/>
          <w:b/>
          <w:bCs/>
          <w:lang w:bidi="ar"/>
        </w:rPr>
        <w:t>【条文说明】</w:t>
      </w:r>
      <w:r>
        <w:rPr>
          <w:rFonts w:eastAsia="楷体" w:cs="Times New Roman" w:hint="eastAsia"/>
          <w:lang w:bidi="ar"/>
        </w:rPr>
        <w:t>围护结构保温工程是一个系统工程，除主材保温材料外，锚栓、粘接剂、玻纤</w:t>
      </w:r>
      <w:proofErr w:type="gramStart"/>
      <w:r>
        <w:rPr>
          <w:rFonts w:eastAsia="楷体" w:cs="Times New Roman" w:hint="eastAsia"/>
          <w:lang w:bidi="ar"/>
        </w:rPr>
        <w:t>网等辅材质</w:t>
      </w:r>
      <w:proofErr w:type="gramEnd"/>
      <w:r>
        <w:rPr>
          <w:rFonts w:eastAsia="楷体" w:cs="Times New Roman" w:hint="eastAsia"/>
          <w:lang w:bidi="ar"/>
        </w:rPr>
        <w:t>量，以及是否与主材匹配，直接影响保温工程质量。对外保温系统，进行外保温系统耐候性检验，并满足要求。</w:t>
      </w:r>
    </w:p>
    <w:p w14:paraId="6553B776" w14:textId="77777777" w:rsidR="000F0227" w:rsidRDefault="00000000">
      <w:pPr>
        <w:pStyle w:val="3"/>
        <w:widowControl/>
        <w:numPr>
          <w:ilvl w:val="2"/>
          <w:numId w:val="0"/>
        </w:numPr>
        <w:tabs>
          <w:tab w:val="clear" w:pos="0"/>
          <w:tab w:val="left" w:pos="5245"/>
        </w:tabs>
        <w:spacing w:line="360" w:lineRule="auto"/>
        <w:rPr>
          <w:b/>
        </w:rPr>
      </w:pPr>
      <w:r>
        <w:rPr>
          <w:b/>
          <w:szCs w:val="24"/>
        </w:rPr>
        <w:t>6.</w:t>
      </w:r>
      <w:r>
        <w:rPr>
          <w:rFonts w:hint="eastAsia"/>
          <w:b/>
          <w:szCs w:val="24"/>
        </w:rPr>
        <w:t>2</w:t>
      </w:r>
      <w:r>
        <w:rPr>
          <w:b/>
          <w:szCs w:val="24"/>
        </w:rPr>
        <w:t xml:space="preserve">.3 </w:t>
      </w:r>
      <w:r>
        <w:rPr>
          <w:rFonts w:hint="eastAsia"/>
          <w:szCs w:val="24"/>
        </w:rPr>
        <w:t>围护结构保温施工应符合下列规定：</w:t>
      </w:r>
    </w:p>
    <w:p w14:paraId="57B20BF2" w14:textId="77777777" w:rsidR="000F0227" w:rsidRDefault="00000000">
      <w:pPr>
        <w:ind w:firstLineChars="200" w:firstLine="480"/>
        <w:rPr>
          <w:rFonts w:cs="Times New Roman"/>
        </w:rPr>
      </w:pPr>
      <w:r>
        <w:rPr>
          <w:rFonts w:cs="Times New Roman"/>
        </w:rPr>
        <w:t xml:space="preserve">1 </w:t>
      </w:r>
      <w:r>
        <w:rPr>
          <w:rFonts w:cs="Times New Roman" w:hint="eastAsia"/>
        </w:rPr>
        <w:t>保温施工应在基层处理、结构</w:t>
      </w:r>
      <w:proofErr w:type="gramStart"/>
      <w:r>
        <w:rPr>
          <w:rFonts w:cs="Times New Roman" w:hint="eastAsia"/>
        </w:rPr>
        <w:t>预理件</w:t>
      </w:r>
      <w:proofErr w:type="gramEnd"/>
      <w:r>
        <w:rPr>
          <w:rFonts w:cs="Times New Roman" w:hint="eastAsia"/>
        </w:rPr>
        <w:t>安装完成、外门窗安装完毕且验收合格后进行。</w:t>
      </w:r>
    </w:p>
    <w:p w14:paraId="64813A33" w14:textId="77777777" w:rsidR="000F0227" w:rsidRDefault="00000000">
      <w:pPr>
        <w:ind w:firstLineChars="200" w:firstLine="480"/>
        <w:rPr>
          <w:rFonts w:cs="Times New Roman"/>
        </w:rPr>
      </w:pPr>
      <w:r>
        <w:rPr>
          <w:rFonts w:cs="Times New Roman"/>
        </w:rPr>
        <w:lastRenderedPageBreak/>
        <w:t xml:space="preserve">2 </w:t>
      </w:r>
      <w:r>
        <w:rPr>
          <w:rFonts w:cs="Times New Roman" w:hint="eastAsia"/>
        </w:rPr>
        <w:t>保温层应粘贴平整且无缝隙，其固定方式不应产生热桥，并采取防脱落措施。</w:t>
      </w:r>
    </w:p>
    <w:p w14:paraId="4CA296F6" w14:textId="77777777" w:rsidR="000F0227" w:rsidRDefault="00000000">
      <w:pPr>
        <w:ind w:firstLineChars="200" w:firstLine="480"/>
        <w:rPr>
          <w:rFonts w:cs="Times New Roman"/>
        </w:rPr>
      </w:pPr>
      <w:r>
        <w:rPr>
          <w:rFonts w:cs="Times New Roman"/>
        </w:rPr>
        <w:t xml:space="preserve">3 </w:t>
      </w:r>
      <w:r>
        <w:rPr>
          <w:rFonts w:cs="Times New Roman" w:hint="eastAsia"/>
        </w:rPr>
        <w:t>围护结构上的悬挑构件、穿墙和出屋面的管线及套管等部位应进行热桥处理。</w:t>
      </w:r>
    </w:p>
    <w:p w14:paraId="14862C71" w14:textId="77777777" w:rsidR="000F0227" w:rsidRDefault="00000000">
      <w:pPr>
        <w:ind w:firstLineChars="200" w:firstLine="480"/>
        <w:rPr>
          <w:rFonts w:cs="Times New Roman"/>
        </w:rPr>
      </w:pPr>
      <w:r>
        <w:rPr>
          <w:rFonts w:cs="Times New Roman"/>
        </w:rPr>
        <w:t xml:space="preserve">4 </w:t>
      </w:r>
      <w:r>
        <w:rPr>
          <w:rFonts w:cs="Times New Roman" w:hint="eastAsia"/>
        </w:rPr>
        <w:t>装配式夹心保温外墙板</w:t>
      </w:r>
      <w:proofErr w:type="gramStart"/>
      <w:r>
        <w:rPr>
          <w:rFonts w:cs="Times New Roman" w:hint="eastAsia"/>
        </w:rPr>
        <w:t>的竖缝和</w:t>
      </w:r>
      <w:proofErr w:type="gramEnd"/>
      <w:r>
        <w:rPr>
          <w:rFonts w:cs="Times New Roman" w:hint="eastAsia"/>
        </w:rPr>
        <w:t>横缝均应做热桥处理。</w:t>
      </w:r>
    </w:p>
    <w:p w14:paraId="7A63B30E" w14:textId="77777777" w:rsidR="000F0227" w:rsidRDefault="00000000">
      <w:pPr>
        <w:rPr>
          <w:rFonts w:eastAsia="楷体" w:cs="Times New Roman"/>
          <w:b/>
          <w:bCs/>
          <w:szCs w:val="21"/>
        </w:rPr>
      </w:pPr>
      <w:r>
        <w:rPr>
          <w:rFonts w:eastAsia="楷体" w:cs="Times New Roman" w:hint="eastAsia"/>
          <w:b/>
          <w:bCs/>
          <w:szCs w:val="21"/>
        </w:rPr>
        <w:t>【条文说明】</w:t>
      </w:r>
    </w:p>
    <w:p w14:paraId="5DD90F47" w14:textId="77777777" w:rsidR="000F0227" w:rsidRDefault="00000000">
      <w:pPr>
        <w:ind w:firstLineChars="200" w:firstLine="480"/>
        <w:rPr>
          <w:rFonts w:eastAsia="楷体" w:cs="Times New Roman"/>
          <w:szCs w:val="21"/>
        </w:rPr>
      </w:pPr>
      <w:r>
        <w:rPr>
          <w:rFonts w:eastAsia="楷体" w:cs="Times New Roman" w:hint="eastAsia"/>
          <w:szCs w:val="21"/>
        </w:rPr>
        <w:t>1</w:t>
      </w:r>
      <w:r>
        <w:rPr>
          <w:rFonts w:eastAsia="楷体" w:cs="Times New Roman" w:hint="eastAsia"/>
          <w:szCs w:val="21"/>
        </w:rPr>
        <w:t>外墙保温施工前，应具备以下条件：</w:t>
      </w:r>
    </w:p>
    <w:p w14:paraId="6B2C05E9" w14:textId="77777777" w:rsidR="000F0227" w:rsidRDefault="00000000">
      <w:pPr>
        <w:ind w:firstLineChars="200" w:firstLine="480"/>
        <w:rPr>
          <w:rFonts w:eastAsia="楷体" w:cs="Times New Roman"/>
        </w:rPr>
      </w:pPr>
      <w:r>
        <w:rPr>
          <w:rFonts w:eastAsia="楷体" w:cs="Times New Roman" w:hint="eastAsia"/>
        </w:rPr>
        <w:t>（</w:t>
      </w:r>
      <w:r>
        <w:rPr>
          <w:rFonts w:eastAsia="楷体" w:cs="Times New Roman" w:hint="eastAsia"/>
        </w:rPr>
        <w:t>1</w:t>
      </w:r>
      <w:r>
        <w:rPr>
          <w:rFonts w:eastAsia="楷体" w:cs="Times New Roman" w:hint="eastAsia"/>
        </w:rPr>
        <w:t>）基层墙体已验收合格。墙体基面上的残渣和脱模剂应清理干净，墙面平整度超差部分应剔凿或修补，基层墙体上的施工孔洞应已堵塞密实并进行防水处理；</w:t>
      </w:r>
    </w:p>
    <w:p w14:paraId="12EBA3CC" w14:textId="77777777" w:rsidR="000F0227" w:rsidRDefault="00000000">
      <w:pPr>
        <w:ind w:firstLineChars="200" w:firstLine="480"/>
        <w:rPr>
          <w:rFonts w:eastAsia="楷体" w:cs="Times New Roman"/>
        </w:rPr>
      </w:pPr>
      <w:r>
        <w:rPr>
          <w:rFonts w:eastAsia="楷体" w:cs="Times New Roman" w:hint="eastAsia"/>
        </w:rPr>
        <w:t>（</w:t>
      </w:r>
      <w:r>
        <w:rPr>
          <w:rFonts w:eastAsia="楷体" w:cs="Times New Roman" w:hint="eastAsia"/>
        </w:rPr>
        <w:t>2</w:t>
      </w:r>
      <w:r>
        <w:rPr>
          <w:rFonts w:eastAsia="楷体" w:cs="Times New Roman" w:hint="eastAsia"/>
        </w:rPr>
        <w:t>）外门窗已安装完毕并验收合格；</w:t>
      </w:r>
    </w:p>
    <w:p w14:paraId="74F78F2A" w14:textId="77777777" w:rsidR="000F0227" w:rsidRDefault="00000000">
      <w:pPr>
        <w:ind w:firstLineChars="200" w:firstLine="480"/>
        <w:rPr>
          <w:rFonts w:eastAsia="楷体" w:cs="Times New Roman"/>
        </w:rPr>
      </w:pPr>
      <w:r>
        <w:rPr>
          <w:rFonts w:eastAsia="楷体" w:cs="Times New Roman" w:hint="eastAsia"/>
        </w:rPr>
        <w:t>（</w:t>
      </w:r>
      <w:r>
        <w:rPr>
          <w:rFonts w:eastAsia="楷体" w:cs="Times New Roman" w:hint="eastAsia"/>
        </w:rPr>
        <w:t>3</w:t>
      </w:r>
      <w:r>
        <w:rPr>
          <w:rFonts w:eastAsia="楷体" w:cs="Times New Roman" w:hint="eastAsia"/>
        </w:rPr>
        <w:t>）穿透保温层的设备或管道的连接件、穿墙管线应已采用断热桥措施安装完毕并验收合格；</w:t>
      </w:r>
    </w:p>
    <w:p w14:paraId="583C3817" w14:textId="77777777" w:rsidR="000F0227" w:rsidRDefault="00000000">
      <w:pPr>
        <w:ind w:firstLineChars="200" w:firstLine="480"/>
        <w:rPr>
          <w:rFonts w:eastAsia="楷体" w:cs="Times New Roman"/>
        </w:rPr>
      </w:pPr>
      <w:r>
        <w:rPr>
          <w:rFonts w:eastAsia="楷体" w:cs="Times New Roman" w:hint="eastAsia"/>
        </w:rPr>
        <w:t>（</w:t>
      </w:r>
      <w:r>
        <w:rPr>
          <w:rFonts w:eastAsia="楷体" w:cs="Times New Roman" w:hint="eastAsia"/>
        </w:rPr>
        <w:t>4</w:t>
      </w:r>
      <w:r>
        <w:rPr>
          <w:rFonts w:eastAsia="楷体" w:cs="Times New Roman" w:hint="eastAsia"/>
        </w:rPr>
        <w:t>）屋面保温施工前，底层防水层应已施工完成并通过验收。铺设保温层的基层应平整、干燥、干净；穿过屋面结构层的管道、设备基座、预埋件等应已采用断热桥措施安装完成并通过验收；</w:t>
      </w:r>
    </w:p>
    <w:p w14:paraId="1940B1AF" w14:textId="77777777" w:rsidR="000F0227" w:rsidRDefault="00000000">
      <w:pPr>
        <w:ind w:firstLineChars="200" w:firstLine="480"/>
        <w:rPr>
          <w:rFonts w:eastAsia="楷体" w:cs="Times New Roman"/>
        </w:rPr>
      </w:pPr>
      <w:r>
        <w:rPr>
          <w:rFonts w:eastAsia="楷体" w:cs="Times New Roman" w:hint="eastAsia"/>
        </w:rPr>
        <w:t>（</w:t>
      </w:r>
      <w:r>
        <w:rPr>
          <w:rFonts w:eastAsia="楷体" w:cs="Times New Roman" w:hint="eastAsia"/>
        </w:rPr>
        <w:t>5</w:t>
      </w:r>
      <w:r>
        <w:rPr>
          <w:rFonts w:eastAsia="楷体" w:cs="Times New Roman" w:hint="eastAsia"/>
        </w:rPr>
        <w:t>）地面保温施工应在主体结构质量验收合格后进行。基层地面应平整坚实，弹出标高线。</w:t>
      </w:r>
    </w:p>
    <w:p w14:paraId="61ED4C8E" w14:textId="77777777" w:rsidR="000F0227" w:rsidRDefault="00000000">
      <w:pPr>
        <w:pStyle w:val="a6"/>
        <w:spacing w:line="360" w:lineRule="auto"/>
        <w:ind w:firstLineChars="200" w:firstLine="480"/>
        <w:rPr>
          <w:rFonts w:ascii="Times New Roman" w:eastAsia="楷体" w:hAnsi="Times New Roman" w:cs="Times New Roman"/>
          <w:sz w:val="24"/>
          <w:szCs w:val="24"/>
        </w:rPr>
      </w:pPr>
      <w:r>
        <w:rPr>
          <w:rFonts w:ascii="Times New Roman" w:eastAsia="楷体" w:hAnsi="Times New Roman" w:cs="Times New Roman" w:hint="eastAsia"/>
          <w:sz w:val="24"/>
          <w:szCs w:val="24"/>
        </w:rPr>
        <w:t>2</w:t>
      </w:r>
      <w:r>
        <w:rPr>
          <w:rFonts w:ascii="Times New Roman" w:eastAsia="楷体" w:hAnsi="Times New Roman" w:cs="Times New Roman" w:hint="eastAsia"/>
          <w:sz w:val="24"/>
          <w:szCs w:val="24"/>
        </w:rPr>
        <w:t>保温板应平整紧密地粘贴在基墙上，避免出现空腔，造成对流换热损失和保温脱落隐患。当发现有较大的缝隙或孔洞时，应拆除重做；如果仅为保温板外部表面缝隙或局部缺陷，可用发泡保温材料进行填补；如果缺陷为内侧的缝隙或空腔，使用发泡剂进行封堵不能保证长期的可靠性，则必须拆除重做。防火隔离带与其他保温材料应搭接严密或采取错缝粘贴，避免出现较大缝隙；如缝隙较大，应采用发泡材料严密封堵。变形缝施工时应先垫衬适当厚度保温板，并填塞发泡聚乙烯圆棒或条后再用建筑密封膏密封；或者在变形缝内</w:t>
      </w:r>
      <w:proofErr w:type="gramStart"/>
      <w:r>
        <w:rPr>
          <w:rFonts w:ascii="Times New Roman" w:eastAsia="楷体" w:hAnsi="Times New Roman" w:cs="Times New Roman" w:hint="eastAsia"/>
          <w:sz w:val="24"/>
          <w:szCs w:val="24"/>
        </w:rPr>
        <w:t>垫适当</w:t>
      </w:r>
      <w:proofErr w:type="gramEnd"/>
      <w:r>
        <w:rPr>
          <w:rFonts w:ascii="Times New Roman" w:eastAsia="楷体" w:hAnsi="Times New Roman" w:cs="Times New Roman" w:hint="eastAsia"/>
          <w:sz w:val="24"/>
          <w:szCs w:val="24"/>
        </w:rPr>
        <w:t>厚度保温板后采用固定变形缝配件进行密封。</w:t>
      </w:r>
    </w:p>
    <w:p w14:paraId="679ED673" w14:textId="77777777" w:rsidR="000F0227" w:rsidRDefault="00000000">
      <w:pPr>
        <w:pStyle w:val="a6"/>
        <w:spacing w:line="360" w:lineRule="auto"/>
        <w:ind w:firstLineChars="200" w:firstLine="480"/>
        <w:rPr>
          <w:rFonts w:ascii="Times New Roman" w:eastAsia="楷体" w:hAnsi="Times New Roman" w:cs="Times New Roman"/>
          <w:sz w:val="24"/>
          <w:szCs w:val="24"/>
        </w:rPr>
      </w:pPr>
      <w:r>
        <w:rPr>
          <w:rFonts w:ascii="Times New Roman" w:eastAsia="楷体" w:hAnsi="Times New Roman" w:cs="Times New Roman" w:hint="eastAsia"/>
          <w:sz w:val="24"/>
          <w:szCs w:val="24"/>
        </w:rPr>
        <w:t>保温层应采用断热桥锚栓固定。断热桥锚栓安装应至少在保温板粘贴</w:t>
      </w:r>
      <w:r>
        <w:rPr>
          <w:rFonts w:ascii="Times New Roman" w:eastAsia="楷体" w:hAnsi="Times New Roman" w:cs="Times New Roman" w:hint="eastAsia"/>
          <w:sz w:val="24"/>
          <w:szCs w:val="24"/>
        </w:rPr>
        <w:t>24h</w:t>
      </w:r>
      <w:r>
        <w:rPr>
          <w:rFonts w:ascii="Times New Roman" w:eastAsia="楷体" w:hAnsi="Times New Roman" w:cs="Times New Roman" w:hint="eastAsia"/>
          <w:sz w:val="24"/>
          <w:szCs w:val="24"/>
        </w:rPr>
        <w:t>后</w:t>
      </w:r>
      <w:r>
        <w:rPr>
          <w:rFonts w:ascii="Times New Roman" w:eastAsia="楷体" w:hAnsi="Times New Roman" w:cs="Times New Roman" w:hint="eastAsia"/>
          <w:sz w:val="24"/>
          <w:szCs w:val="24"/>
        </w:rPr>
        <w:lastRenderedPageBreak/>
        <w:t>进行。当基层墙体为钢筋混凝土时，锚栓的锚固深度不应小于</w:t>
      </w:r>
      <w:r>
        <w:rPr>
          <w:rFonts w:ascii="Times New Roman" w:eastAsia="楷体" w:hAnsi="Times New Roman" w:cs="Times New Roman" w:hint="eastAsia"/>
          <w:sz w:val="24"/>
          <w:szCs w:val="24"/>
        </w:rPr>
        <w:t>50mm</w:t>
      </w:r>
      <w:r>
        <w:rPr>
          <w:rFonts w:ascii="Times New Roman" w:eastAsia="楷体" w:hAnsi="Times New Roman" w:cs="Times New Roman" w:hint="eastAsia"/>
          <w:sz w:val="24"/>
          <w:szCs w:val="24"/>
        </w:rPr>
        <w:t>。当基层墙体为加气混凝土块等砌体结构时，锚栓的锚固深度不应小于</w:t>
      </w:r>
      <w:r>
        <w:rPr>
          <w:rFonts w:ascii="Times New Roman" w:eastAsia="楷体" w:hAnsi="Times New Roman" w:cs="Times New Roman" w:hint="eastAsia"/>
          <w:sz w:val="24"/>
          <w:szCs w:val="24"/>
        </w:rPr>
        <w:t>65mm</w:t>
      </w:r>
      <w:r>
        <w:rPr>
          <w:rFonts w:ascii="Times New Roman" w:eastAsia="楷体" w:hAnsi="Times New Roman" w:cs="Times New Roman" w:hint="eastAsia"/>
          <w:sz w:val="24"/>
          <w:szCs w:val="24"/>
        </w:rPr>
        <w:t>。安装锚固件时，应先</w:t>
      </w:r>
      <w:proofErr w:type="gramStart"/>
      <w:r>
        <w:rPr>
          <w:rFonts w:ascii="Times New Roman" w:eastAsia="楷体" w:hAnsi="Times New Roman" w:cs="Times New Roman" w:hint="eastAsia"/>
          <w:sz w:val="24"/>
          <w:szCs w:val="24"/>
        </w:rPr>
        <w:t>向预打</w:t>
      </w:r>
      <w:proofErr w:type="gramEnd"/>
      <w:r>
        <w:rPr>
          <w:rFonts w:ascii="Times New Roman" w:eastAsia="楷体" w:hAnsi="Times New Roman" w:cs="Times New Roman" w:hint="eastAsia"/>
          <w:sz w:val="24"/>
          <w:szCs w:val="24"/>
        </w:rPr>
        <w:t>孔洞中注入聚氨酯发泡剂，再立即安装锚固件。</w:t>
      </w:r>
    </w:p>
    <w:p w14:paraId="5395E513" w14:textId="77777777" w:rsidR="000F0227" w:rsidRDefault="00000000">
      <w:pPr>
        <w:pStyle w:val="a6"/>
        <w:spacing w:line="360" w:lineRule="auto"/>
        <w:ind w:firstLineChars="200" w:firstLine="480"/>
        <w:rPr>
          <w:rFonts w:ascii="Times New Roman" w:eastAsia="楷体" w:hAnsi="Times New Roman" w:cs="Times New Roman"/>
          <w:sz w:val="24"/>
          <w:szCs w:val="24"/>
        </w:rPr>
      </w:pPr>
      <w:r>
        <w:rPr>
          <w:rFonts w:ascii="Times New Roman" w:eastAsia="楷体" w:hAnsi="Times New Roman" w:cs="Times New Roman" w:hint="eastAsia"/>
          <w:sz w:val="24"/>
          <w:szCs w:val="24"/>
        </w:rPr>
        <w:t xml:space="preserve">3 </w:t>
      </w:r>
      <w:r>
        <w:rPr>
          <w:rFonts w:ascii="Times New Roman" w:eastAsia="楷体" w:hAnsi="Times New Roman" w:cs="Times New Roman" w:hint="eastAsia"/>
          <w:sz w:val="24"/>
          <w:szCs w:val="24"/>
        </w:rPr>
        <w:t>墙体外结构性悬挑、延伸等宜采用与主体结构部分断开的方式，如阳台板、女儿墙、空调室外机安装板等。围护结构上悬挑构件的预埋件与基层墙体之间的保温</w:t>
      </w:r>
      <w:proofErr w:type="gramStart"/>
      <w:r>
        <w:rPr>
          <w:rFonts w:ascii="Times New Roman" w:eastAsia="楷体" w:hAnsi="Times New Roman" w:cs="Times New Roman" w:hint="eastAsia"/>
          <w:sz w:val="24"/>
          <w:szCs w:val="24"/>
        </w:rPr>
        <w:t>隔热垫块厚度</w:t>
      </w:r>
      <w:proofErr w:type="gramEnd"/>
      <w:r>
        <w:rPr>
          <w:rFonts w:ascii="Times New Roman" w:eastAsia="楷体" w:hAnsi="Times New Roman" w:cs="Times New Roman" w:hint="eastAsia"/>
          <w:sz w:val="24"/>
          <w:szCs w:val="24"/>
        </w:rPr>
        <w:t>应符合设计要求，且不小于</w:t>
      </w:r>
      <w:r>
        <w:rPr>
          <w:rFonts w:ascii="Times New Roman" w:eastAsia="楷体" w:hAnsi="Times New Roman" w:cs="Times New Roman" w:hint="eastAsia"/>
          <w:sz w:val="24"/>
          <w:szCs w:val="24"/>
        </w:rPr>
        <w:t>50mm</w:t>
      </w:r>
      <w:r>
        <w:rPr>
          <w:rFonts w:ascii="Times New Roman" w:eastAsia="楷体" w:hAnsi="Times New Roman" w:cs="Times New Roman" w:hint="eastAsia"/>
          <w:sz w:val="24"/>
          <w:szCs w:val="24"/>
        </w:rPr>
        <w:t>。当悬挑构件为钢筋混凝土时，连接件宜采用断桥隔热形式，不应出现结构性热桥。</w:t>
      </w:r>
    </w:p>
    <w:p w14:paraId="3881E7F0" w14:textId="77777777" w:rsidR="000F0227" w:rsidRDefault="00000000">
      <w:pPr>
        <w:pStyle w:val="a6"/>
        <w:spacing w:line="360" w:lineRule="auto"/>
        <w:ind w:firstLineChars="200" w:firstLine="480"/>
        <w:rPr>
          <w:rFonts w:ascii="Times New Roman" w:eastAsia="楷体" w:hAnsi="Times New Roman" w:cs="Times New Roman"/>
          <w:sz w:val="24"/>
          <w:szCs w:val="24"/>
        </w:rPr>
      </w:pPr>
      <w:r>
        <w:rPr>
          <w:rFonts w:ascii="Times New Roman" w:eastAsia="楷体" w:hAnsi="Times New Roman" w:cs="Times New Roman" w:hint="eastAsia"/>
          <w:sz w:val="24"/>
          <w:szCs w:val="24"/>
        </w:rPr>
        <w:t>应对管线穿外墙部位进行封堵，并应妥善设计封堵工艺，确保封堵紧密充实。穿透围护结构的管道（包括电线或电缆）的预留洞口或套管直径应满足设计要求，且大于管道直径至少</w:t>
      </w:r>
      <w:r>
        <w:rPr>
          <w:rFonts w:ascii="Times New Roman" w:eastAsia="楷体" w:hAnsi="Times New Roman" w:cs="Times New Roman" w:hint="eastAsia"/>
          <w:sz w:val="24"/>
          <w:szCs w:val="24"/>
        </w:rPr>
        <w:t>100mm</w:t>
      </w:r>
      <w:r>
        <w:rPr>
          <w:rFonts w:ascii="Times New Roman" w:eastAsia="楷体" w:hAnsi="Times New Roman" w:cs="Times New Roman" w:hint="eastAsia"/>
          <w:sz w:val="24"/>
          <w:szCs w:val="24"/>
        </w:rPr>
        <w:t>，以满足保温密封要求。</w:t>
      </w:r>
      <w:r>
        <w:rPr>
          <w:rFonts w:ascii="Times New Roman" w:eastAsia="楷体" w:hAnsi="Times New Roman" w:cs="Times New Roman" w:hint="eastAsia"/>
          <w:sz w:val="24"/>
          <w:szCs w:val="24"/>
        </w:rPr>
        <w:t>PVC</w:t>
      </w:r>
      <w:r>
        <w:rPr>
          <w:rFonts w:ascii="Times New Roman" w:eastAsia="楷体" w:hAnsi="Times New Roman" w:cs="Times New Roman" w:hint="eastAsia"/>
          <w:sz w:val="24"/>
          <w:szCs w:val="24"/>
        </w:rPr>
        <w:t>管道、金属管道与墙体洞口周围缝隙宜采用岩棉填实，也可采用填缝</w:t>
      </w:r>
      <w:r>
        <w:rPr>
          <w:rFonts w:ascii="Times New Roman" w:eastAsia="楷体" w:hAnsi="Times New Roman" w:cs="Times New Roman" w:hint="eastAsia"/>
          <w:sz w:val="24"/>
          <w:szCs w:val="24"/>
        </w:rPr>
        <w:t>PU</w:t>
      </w:r>
      <w:r>
        <w:rPr>
          <w:rFonts w:ascii="Times New Roman" w:eastAsia="楷体" w:hAnsi="Times New Roman" w:cs="Times New Roman" w:hint="eastAsia"/>
          <w:sz w:val="24"/>
          <w:szCs w:val="24"/>
        </w:rPr>
        <w:t>发泡胶，墙体两侧管道使用适合管道直径的密封套环或包裹防水密封胶带，并用专用胶贴在墙体洞口四周，密封好管道后再进行抹灰。穿墙（楼板）管道与保温层连接处应安装止水密封带。</w:t>
      </w:r>
    </w:p>
    <w:p w14:paraId="6AABBA73" w14:textId="77777777" w:rsidR="000F0227" w:rsidRDefault="00000000">
      <w:pPr>
        <w:pStyle w:val="a6"/>
        <w:spacing w:line="360" w:lineRule="auto"/>
        <w:ind w:firstLineChars="200" w:firstLine="480"/>
        <w:rPr>
          <w:rFonts w:ascii="Times New Roman" w:eastAsia="楷体" w:hAnsi="Times New Roman" w:cs="Times New Roman"/>
          <w:sz w:val="24"/>
          <w:szCs w:val="24"/>
        </w:rPr>
      </w:pPr>
      <w:r>
        <w:rPr>
          <w:rFonts w:ascii="Times New Roman" w:eastAsia="楷体" w:hAnsi="Times New Roman" w:cs="Times New Roman" w:hint="eastAsia"/>
          <w:sz w:val="24"/>
          <w:szCs w:val="24"/>
        </w:rPr>
        <w:t>出屋面管道应进行断热桥和防水措施处理，预留洞口应大于管道外径并满足保温厚度要求；伸出屋面外的管道应设置套管进行保护，套管与管道间应设置保温层。</w:t>
      </w:r>
    </w:p>
    <w:p w14:paraId="591CCCEE" w14:textId="77777777" w:rsidR="000F0227" w:rsidRDefault="00000000">
      <w:pPr>
        <w:pStyle w:val="a6"/>
        <w:spacing w:line="360" w:lineRule="auto"/>
        <w:ind w:firstLineChars="200" w:firstLine="480"/>
        <w:rPr>
          <w:rFonts w:ascii="Times New Roman" w:eastAsia="楷体" w:hAnsi="Times New Roman" w:cs="Times New Roman"/>
          <w:sz w:val="24"/>
          <w:szCs w:val="24"/>
        </w:rPr>
      </w:pPr>
      <w:r>
        <w:rPr>
          <w:rFonts w:ascii="Times New Roman" w:eastAsia="楷体" w:hAnsi="Times New Roman" w:cs="Times New Roman" w:hint="eastAsia"/>
          <w:sz w:val="24"/>
          <w:szCs w:val="24"/>
        </w:rPr>
        <w:t>外墙金属支架安装时，应在基墙上预留支架安装位置，金属支架与墙体</w:t>
      </w:r>
      <w:proofErr w:type="gramStart"/>
      <w:r>
        <w:rPr>
          <w:rFonts w:ascii="Times New Roman" w:eastAsia="楷体" w:hAnsi="Times New Roman" w:cs="Times New Roman" w:hint="eastAsia"/>
          <w:sz w:val="24"/>
          <w:szCs w:val="24"/>
        </w:rPr>
        <w:t>之间垫不小于</w:t>
      </w:r>
      <w:proofErr w:type="gramEnd"/>
      <w:r>
        <w:rPr>
          <w:rFonts w:ascii="Times New Roman" w:eastAsia="楷体" w:hAnsi="Times New Roman" w:cs="Times New Roman" w:hint="eastAsia"/>
          <w:sz w:val="24"/>
          <w:szCs w:val="24"/>
        </w:rPr>
        <w:t>20mm</w:t>
      </w:r>
      <w:r>
        <w:rPr>
          <w:rFonts w:ascii="Times New Roman" w:eastAsia="楷体" w:hAnsi="Times New Roman" w:cs="Times New Roman" w:hint="eastAsia"/>
          <w:sz w:val="24"/>
          <w:szCs w:val="24"/>
        </w:rPr>
        <w:t>的硬性隔热材料，并完全包覆在保温层内。以雨水管为例，先将特制金属构件固定在基墙上，金属构件与墙体间用隔热材料；金属构件包裹在保温层内；金属构件内部填充高效保温材料。</w:t>
      </w:r>
    </w:p>
    <w:p w14:paraId="40EEA9AB" w14:textId="77777777" w:rsidR="000F0227" w:rsidRDefault="00000000">
      <w:pPr>
        <w:ind w:firstLineChars="200" w:firstLine="480"/>
        <w:rPr>
          <w:rFonts w:cs="Times New Roman"/>
        </w:rPr>
      </w:pPr>
      <w:r>
        <w:rPr>
          <w:rFonts w:eastAsia="楷体" w:cs="Times New Roman" w:hint="eastAsia"/>
        </w:rPr>
        <w:t xml:space="preserve">4 </w:t>
      </w:r>
      <w:r>
        <w:rPr>
          <w:rFonts w:eastAsia="楷体" w:cs="Times New Roman" w:hint="eastAsia"/>
        </w:rPr>
        <w:t>装配式夹心外墙板</w:t>
      </w:r>
      <w:proofErr w:type="gramStart"/>
      <w:r>
        <w:rPr>
          <w:rFonts w:eastAsia="楷体" w:cs="Times New Roman" w:hint="eastAsia"/>
        </w:rPr>
        <w:t>竖缝应</w:t>
      </w:r>
      <w:proofErr w:type="gramEnd"/>
      <w:r>
        <w:rPr>
          <w:rFonts w:eastAsia="楷体" w:cs="Times New Roman" w:hint="eastAsia"/>
        </w:rPr>
        <w:t>采用同材质同厚度的</w:t>
      </w:r>
      <w:proofErr w:type="gramStart"/>
      <w:r>
        <w:rPr>
          <w:rFonts w:eastAsia="楷体" w:cs="Times New Roman" w:hint="eastAsia"/>
        </w:rPr>
        <w:t>保温条</w:t>
      </w:r>
      <w:proofErr w:type="gramEnd"/>
      <w:r>
        <w:rPr>
          <w:rFonts w:eastAsia="楷体" w:cs="Times New Roman" w:hint="eastAsia"/>
        </w:rPr>
        <w:t>填缝，</w:t>
      </w:r>
      <w:proofErr w:type="gramStart"/>
      <w:r>
        <w:rPr>
          <w:rFonts w:eastAsia="楷体" w:cs="Times New Roman" w:hint="eastAsia"/>
        </w:rPr>
        <w:t>保温条</w:t>
      </w:r>
      <w:proofErr w:type="gramEnd"/>
      <w:r>
        <w:rPr>
          <w:rFonts w:eastAsia="楷体" w:cs="Times New Roman" w:hint="eastAsia"/>
        </w:rPr>
        <w:t>要求切割而平整，</w:t>
      </w:r>
      <w:proofErr w:type="gramStart"/>
      <w:r>
        <w:rPr>
          <w:rFonts w:eastAsia="楷体" w:cs="Times New Roman" w:hint="eastAsia"/>
        </w:rPr>
        <w:t>保温条</w:t>
      </w:r>
      <w:proofErr w:type="gramEnd"/>
      <w:r>
        <w:rPr>
          <w:rFonts w:eastAsia="楷体" w:cs="Times New Roman" w:hint="eastAsia"/>
        </w:rPr>
        <w:t>安装后控制保温层缝隙小于</w:t>
      </w:r>
      <w:r>
        <w:rPr>
          <w:rFonts w:eastAsia="楷体" w:cs="Times New Roman" w:hint="eastAsia"/>
        </w:rPr>
        <w:t>2mm</w:t>
      </w:r>
      <w:r>
        <w:rPr>
          <w:rFonts w:eastAsia="楷体" w:cs="Times New Roman" w:hint="eastAsia"/>
        </w:rPr>
        <w:t>，凡缝隙应采用聚氨酯发泡剂填充。</w:t>
      </w:r>
      <w:proofErr w:type="gramStart"/>
      <w:r>
        <w:rPr>
          <w:rFonts w:eastAsia="楷体" w:cs="Times New Roman" w:hint="eastAsia"/>
        </w:rPr>
        <w:t>保温条</w:t>
      </w:r>
      <w:proofErr w:type="gramEnd"/>
      <w:r>
        <w:rPr>
          <w:rFonts w:eastAsia="楷体" w:cs="Times New Roman" w:hint="eastAsia"/>
        </w:rPr>
        <w:t>安装时可在每层墙板顶部设置支撑木块，以防止其下滑，</w:t>
      </w:r>
      <w:proofErr w:type="gramStart"/>
      <w:r>
        <w:rPr>
          <w:rFonts w:eastAsia="楷体" w:cs="Times New Roman" w:hint="eastAsia"/>
        </w:rPr>
        <w:t>保温条应</w:t>
      </w:r>
      <w:proofErr w:type="gramEnd"/>
      <w:r>
        <w:rPr>
          <w:rFonts w:eastAsia="楷体" w:cs="Times New Roman" w:hint="eastAsia"/>
        </w:rPr>
        <w:t>填满竖向缝隙，且与墙面同高度。横缝可采用聚氨酯现场发泡或块状保温材料进行填充。</w:t>
      </w:r>
    </w:p>
    <w:p w14:paraId="1EEFCB7B" w14:textId="77777777" w:rsidR="000F0227" w:rsidRDefault="00000000">
      <w:pPr>
        <w:pStyle w:val="3"/>
        <w:widowControl/>
        <w:numPr>
          <w:ilvl w:val="2"/>
          <w:numId w:val="0"/>
        </w:numPr>
        <w:tabs>
          <w:tab w:val="clear" w:pos="0"/>
          <w:tab w:val="left" w:pos="5245"/>
        </w:tabs>
        <w:spacing w:line="360" w:lineRule="auto"/>
        <w:rPr>
          <w:b/>
        </w:rPr>
      </w:pPr>
      <w:r>
        <w:rPr>
          <w:b/>
          <w:szCs w:val="24"/>
        </w:rPr>
        <w:lastRenderedPageBreak/>
        <w:t>6.</w:t>
      </w:r>
      <w:r>
        <w:rPr>
          <w:rFonts w:hint="eastAsia"/>
          <w:b/>
          <w:szCs w:val="24"/>
        </w:rPr>
        <w:t>2</w:t>
      </w:r>
      <w:r>
        <w:rPr>
          <w:b/>
          <w:szCs w:val="24"/>
        </w:rPr>
        <w:t xml:space="preserve">.4 </w:t>
      </w:r>
      <w:r>
        <w:rPr>
          <w:rFonts w:hint="eastAsia"/>
          <w:szCs w:val="24"/>
        </w:rPr>
        <w:t>外门窗（包括天窗）</w:t>
      </w:r>
      <w:proofErr w:type="gramStart"/>
      <w:r>
        <w:rPr>
          <w:rFonts w:hint="eastAsia"/>
          <w:szCs w:val="24"/>
        </w:rPr>
        <w:t>应整窗</w:t>
      </w:r>
      <w:proofErr w:type="gramEnd"/>
      <w:r>
        <w:rPr>
          <w:rFonts w:hint="eastAsia"/>
          <w:szCs w:val="24"/>
        </w:rPr>
        <w:t>进场。外门窗安装应符合下列规定：</w:t>
      </w:r>
    </w:p>
    <w:p w14:paraId="705DF6A9" w14:textId="77777777" w:rsidR="000F0227" w:rsidRDefault="00000000">
      <w:pPr>
        <w:ind w:firstLineChars="200" w:firstLine="480"/>
        <w:rPr>
          <w:rFonts w:cs="Times New Roman"/>
        </w:rPr>
      </w:pPr>
      <w:r>
        <w:rPr>
          <w:rFonts w:cs="Times New Roman"/>
        </w:rPr>
        <w:t xml:space="preserve">1 </w:t>
      </w:r>
      <w:r>
        <w:rPr>
          <w:rFonts w:cs="Times New Roman" w:hint="eastAsia"/>
        </w:rPr>
        <w:t>安装</w:t>
      </w:r>
      <w:proofErr w:type="gramStart"/>
      <w:r>
        <w:rPr>
          <w:rFonts w:cs="Times New Roman" w:hint="eastAsia"/>
        </w:rPr>
        <w:t>前结构</w:t>
      </w:r>
      <w:proofErr w:type="gramEnd"/>
      <w:r>
        <w:rPr>
          <w:rFonts w:cs="Times New Roman" w:hint="eastAsia"/>
        </w:rPr>
        <w:t>工程应已验收合格，门窗结构洞口应平整。</w:t>
      </w:r>
    </w:p>
    <w:p w14:paraId="5FCCAE73" w14:textId="77777777" w:rsidR="000F0227" w:rsidRDefault="00000000">
      <w:pPr>
        <w:ind w:firstLineChars="200" w:firstLine="480"/>
        <w:rPr>
          <w:rFonts w:cs="Times New Roman"/>
        </w:rPr>
      </w:pPr>
      <w:r>
        <w:rPr>
          <w:rFonts w:cs="Times New Roman"/>
        </w:rPr>
        <w:t xml:space="preserve">2 </w:t>
      </w:r>
      <w:r>
        <w:rPr>
          <w:rFonts w:cs="Times New Roman" w:hint="eastAsia"/>
        </w:rPr>
        <w:t>外门窗与基层墙体的连接件应进行阻断热桥的处理。</w:t>
      </w:r>
    </w:p>
    <w:p w14:paraId="4A4D51C3" w14:textId="77777777" w:rsidR="000F0227" w:rsidRDefault="00000000">
      <w:pPr>
        <w:ind w:firstLineChars="200" w:firstLine="480"/>
        <w:rPr>
          <w:rFonts w:cs="Times New Roman"/>
        </w:rPr>
      </w:pPr>
      <w:r>
        <w:rPr>
          <w:rFonts w:cs="Times New Roman"/>
        </w:rPr>
        <w:t xml:space="preserve">3 </w:t>
      </w:r>
      <w:r>
        <w:rPr>
          <w:rFonts w:cs="Times New Roman" w:hint="eastAsia"/>
        </w:rPr>
        <w:t>门窗洞口与窗框连接处应进行防水密封处理。</w:t>
      </w:r>
    </w:p>
    <w:p w14:paraId="13467378" w14:textId="77777777" w:rsidR="000F0227" w:rsidRDefault="00000000">
      <w:pPr>
        <w:ind w:firstLineChars="200" w:firstLine="480"/>
        <w:rPr>
          <w:rFonts w:cs="Times New Roman"/>
        </w:rPr>
      </w:pPr>
      <w:r>
        <w:rPr>
          <w:rFonts w:cs="Times New Roman"/>
        </w:rPr>
        <w:t xml:space="preserve">4 </w:t>
      </w:r>
      <w:r>
        <w:rPr>
          <w:rFonts w:cs="Times New Roman" w:hint="eastAsia"/>
        </w:rPr>
        <w:t>窗底应安装窗台板散水，窗台板两端及底部与保温层之间的缝隙应做密封处理；门洞窗洞上方应安装滴水线条。</w:t>
      </w:r>
    </w:p>
    <w:p w14:paraId="10C87CF7" w14:textId="77777777" w:rsidR="000F0227" w:rsidRDefault="00000000">
      <w:pPr>
        <w:rPr>
          <w:rFonts w:eastAsia="楷体" w:cs="Times New Roman"/>
          <w:b/>
          <w:bCs/>
          <w:szCs w:val="21"/>
        </w:rPr>
      </w:pPr>
      <w:r>
        <w:rPr>
          <w:rFonts w:eastAsia="楷体" w:cs="Times New Roman" w:hint="eastAsia"/>
          <w:b/>
          <w:bCs/>
          <w:szCs w:val="21"/>
        </w:rPr>
        <w:t>【条文说明】</w:t>
      </w:r>
    </w:p>
    <w:p w14:paraId="766ED64F" w14:textId="77777777" w:rsidR="000F0227" w:rsidRDefault="00000000">
      <w:pPr>
        <w:ind w:firstLineChars="200" w:firstLine="480"/>
        <w:rPr>
          <w:rFonts w:eastAsia="楷体" w:cs="Times New Roman"/>
        </w:rPr>
      </w:pPr>
      <w:r>
        <w:rPr>
          <w:rFonts w:eastAsia="楷体" w:cs="Times New Roman" w:hint="eastAsia"/>
        </w:rPr>
        <w:t xml:space="preserve">1 </w:t>
      </w:r>
      <w:r>
        <w:rPr>
          <w:rFonts w:eastAsia="楷体" w:cs="Times New Roman" w:hint="eastAsia"/>
        </w:rPr>
        <w:t>外门窗口保温要点：</w:t>
      </w:r>
    </w:p>
    <w:p w14:paraId="152098F3" w14:textId="77777777" w:rsidR="000F0227" w:rsidRDefault="00000000">
      <w:pPr>
        <w:ind w:firstLineChars="200" w:firstLine="480"/>
        <w:rPr>
          <w:rFonts w:eastAsia="楷体" w:cs="Times New Roman"/>
        </w:rPr>
      </w:pPr>
      <w:r>
        <w:rPr>
          <w:rFonts w:eastAsia="楷体" w:cs="Times New Roman" w:hint="eastAsia"/>
        </w:rPr>
        <w:t>（</w:t>
      </w:r>
      <w:r>
        <w:rPr>
          <w:rFonts w:eastAsia="楷体" w:cs="Times New Roman" w:hint="eastAsia"/>
        </w:rPr>
        <w:t>1</w:t>
      </w:r>
      <w:r>
        <w:rPr>
          <w:rFonts w:eastAsia="楷体" w:cs="Times New Roman" w:hint="eastAsia"/>
        </w:rPr>
        <w:t>）外墙保温板应覆盖部分窗框，覆盖宽度不小于</w:t>
      </w:r>
      <w:r>
        <w:rPr>
          <w:rFonts w:eastAsia="楷体" w:cs="Times New Roman" w:hint="eastAsia"/>
        </w:rPr>
        <w:t>20mm</w:t>
      </w:r>
      <w:r>
        <w:rPr>
          <w:rFonts w:eastAsia="楷体" w:cs="Times New Roman" w:hint="eastAsia"/>
        </w:rPr>
        <w:t>，如果开启扇外侧安装纱窗，留出纱窗的安装位置。</w:t>
      </w:r>
    </w:p>
    <w:p w14:paraId="1E986CAF" w14:textId="77777777" w:rsidR="000F0227" w:rsidRDefault="00000000">
      <w:pPr>
        <w:ind w:firstLineChars="200" w:firstLine="480"/>
        <w:rPr>
          <w:rFonts w:eastAsia="楷体" w:cs="Times New Roman"/>
        </w:rPr>
      </w:pPr>
      <w:r>
        <w:rPr>
          <w:rFonts w:eastAsia="楷体" w:cs="Times New Roman" w:hint="eastAsia"/>
        </w:rPr>
        <w:t>（</w:t>
      </w:r>
      <w:r>
        <w:rPr>
          <w:rFonts w:eastAsia="楷体" w:cs="Times New Roman" w:hint="eastAsia"/>
        </w:rPr>
        <w:t>2</w:t>
      </w:r>
      <w:r>
        <w:rPr>
          <w:rFonts w:eastAsia="楷体" w:cs="Times New Roman" w:hint="eastAsia"/>
        </w:rPr>
        <w:t>）应在门窗洞口四角保温板上沿</w:t>
      </w:r>
      <w:r>
        <w:rPr>
          <w:rFonts w:eastAsia="楷体" w:cs="Times New Roman" w:hint="eastAsia"/>
        </w:rPr>
        <w:t>45</w:t>
      </w:r>
      <w:r>
        <w:rPr>
          <w:rFonts w:eastAsia="楷体" w:cs="Times New Roman" w:hint="eastAsia"/>
        </w:rPr>
        <w:t>°方向加铺</w:t>
      </w:r>
      <w:r>
        <w:rPr>
          <w:rFonts w:eastAsia="楷体" w:cs="Times New Roman" w:hint="eastAsia"/>
        </w:rPr>
        <w:t>400mm</w:t>
      </w:r>
      <w:r>
        <w:rPr>
          <w:rFonts w:eastAsia="楷体" w:cs="Times New Roman" w:hint="eastAsia"/>
        </w:rPr>
        <w:t>×</w:t>
      </w:r>
      <w:r>
        <w:rPr>
          <w:rFonts w:eastAsia="楷体" w:cs="Times New Roman" w:hint="eastAsia"/>
        </w:rPr>
        <w:t>200mm</w:t>
      </w:r>
      <w:r>
        <w:rPr>
          <w:rFonts w:eastAsia="楷体" w:cs="Times New Roman" w:hint="eastAsia"/>
        </w:rPr>
        <w:t>增强玻纤网。增强玻纤网应置于大面玻纤网的内侧。</w:t>
      </w:r>
    </w:p>
    <w:p w14:paraId="588E3736" w14:textId="77777777" w:rsidR="000F0227" w:rsidRDefault="00000000">
      <w:pPr>
        <w:ind w:firstLineChars="200" w:firstLine="480"/>
        <w:rPr>
          <w:rFonts w:eastAsia="楷体" w:cs="Times New Roman"/>
        </w:rPr>
      </w:pPr>
      <w:r>
        <w:rPr>
          <w:rFonts w:eastAsia="楷体" w:cs="Times New Roman" w:hint="eastAsia"/>
        </w:rPr>
        <w:t>（</w:t>
      </w:r>
      <w:r>
        <w:rPr>
          <w:rFonts w:eastAsia="楷体" w:cs="Times New Roman" w:hint="eastAsia"/>
        </w:rPr>
        <w:t>3</w:t>
      </w:r>
      <w:r>
        <w:rPr>
          <w:rFonts w:eastAsia="楷体" w:cs="Times New Roman" w:hint="eastAsia"/>
        </w:rPr>
        <w:t>）保温板与窗框之间的缝隙应用专用收边条密封或填塞膨胀止水带后再用密封材料密封。</w:t>
      </w:r>
    </w:p>
    <w:p w14:paraId="62E8F0F3" w14:textId="77777777" w:rsidR="000F0227" w:rsidRDefault="00000000">
      <w:pPr>
        <w:ind w:firstLineChars="200" w:firstLine="480"/>
        <w:rPr>
          <w:rFonts w:eastAsia="楷体" w:cs="Times New Roman"/>
        </w:rPr>
      </w:pPr>
      <w:r>
        <w:rPr>
          <w:rFonts w:eastAsia="楷体" w:cs="Times New Roman" w:hint="eastAsia"/>
        </w:rPr>
        <w:t>（</w:t>
      </w:r>
      <w:r>
        <w:rPr>
          <w:rFonts w:eastAsia="楷体" w:cs="Times New Roman" w:hint="eastAsia"/>
        </w:rPr>
        <w:t>4</w:t>
      </w:r>
      <w:r>
        <w:rPr>
          <w:rFonts w:eastAsia="楷体" w:cs="Times New Roman" w:hint="eastAsia"/>
        </w:rPr>
        <w:t>）当设计有窗台板时，外保温与窗台板两端及底部之间的缝隙应先用膨胀止水带填塞，再进行密封处理。</w:t>
      </w:r>
    </w:p>
    <w:p w14:paraId="1D708E6B" w14:textId="77777777" w:rsidR="000F0227" w:rsidRDefault="00000000">
      <w:pPr>
        <w:ind w:firstLineChars="200" w:firstLine="480"/>
        <w:rPr>
          <w:rFonts w:eastAsia="楷体" w:cs="Times New Roman"/>
        </w:rPr>
      </w:pPr>
      <w:r>
        <w:rPr>
          <w:rFonts w:eastAsia="楷体" w:cs="Times New Roman" w:hint="eastAsia"/>
        </w:rPr>
        <w:t>（</w:t>
      </w:r>
      <w:r>
        <w:rPr>
          <w:rFonts w:eastAsia="楷体" w:cs="Times New Roman" w:hint="eastAsia"/>
        </w:rPr>
        <w:t>5</w:t>
      </w:r>
      <w:r>
        <w:rPr>
          <w:rFonts w:eastAsia="楷体" w:cs="Times New Roman" w:hint="eastAsia"/>
        </w:rPr>
        <w:t>）窗洞</w:t>
      </w:r>
      <w:proofErr w:type="gramStart"/>
      <w:r>
        <w:rPr>
          <w:rFonts w:eastAsia="楷体" w:cs="Times New Roman" w:hint="eastAsia"/>
        </w:rPr>
        <w:t>口阳角</w:t>
      </w:r>
      <w:proofErr w:type="gramEnd"/>
      <w:r>
        <w:rPr>
          <w:rFonts w:eastAsia="楷体" w:cs="Times New Roman" w:hint="eastAsia"/>
        </w:rPr>
        <w:t>部位宜</w:t>
      </w:r>
      <w:proofErr w:type="gramStart"/>
      <w:r>
        <w:rPr>
          <w:rFonts w:eastAsia="楷体" w:cs="Times New Roman" w:hint="eastAsia"/>
        </w:rPr>
        <w:t>采用角网增强</w:t>
      </w:r>
      <w:proofErr w:type="gramEnd"/>
      <w:r>
        <w:rPr>
          <w:rFonts w:eastAsia="楷体" w:cs="Times New Roman" w:hint="eastAsia"/>
        </w:rPr>
        <w:t>。</w:t>
      </w:r>
    </w:p>
    <w:p w14:paraId="0214672E" w14:textId="77777777" w:rsidR="000F0227" w:rsidRDefault="00000000">
      <w:pPr>
        <w:ind w:firstLineChars="200" w:firstLine="480"/>
        <w:rPr>
          <w:rFonts w:eastAsia="楷体" w:cs="Times New Roman"/>
        </w:rPr>
      </w:pPr>
      <w:r>
        <w:rPr>
          <w:rFonts w:eastAsia="楷体" w:cs="Times New Roman" w:hint="eastAsia"/>
        </w:rPr>
        <w:t xml:space="preserve">2 </w:t>
      </w:r>
      <w:r>
        <w:rPr>
          <w:rFonts w:eastAsia="楷体" w:cs="Times New Roman" w:hint="eastAsia"/>
        </w:rPr>
        <w:t>室内侧粘贴</w:t>
      </w:r>
      <w:proofErr w:type="gramStart"/>
      <w:r>
        <w:rPr>
          <w:rFonts w:eastAsia="楷体" w:cs="Times New Roman" w:hint="eastAsia"/>
        </w:rPr>
        <w:t>防水隔汽材料</w:t>
      </w:r>
      <w:proofErr w:type="gramEnd"/>
      <w:r>
        <w:rPr>
          <w:rFonts w:eastAsia="楷体" w:cs="Times New Roman" w:hint="eastAsia"/>
        </w:rPr>
        <w:t>，避免水蒸气进入保温材料；室外</w:t>
      </w:r>
      <w:proofErr w:type="gramStart"/>
      <w:r>
        <w:rPr>
          <w:rFonts w:eastAsia="楷体" w:cs="Times New Roman" w:hint="eastAsia"/>
        </w:rPr>
        <w:t>侧采用防水透汽材料</w:t>
      </w:r>
      <w:proofErr w:type="gramEnd"/>
      <w:r>
        <w:rPr>
          <w:rFonts w:eastAsia="楷体" w:cs="Times New Roman" w:hint="eastAsia"/>
        </w:rPr>
        <w:t>处理，以利于保温材料内水汽排出。防水、隔汽、防水</w:t>
      </w:r>
      <w:proofErr w:type="gramStart"/>
      <w:r>
        <w:rPr>
          <w:rFonts w:eastAsia="楷体" w:cs="Times New Roman" w:hint="eastAsia"/>
        </w:rPr>
        <w:t>透汽材料</w:t>
      </w:r>
      <w:proofErr w:type="gramEnd"/>
      <w:r>
        <w:rPr>
          <w:rFonts w:eastAsia="楷体" w:cs="Times New Roman" w:hint="eastAsia"/>
        </w:rPr>
        <w:t>在门窗框型材四角应预留出</w:t>
      </w:r>
      <w:r>
        <w:rPr>
          <w:rFonts w:eastAsia="楷体" w:cs="Times New Roman" w:hint="eastAsia"/>
        </w:rPr>
        <w:t>15</w:t>
      </w:r>
      <w:r>
        <w:rPr>
          <w:rFonts w:eastAsia="楷体" w:cs="Times New Roman" w:hint="eastAsia"/>
        </w:rPr>
        <w:t>～</w:t>
      </w:r>
      <w:r>
        <w:rPr>
          <w:rFonts w:eastAsia="楷体" w:cs="Times New Roman" w:hint="eastAsia"/>
        </w:rPr>
        <w:t>20mm</w:t>
      </w:r>
      <w:r>
        <w:rPr>
          <w:rFonts w:eastAsia="楷体" w:cs="Times New Roman" w:hint="eastAsia"/>
        </w:rPr>
        <w:t>的富余量，以使更好地与基层墙体粘结，实现气密层连续；施工中应谨防室外侧防水透气材料被外窗连接件棱角破坏。</w:t>
      </w:r>
    </w:p>
    <w:p w14:paraId="63C70E0D" w14:textId="77777777" w:rsidR="000F0227" w:rsidRDefault="00000000">
      <w:pPr>
        <w:pStyle w:val="3"/>
        <w:widowControl/>
        <w:numPr>
          <w:ilvl w:val="2"/>
          <w:numId w:val="0"/>
        </w:numPr>
        <w:tabs>
          <w:tab w:val="clear" w:pos="0"/>
          <w:tab w:val="left" w:pos="5245"/>
        </w:tabs>
        <w:spacing w:line="360" w:lineRule="auto"/>
        <w:rPr>
          <w:b/>
        </w:rPr>
      </w:pPr>
      <w:r>
        <w:rPr>
          <w:b/>
          <w:szCs w:val="24"/>
        </w:rPr>
        <w:t>6.</w:t>
      </w:r>
      <w:r>
        <w:rPr>
          <w:rFonts w:hint="eastAsia"/>
          <w:b/>
          <w:szCs w:val="24"/>
        </w:rPr>
        <w:t>2</w:t>
      </w:r>
      <w:r>
        <w:rPr>
          <w:b/>
          <w:szCs w:val="24"/>
        </w:rPr>
        <w:t xml:space="preserve">.5 </w:t>
      </w:r>
      <w:r>
        <w:rPr>
          <w:rFonts w:hint="eastAsia"/>
          <w:szCs w:val="24"/>
        </w:rPr>
        <w:t>外遮阳施工应符合下列规定：</w:t>
      </w:r>
    </w:p>
    <w:p w14:paraId="6672E75B" w14:textId="77777777" w:rsidR="000F0227" w:rsidRDefault="00000000">
      <w:pPr>
        <w:ind w:firstLineChars="200" w:firstLine="480"/>
        <w:rPr>
          <w:rFonts w:cs="Times New Roman"/>
        </w:rPr>
      </w:pPr>
      <w:r>
        <w:rPr>
          <w:rFonts w:cs="Times New Roman"/>
        </w:rPr>
        <w:t xml:space="preserve">1 </w:t>
      </w:r>
      <w:r>
        <w:rPr>
          <w:rFonts w:cs="Times New Roman" w:hint="eastAsia"/>
        </w:rPr>
        <w:t>外遮阳的固定位置确定及连接件安装应在外窗安装完成且外保温尚未施工前进行；</w:t>
      </w:r>
    </w:p>
    <w:p w14:paraId="61228EB5" w14:textId="77777777" w:rsidR="000F0227" w:rsidRDefault="00000000">
      <w:pPr>
        <w:ind w:firstLineChars="200" w:firstLine="480"/>
        <w:rPr>
          <w:rFonts w:eastAsia="楷体" w:cs="Times New Roman"/>
          <w:b/>
          <w:bCs/>
          <w:szCs w:val="21"/>
        </w:rPr>
      </w:pPr>
      <w:r>
        <w:rPr>
          <w:rFonts w:cs="Times New Roman"/>
        </w:rPr>
        <w:t xml:space="preserve">2 </w:t>
      </w:r>
      <w:r>
        <w:rPr>
          <w:rFonts w:cs="Times New Roman" w:hint="eastAsia"/>
        </w:rPr>
        <w:t>连接件与基层墙体之间应进行阻断热桥的处理。</w:t>
      </w:r>
    </w:p>
    <w:p w14:paraId="05C9B13D" w14:textId="77777777" w:rsidR="000F0227" w:rsidRDefault="00000000">
      <w:pPr>
        <w:pStyle w:val="3"/>
        <w:widowControl/>
        <w:numPr>
          <w:ilvl w:val="2"/>
          <w:numId w:val="0"/>
        </w:numPr>
        <w:tabs>
          <w:tab w:val="clear" w:pos="0"/>
          <w:tab w:val="left" w:pos="5245"/>
        </w:tabs>
        <w:spacing w:line="360" w:lineRule="auto"/>
        <w:rPr>
          <w:b/>
        </w:rPr>
      </w:pPr>
      <w:r>
        <w:rPr>
          <w:b/>
          <w:szCs w:val="24"/>
        </w:rPr>
        <w:t>6.</w:t>
      </w:r>
      <w:r>
        <w:rPr>
          <w:rFonts w:hint="eastAsia"/>
          <w:b/>
          <w:szCs w:val="24"/>
        </w:rPr>
        <w:t>2</w:t>
      </w:r>
      <w:r>
        <w:rPr>
          <w:b/>
          <w:szCs w:val="24"/>
        </w:rPr>
        <w:t>.</w:t>
      </w:r>
      <w:r>
        <w:rPr>
          <w:rFonts w:hint="eastAsia"/>
          <w:b/>
          <w:szCs w:val="24"/>
        </w:rPr>
        <w:t>6</w:t>
      </w:r>
      <w:r>
        <w:rPr>
          <w:b/>
          <w:szCs w:val="24"/>
        </w:rPr>
        <w:t xml:space="preserve"> </w:t>
      </w:r>
      <w:r>
        <w:rPr>
          <w:rFonts w:hint="eastAsia"/>
          <w:szCs w:val="24"/>
        </w:rPr>
        <w:t>围护结构冷热桥处理应符合下列规定：</w:t>
      </w:r>
    </w:p>
    <w:p w14:paraId="25A131D3" w14:textId="77777777" w:rsidR="000F0227" w:rsidRDefault="00000000">
      <w:pPr>
        <w:ind w:firstLineChars="200" w:firstLine="480"/>
        <w:rPr>
          <w:rFonts w:cs="Times New Roman"/>
        </w:rPr>
      </w:pPr>
      <w:r>
        <w:rPr>
          <w:rFonts w:cs="Times New Roman"/>
        </w:rPr>
        <w:t xml:space="preserve">1 </w:t>
      </w:r>
      <w:r>
        <w:rPr>
          <w:rFonts w:cs="Times New Roman" w:hint="eastAsia"/>
        </w:rPr>
        <w:t>露台、空调支架、雨水管卡、太阳能集热器支架等与建筑外围护结构连接</w:t>
      </w:r>
      <w:r>
        <w:rPr>
          <w:rFonts w:cs="Times New Roman" w:hint="eastAsia"/>
        </w:rPr>
        <w:lastRenderedPageBreak/>
        <w:t>时应采取冷热断桥措施；</w:t>
      </w:r>
    </w:p>
    <w:p w14:paraId="34013C20" w14:textId="77777777" w:rsidR="000F0227" w:rsidRDefault="00000000">
      <w:pPr>
        <w:ind w:firstLineChars="200" w:firstLine="480"/>
        <w:rPr>
          <w:rFonts w:cs="Times New Roman"/>
        </w:rPr>
      </w:pPr>
      <w:r>
        <w:rPr>
          <w:rFonts w:cs="Times New Roman"/>
        </w:rPr>
        <w:t xml:space="preserve">2 </w:t>
      </w:r>
      <w:r>
        <w:rPr>
          <w:rFonts w:cs="Times New Roman" w:hint="eastAsia"/>
        </w:rPr>
        <w:t>外围护保温层与结构连接时应采用专用的防热桥锚栓固定；</w:t>
      </w:r>
    </w:p>
    <w:p w14:paraId="2E6C749D" w14:textId="77777777" w:rsidR="000F0227" w:rsidRDefault="00000000">
      <w:pPr>
        <w:ind w:firstLineChars="200" w:firstLine="480"/>
        <w:rPr>
          <w:rFonts w:cs="Times New Roman"/>
        </w:rPr>
      </w:pPr>
      <w:r>
        <w:rPr>
          <w:rFonts w:cs="Times New Roman"/>
        </w:rPr>
        <w:t xml:space="preserve">3 </w:t>
      </w:r>
      <w:r>
        <w:rPr>
          <w:rFonts w:cs="Times New Roman" w:hint="eastAsia"/>
        </w:rPr>
        <w:t>外围护结构采用复合保温墙板时，其中间连接应采用传热系数较低的受力拉结件；</w:t>
      </w:r>
    </w:p>
    <w:p w14:paraId="11C26E79" w14:textId="77777777" w:rsidR="000F0227" w:rsidRDefault="00000000">
      <w:pPr>
        <w:ind w:firstLineChars="200" w:firstLine="480"/>
        <w:rPr>
          <w:rFonts w:cs="Times New Roman"/>
        </w:rPr>
      </w:pPr>
      <w:r>
        <w:rPr>
          <w:rFonts w:cs="Times New Roman"/>
        </w:rPr>
        <w:t xml:space="preserve">4 </w:t>
      </w:r>
      <w:r>
        <w:rPr>
          <w:rFonts w:cs="Times New Roman" w:hint="eastAsia"/>
        </w:rPr>
        <w:t>外围护结构保温在满足安全、耐久的前提下应连续完整，特殊构件应有避免冷桥措施。</w:t>
      </w:r>
    </w:p>
    <w:p w14:paraId="6B14DDB7" w14:textId="77777777" w:rsidR="000F0227" w:rsidRDefault="00000000">
      <w:pPr>
        <w:pStyle w:val="3"/>
        <w:widowControl/>
        <w:numPr>
          <w:ilvl w:val="2"/>
          <w:numId w:val="0"/>
        </w:numPr>
        <w:tabs>
          <w:tab w:val="clear" w:pos="0"/>
          <w:tab w:val="left" w:pos="5245"/>
        </w:tabs>
        <w:spacing w:line="360" w:lineRule="auto"/>
        <w:rPr>
          <w:b/>
        </w:rPr>
      </w:pPr>
      <w:r>
        <w:rPr>
          <w:b/>
          <w:szCs w:val="24"/>
        </w:rPr>
        <w:t>6.</w:t>
      </w:r>
      <w:r>
        <w:rPr>
          <w:rFonts w:hint="eastAsia"/>
          <w:b/>
          <w:szCs w:val="24"/>
        </w:rPr>
        <w:t>2</w:t>
      </w:r>
      <w:r>
        <w:rPr>
          <w:b/>
          <w:szCs w:val="24"/>
        </w:rPr>
        <w:t>.</w:t>
      </w:r>
      <w:r>
        <w:rPr>
          <w:rFonts w:hint="eastAsia"/>
          <w:b/>
          <w:szCs w:val="24"/>
        </w:rPr>
        <w:t>7</w:t>
      </w:r>
      <w:r>
        <w:rPr>
          <w:b/>
          <w:szCs w:val="24"/>
        </w:rPr>
        <w:t xml:space="preserve"> </w:t>
      </w:r>
      <w:r>
        <w:rPr>
          <w:rFonts w:hint="eastAsia"/>
          <w:szCs w:val="24"/>
        </w:rPr>
        <w:t>施工过程中宜对热桥关键部位进行热工缺陷检测，查找漏点并应及时修补。</w:t>
      </w:r>
    </w:p>
    <w:p w14:paraId="1A8A9371" w14:textId="77777777" w:rsidR="000F0227" w:rsidRDefault="00000000">
      <w:pPr>
        <w:rPr>
          <w:rFonts w:eastAsia="楷体" w:cs="Times New Roman"/>
          <w:szCs w:val="21"/>
        </w:rPr>
      </w:pPr>
      <w:r>
        <w:rPr>
          <w:rFonts w:eastAsia="楷体" w:cs="Times New Roman" w:hint="eastAsia"/>
          <w:b/>
          <w:bCs/>
          <w:szCs w:val="21"/>
        </w:rPr>
        <w:t>【条文说明】</w:t>
      </w:r>
      <w:r>
        <w:rPr>
          <w:rFonts w:eastAsia="楷体" w:cs="Times New Roman" w:hint="eastAsia"/>
          <w:szCs w:val="21"/>
        </w:rPr>
        <w:t>施工过程中，借助红外摄像仪等设备，对外门窗与墙体连接部位、</w:t>
      </w:r>
      <w:proofErr w:type="gramStart"/>
      <w:r>
        <w:rPr>
          <w:rFonts w:eastAsia="楷体" w:cs="Times New Roman" w:hint="eastAsia"/>
          <w:szCs w:val="21"/>
        </w:rPr>
        <w:t>外挑结构</w:t>
      </w:r>
      <w:proofErr w:type="gramEnd"/>
      <w:r>
        <w:rPr>
          <w:rFonts w:eastAsia="楷体" w:cs="Times New Roman" w:hint="eastAsia"/>
          <w:szCs w:val="21"/>
        </w:rPr>
        <w:t>、女儿墙、管道穿外墙和屋面部位以及外围护结构上固定件的安装部位等典型热桥部位处理效果进行检查。对门窗与墙连接等典型部位或典型房间进行局部气密性检测，及时发现薄弱环节，改善补救。施工中气密性检测可采用压差法或示踪气体法</w:t>
      </w:r>
      <w:r>
        <w:rPr>
          <w:rFonts w:eastAsia="楷体" w:cs="Times New Roman" w:hint="eastAsia"/>
          <w:szCs w:val="21"/>
        </w:rPr>
        <w:t xml:space="preserve"> </w:t>
      </w:r>
      <w:r>
        <w:rPr>
          <w:rFonts w:eastAsia="楷体" w:cs="Times New Roman" w:hint="eastAsia"/>
          <w:szCs w:val="21"/>
        </w:rPr>
        <w:t>。</w:t>
      </w:r>
    </w:p>
    <w:p w14:paraId="5147277F" w14:textId="77777777" w:rsidR="000F0227" w:rsidRDefault="00000000">
      <w:pPr>
        <w:pStyle w:val="3"/>
        <w:widowControl/>
        <w:numPr>
          <w:ilvl w:val="2"/>
          <w:numId w:val="0"/>
        </w:numPr>
        <w:tabs>
          <w:tab w:val="clear" w:pos="0"/>
          <w:tab w:val="left" w:pos="5245"/>
        </w:tabs>
        <w:spacing w:line="360" w:lineRule="auto"/>
        <w:rPr>
          <w:rFonts w:eastAsia="楷体"/>
          <w:b/>
          <w:szCs w:val="24"/>
        </w:rPr>
      </w:pPr>
      <w:r>
        <w:rPr>
          <w:rFonts w:eastAsia="楷体" w:hint="eastAsia"/>
          <w:b/>
          <w:szCs w:val="24"/>
        </w:rPr>
        <w:t>6</w:t>
      </w:r>
      <w:r>
        <w:rPr>
          <w:rFonts w:eastAsia="楷体"/>
          <w:b/>
          <w:szCs w:val="24"/>
        </w:rPr>
        <w:t>.2.</w:t>
      </w:r>
      <w:r>
        <w:rPr>
          <w:rFonts w:hint="eastAsia"/>
          <w:b/>
          <w:szCs w:val="24"/>
        </w:rPr>
        <w:t>8</w:t>
      </w:r>
      <w:r>
        <w:rPr>
          <w:b/>
          <w:szCs w:val="24"/>
        </w:rPr>
        <w:t xml:space="preserve"> </w:t>
      </w:r>
      <w:r>
        <w:rPr>
          <w:rFonts w:hint="eastAsia"/>
          <w:bCs w:val="0"/>
          <w:szCs w:val="24"/>
        </w:rPr>
        <w:t>围护结构气密性处理应符合下列规定：</w:t>
      </w:r>
    </w:p>
    <w:p w14:paraId="31C31DFC" w14:textId="77777777" w:rsidR="000F0227" w:rsidRDefault="00000000">
      <w:pPr>
        <w:ind w:firstLineChars="200" w:firstLine="480"/>
        <w:rPr>
          <w:rFonts w:cs="Times New Roman"/>
        </w:rPr>
      </w:pPr>
      <w:r>
        <w:rPr>
          <w:rFonts w:cs="Times New Roman"/>
        </w:rPr>
        <w:t xml:space="preserve">1 </w:t>
      </w:r>
      <w:r>
        <w:rPr>
          <w:rFonts w:cs="Times New Roman" w:hint="eastAsia"/>
        </w:rPr>
        <w:t>气密性材料的材质应根据粘贴位置基层的材质和是否需要抹灰覆盖气密性材料进行选择；</w:t>
      </w:r>
    </w:p>
    <w:p w14:paraId="25622723" w14:textId="77777777" w:rsidR="000F0227" w:rsidRDefault="00000000">
      <w:pPr>
        <w:ind w:firstLineChars="200" w:firstLine="480"/>
        <w:rPr>
          <w:rFonts w:cs="Times New Roman"/>
        </w:rPr>
      </w:pPr>
      <w:r>
        <w:rPr>
          <w:rFonts w:cs="Times New Roman"/>
        </w:rPr>
        <w:t xml:space="preserve">2 </w:t>
      </w:r>
      <w:r>
        <w:rPr>
          <w:rFonts w:cs="Times New Roman" w:hint="eastAsia"/>
        </w:rPr>
        <w:t>建筑结构缝隙应进行封堵；</w:t>
      </w:r>
    </w:p>
    <w:p w14:paraId="41843458" w14:textId="77777777" w:rsidR="000F0227" w:rsidRDefault="00000000">
      <w:pPr>
        <w:ind w:firstLineChars="200" w:firstLine="480"/>
        <w:rPr>
          <w:rFonts w:cs="Times New Roman"/>
        </w:rPr>
      </w:pPr>
      <w:r>
        <w:rPr>
          <w:rFonts w:cs="Times New Roman"/>
        </w:rPr>
        <w:t xml:space="preserve">3 </w:t>
      </w:r>
      <w:r>
        <w:rPr>
          <w:rFonts w:cs="Times New Roman" w:hint="eastAsia"/>
        </w:rPr>
        <w:t>围护结构不同材料交界处，穿墙和出屋面管线、套管等空气渗漏部位应进行气密性处理；</w:t>
      </w:r>
    </w:p>
    <w:p w14:paraId="07D8EA84" w14:textId="77777777" w:rsidR="000F0227" w:rsidRDefault="00000000">
      <w:pPr>
        <w:ind w:firstLineChars="200" w:firstLine="480"/>
        <w:rPr>
          <w:rFonts w:cs="Times New Roman"/>
        </w:rPr>
      </w:pPr>
      <w:r>
        <w:rPr>
          <w:rFonts w:cs="Times New Roman"/>
        </w:rPr>
        <w:t xml:space="preserve">4 </w:t>
      </w:r>
      <w:r>
        <w:rPr>
          <w:rFonts w:cs="Times New Roman" w:hint="eastAsia"/>
        </w:rPr>
        <w:t>气密性施工应在热桥处理之后进行。</w:t>
      </w:r>
    </w:p>
    <w:p w14:paraId="27A97590" w14:textId="77777777" w:rsidR="000F0227" w:rsidRDefault="00000000">
      <w:pPr>
        <w:pStyle w:val="3"/>
        <w:widowControl/>
        <w:numPr>
          <w:ilvl w:val="2"/>
          <w:numId w:val="0"/>
        </w:numPr>
        <w:tabs>
          <w:tab w:val="clear" w:pos="0"/>
          <w:tab w:val="left" w:pos="5245"/>
        </w:tabs>
        <w:spacing w:line="360" w:lineRule="auto"/>
        <w:rPr>
          <w:b/>
        </w:rPr>
      </w:pPr>
      <w:r>
        <w:rPr>
          <w:b/>
          <w:szCs w:val="24"/>
        </w:rPr>
        <w:t>6.</w:t>
      </w:r>
      <w:r>
        <w:rPr>
          <w:rFonts w:hint="eastAsia"/>
          <w:b/>
          <w:szCs w:val="24"/>
        </w:rPr>
        <w:t>2</w:t>
      </w:r>
      <w:r>
        <w:rPr>
          <w:b/>
          <w:szCs w:val="24"/>
        </w:rPr>
        <w:t>.</w:t>
      </w:r>
      <w:r>
        <w:rPr>
          <w:rFonts w:hint="eastAsia"/>
          <w:b/>
          <w:szCs w:val="24"/>
        </w:rPr>
        <w:t xml:space="preserve">9 </w:t>
      </w:r>
      <w:r>
        <w:rPr>
          <w:rFonts w:hint="eastAsia"/>
          <w:szCs w:val="24"/>
        </w:rPr>
        <w:t>机电系统施工应符合下列规定：</w:t>
      </w:r>
    </w:p>
    <w:p w14:paraId="2B0FE437" w14:textId="77777777" w:rsidR="000F0227" w:rsidRDefault="00000000">
      <w:pPr>
        <w:ind w:firstLineChars="200" w:firstLine="480"/>
        <w:rPr>
          <w:rFonts w:cs="Times New Roman"/>
        </w:rPr>
      </w:pPr>
      <w:r>
        <w:rPr>
          <w:rFonts w:cs="Times New Roman"/>
        </w:rPr>
        <w:t xml:space="preserve">1 </w:t>
      </w:r>
      <w:r>
        <w:rPr>
          <w:rFonts w:cs="Times New Roman" w:hint="eastAsia"/>
        </w:rPr>
        <w:t>机电系统安装应避免产生热桥和破坏气密层；</w:t>
      </w:r>
    </w:p>
    <w:p w14:paraId="1BB2CFB9" w14:textId="77777777" w:rsidR="000F0227" w:rsidRDefault="00000000">
      <w:pPr>
        <w:ind w:firstLineChars="200" w:firstLine="480"/>
        <w:rPr>
          <w:rFonts w:cs="Times New Roman"/>
        </w:rPr>
      </w:pPr>
      <w:r>
        <w:rPr>
          <w:rFonts w:cs="Times New Roman"/>
        </w:rPr>
        <w:t xml:space="preserve">2 </w:t>
      </w:r>
      <w:proofErr w:type="gramStart"/>
      <w:r>
        <w:rPr>
          <w:rFonts w:cs="Times New Roman" w:hint="eastAsia"/>
        </w:rPr>
        <w:t>风系统</w:t>
      </w:r>
      <w:proofErr w:type="gramEnd"/>
      <w:r>
        <w:rPr>
          <w:rFonts w:cs="Times New Roman" w:hint="eastAsia"/>
        </w:rPr>
        <w:t>所有敞开部位均应做防尘保护；</w:t>
      </w:r>
    </w:p>
    <w:p w14:paraId="35D7B976" w14:textId="77777777" w:rsidR="000F0227" w:rsidRDefault="00000000">
      <w:pPr>
        <w:ind w:firstLineChars="200" w:firstLine="480"/>
        <w:rPr>
          <w:rFonts w:eastAsiaTheme="minorEastAsia" w:cs="Times New Roman"/>
        </w:rPr>
      </w:pPr>
      <w:r>
        <w:rPr>
          <w:rFonts w:cs="Times New Roman"/>
        </w:rPr>
        <w:t xml:space="preserve">3 </w:t>
      </w:r>
      <w:r>
        <w:rPr>
          <w:rFonts w:cs="Times New Roman" w:hint="eastAsia"/>
        </w:rPr>
        <w:t>机组安装及管道施工过程中应做消声隔振处理。</w:t>
      </w:r>
    </w:p>
    <w:p w14:paraId="2FF2A1C2" w14:textId="77777777" w:rsidR="000F0227" w:rsidRDefault="00000000">
      <w:pPr>
        <w:rPr>
          <w:rFonts w:eastAsia="楷体" w:cs="Times New Roman"/>
          <w:szCs w:val="21"/>
        </w:rPr>
      </w:pPr>
      <w:r>
        <w:rPr>
          <w:rFonts w:eastAsia="楷体" w:cs="Times New Roman" w:hint="eastAsia"/>
          <w:b/>
          <w:bCs/>
          <w:szCs w:val="21"/>
        </w:rPr>
        <w:t>【条文说明】</w:t>
      </w:r>
      <w:r>
        <w:rPr>
          <w:rFonts w:eastAsia="楷体" w:cs="Times New Roman" w:hint="eastAsia"/>
          <w:szCs w:val="21"/>
        </w:rPr>
        <w:t>机电系统施工应重点控制以下环节：</w:t>
      </w:r>
    </w:p>
    <w:p w14:paraId="0A346AAB" w14:textId="77777777" w:rsidR="000F0227" w:rsidRDefault="00000000">
      <w:pPr>
        <w:ind w:firstLineChars="200" w:firstLine="480"/>
        <w:rPr>
          <w:rFonts w:eastAsia="楷体" w:cs="Times New Roman"/>
          <w:szCs w:val="21"/>
        </w:rPr>
      </w:pPr>
      <w:r>
        <w:rPr>
          <w:rFonts w:eastAsia="楷体" w:cs="Times New Roman" w:hint="eastAsia"/>
          <w:szCs w:val="21"/>
        </w:rPr>
        <w:t xml:space="preserve">1 </w:t>
      </w:r>
      <w:r>
        <w:rPr>
          <w:rFonts w:eastAsia="楷体" w:cs="Times New Roman" w:hint="eastAsia"/>
          <w:szCs w:val="21"/>
        </w:rPr>
        <w:t>穿出气密区域的管道和电线等均应预留并做好断桥和气密性处理，避免因机电系统施工产生新热桥和影响围护结构的气密性。</w:t>
      </w:r>
    </w:p>
    <w:p w14:paraId="17ECD7C6" w14:textId="77777777" w:rsidR="000F0227" w:rsidRDefault="00000000">
      <w:pPr>
        <w:ind w:firstLineChars="200" w:firstLine="480"/>
        <w:rPr>
          <w:rFonts w:eastAsia="楷体" w:cs="Times New Roman"/>
          <w:szCs w:val="21"/>
        </w:rPr>
      </w:pPr>
      <w:r>
        <w:rPr>
          <w:rFonts w:eastAsia="楷体" w:cs="Times New Roman" w:hint="eastAsia"/>
          <w:szCs w:val="21"/>
        </w:rPr>
        <w:t xml:space="preserve">2 </w:t>
      </w:r>
      <w:r>
        <w:rPr>
          <w:rFonts w:eastAsia="楷体" w:cs="Times New Roman" w:hint="eastAsia"/>
          <w:szCs w:val="21"/>
        </w:rPr>
        <w:t>水系统管道、管件等均应做良好保温，尤其应做好三通、紧固件和阀门等</w:t>
      </w:r>
      <w:r>
        <w:rPr>
          <w:rFonts w:eastAsia="楷体" w:cs="Times New Roman" w:hint="eastAsia"/>
          <w:szCs w:val="21"/>
        </w:rPr>
        <w:lastRenderedPageBreak/>
        <w:t>部位的保温，避免发生热桥。</w:t>
      </w:r>
    </w:p>
    <w:p w14:paraId="741E7C80" w14:textId="77777777" w:rsidR="000F0227" w:rsidRDefault="00000000">
      <w:pPr>
        <w:ind w:firstLineChars="200" w:firstLine="480"/>
        <w:rPr>
          <w:rFonts w:eastAsia="楷体" w:cs="Times New Roman"/>
          <w:szCs w:val="21"/>
        </w:rPr>
      </w:pPr>
      <w:r>
        <w:rPr>
          <w:rFonts w:eastAsia="楷体" w:cs="Times New Roman" w:hint="eastAsia"/>
          <w:szCs w:val="21"/>
        </w:rPr>
        <w:t xml:space="preserve">3 </w:t>
      </w:r>
      <w:r>
        <w:rPr>
          <w:rFonts w:eastAsia="楷体" w:cs="Times New Roman" w:hint="eastAsia"/>
          <w:szCs w:val="21"/>
        </w:rPr>
        <w:t>施工期间新风系统所有敞开部位均应做防尘保护，包括风道、新风机组和过滤器。</w:t>
      </w:r>
    </w:p>
    <w:p w14:paraId="509B35D5" w14:textId="77777777" w:rsidR="000F0227" w:rsidRDefault="00000000">
      <w:pPr>
        <w:ind w:firstLineChars="200" w:firstLine="480"/>
        <w:rPr>
          <w:rFonts w:eastAsia="楷体" w:cs="Times New Roman"/>
          <w:szCs w:val="21"/>
        </w:rPr>
      </w:pPr>
      <w:r>
        <w:rPr>
          <w:rFonts w:eastAsia="楷体" w:cs="Times New Roman" w:hint="eastAsia"/>
          <w:szCs w:val="21"/>
        </w:rPr>
        <w:t xml:space="preserve">4 </w:t>
      </w:r>
      <w:r>
        <w:rPr>
          <w:rFonts w:eastAsia="楷体" w:cs="Times New Roman" w:hint="eastAsia"/>
          <w:szCs w:val="21"/>
        </w:rPr>
        <w:t>新风机安装应固定平稳，并有防松动措施，吊装时应有减振措施。风管与新风机应采用软管连接。室内管道固定支架与管道接触处应设置隔音垫，防止噪音产生及扩散，也可避免产生热桥。室内排水管道及其透气管均应进行隔声处理，可采用外包保温材料的方式进行隔声。</w:t>
      </w:r>
    </w:p>
    <w:p w14:paraId="6D6D059E" w14:textId="77777777" w:rsidR="000F0227" w:rsidRDefault="00000000">
      <w:pPr>
        <w:pStyle w:val="3"/>
        <w:widowControl/>
        <w:numPr>
          <w:ilvl w:val="2"/>
          <w:numId w:val="0"/>
        </w:numPr>
        <w:tabs>
          <w:tab w:val="clear" w:pos="0"/>
          <w:tab w:val="left" w:pos="5245"/>
        </w:tabs>
        <w:spacing w:line="360" w:lineRule="auto"/>
        <w:rPr>
          <w:szCs w:val="24"/>
        </w:rPr>
      </w:pPr>
      <w:r>
        <w:rPr>
          <w:b/>
          <w:szCs w:val="24"/>
        </w:rPr>
        <w:t>6.</w:t>
      </w:r>
      <w:r>
        <w:rPr>
          <w:rFonts w:hint="eastAsia"/>
          <w:b/>
          <w:szCs w:val="24"/>
        </w:rPr>
        <w:t>2</w:t>
      </w:r>
      <w:r>
        <w:rPr>
          <w:b/>
          <w:szCs w:val="24"/>
        </w:rPr>
        <w:t xml:space="preserve">.10 </w:t>
      </w:r>
      <w:r>
        <w:rPr>
          <w:rFonts w:hint="eastAsia"/>
          <w:szCs w:val="24"/>
        </w:rPr>
        <w:t>施工过程中主要材料及设备进场时，应进行质量检查和验收，并符合下列要求：</w:t>
      </w:r>
    </w:p>
    <w:p w14:paraId="0A7D650E" w14:textId="77777777" w:rsidR="000F0227" w:rsidRDefault="00000000">
      <w:pPr>
        <w:widowControl/>
        <w:numPr>
          <w:ilvl w:val="2"/>
          <w:numId w:val="0"/>
        </w:numPr>
        <w:tabs>
          <w:tab w:val="left" w:pos="420"/>
          <w:tab w:val="left" w:pos="5245"/>
        </w:tabs>
        <w:ind w:firstLineChars="200" w:firstLine="480"/>
      </w:pPr>
      <w:r>
        <w:rPr>
          <w:rFonts w:cs="Times New Roman"/>
        </w:rPr>
        <w:t xml:space="preserve">1 </w:t>
      </w:r>
      <w:r>
        <w:rPr>
          <w:rFonts w:cs="Times New Roman" w:hint="eastAsia"/>
        </w:rPr>
        <w:t>保温工程所用材料进场时，应进行见证取样复验，复验结果应符合设计要求；</w:t>
      </w:r>
    </w:p>
    <w:p w14:paraId="079A77DF" w14:textId="77777777" w:rsidR="000F0227" w:rsidRDefault="00000000">
      <w:pPr>
        <w:widowControl/>
        <w:numPr>
          <w:ilvl w:val="2"/>
          <w:numId w:val="0"/>
        </w:numPr>
        <w:tabs>
          <w:tab w:val="left" w:pos="420"/>
          <w:tab w:val="left" w:pos="5245"/>
        </w:tabs>
        <w:ind w:firstLineChars="200" w:firstLine="480"/>
      </w:pPr>
      <w:r>
        <w:rPr>
          <w:rFonts w:cs="Times New Roman"/>
        </w:rPr>
        <w:t xml:space="preserve">2 </w:t>
      </w:r>
      <w:r>
        <w:rPr>
          <w:rFonts w:cs="Times New Roman" w:hint="eastAsia"/>
        </w:rPr>
        <w:t>外门窗、建筑幕墙</w:t>
      </w:r>
      <w:r>
        <w:rPr>
          <w:rFonts w:cs="Times New Roman" w:hint="eastAsia"/>
        </w:rPr>
        <w:t>(</w:t>
      </w:r>
      <w:r>
        <w:rPr>
          <w:rFonts w:cs="Times New Roman" w:hint="eastAsia"/>
        </w:rPr>
        <w:t>含采光顶</w:t>
      </w:r>
      <w:r>
        <w:rPr>
          <w:rFonts w:cs="Times New Roman" w:hint="eastAsia"/>
        </w:rPr>
        <w:t>)</w:t>
      </w:r>
      <w:r>
        <w:rPr>
          <w:rFonts w:cs="Times New Roman" w:hint="eastAsia"/>
        </w:rPr>
        <w:t>及外遮阳设施进场时，应进行见证取样复验，复验结果应符合设计要求；外门窗所用</w:t>
      </w:r>
      <w:proofErr w:type="gramStart"/>
      <w:r>
        <w:rPr>
          <w:rFonts w:cs="Times New Roman" w:hint="eastAsia"/>
        </w:rPr>
        <w:t>防水透汽材料</w:t>
      </w:r>
      <w:proofErr w:type="gramEnd"/>
      <w:r>
        <w:rPr>
          <w:rFonts w:cs="Times New Roman" w:hint="eastAsia"/>
        </w:rPr>
        <w:t>、气密性材料进场时，应进行质量检查和验收，其品种、规格、性能应符合设计和相关标准的要求；</w:t>
      </w:r>
    </w:p>
    <w:p w14:paraId="4BF558D0" w14:textId="77777777" w:rsidR="000F0227" w:rsidRDefault="00000000">
      <w:pPr>
        <w:widowControl/>
        <w:numPr>
          <w:ilvl w:val="2"/>
          <w:numId w:val="0"/>
        </w:numPr>
        <w:tabs>
          <w:tab w:val="left" w:pos="420"/>
          <w:tab w:val="left" w:pos="5245"/>
        </w:tabs>
        <w:ind w:firstLineChars="200" w:firstLine="480"/>
      </w:pPr>
      <w:r>
        <w:rPr>
          <w:rFonts w:cs="Times New Roman"/>
        </w:rPr>
        <w:t xml:space="preserve">3 </w:t>
      </w:r>
      <w:r>
        <w:rPr>
          <w:rFonts w:cs="Times New Roman" w:hint="eastAsia"/>
        </w:rPr>
        <w:t>供暖与空调系统设备及施工所用材料进场时，应进行质量检查和验收，其类型、材质、性能、规格及外观应符合设计要求；对设备系统工程施工所用的保温绝热材料应进行见证取样复验，复验结果应符合设计要求；</w:t>
      </w:r>
    </w:p>
    <w:p w14:paraId="1E5D0340" w14:textId="77777777" w:rsidR="000F0227" w:rsidRDefault="00000000">
      <w:pPr>
        <w:widowControl/>
        <w:numPr>
          <w:ilvl w:val="2"/>
          <w:numId w:val="0"/>
        </w:numPr>
        <w:tabs>
          <w:tab w:val="left" w:pos="420"/>
          <w:tab w:val="left" w:pos="5245"/>
        </w:tabs>
        <w:ind w:firstLineChars="200" w:firstLine="480"/>
        <w:rPr>
          <w:rFonts w:cs="Times New Roman"/>
        </w:rPr>
      </w:pPr>
      <w:r>
        <w:rPr>
          <w:rFonts w:cs="Times New Roman"/>
        </w:rPr>
        <w:t xml:space="preserve">4 </w:t>
      </w:r>
      <w:r>
        <w:rPr>
          <w:rFonts w:cs="Times New Roman" w:hint="eastAsia"/>
        </w:rPr>
        <w:t>照明设备进场时，应进行见证取样复验，复验结果应符合设计要求；</w:t>
      </w:r>
    </w:p>
    <w:p w14:paraId="71526000" w14:textId="77777777" w:rsidR="000F0227" w:rsidRDefault="00000000">
      <w:pPr>
        <w:widowControl/>
        <w:numPr>
          <w:ilvl w:val="2"/>
          <w:numId w:val="0"/>
        </w:numPr>
        <w:tabs>
          <w:tab w:val="left" w:pos="420"/>
          <w:tab w:val="left" w:pos="5245"/>
        </w:tabs>
        <w:ind w:firstLineChars="200" w:firstLine="480"/>
        <w:rPr>
          <w:rFonts w:cs="Times New Roman"/>
        </w:rPr>
      </w:pPr>
      <w:r>
        <w:rPr>
          <w:rFonts w:cs="Times New Roman" w:hint="eastAsia"/>
        </w:rPr>
        <w:t xml:space="preserve">5 </w:t>
      </w:r>
      <w:r>
        <w:rPr>
          <w:rFonts w:cs="Times New Roman" w:hint="eastAsia"/>
        </w:rPr>
        <w:t>电梯设备进场时，应进行质量检查和验收，其规格、性能及外观应符合设计和相关标准的要求；</w:t>
      </w:r>
    </w:p>
    <w:p w14:paraId="0039D139" w14:textId="77777777" w:rsidR="000F0227" w:rsidRDefault="00000000">
      <w:pPr>
        <w:widowControl/>
        <w:numPr>
          <w:ilvl w:val="2"/>
          <w:numId w:val="0"/>
        </w:numPr>
        <w:tabs>
          <w:tab w:val="left" w:pos="420"/>
          <w:tab w:val="left" w:pos="5245"/>
        </w:tabs>
        <w:ind w:firstLineChars="200" w:firstLine="480"/>
      </w:pPr>
      <w:r>
        <w:rPr>
          <w:rFonts w:cs="Times New Roman" w:hint="eastAsia"/>
        </w:rPr>
        <w:t>6</w:t>
      </w:r>
      <w:r>
        <w:rPr>
          <w:rFonts w:cs="Times New Roman" w:hint="eastAsia"/>
        </w:rPr>
        <w:t>太阳能热利用或太阳能光伏发电系统设备进场时，应进行见证取样复验，复验结果应符合设计要求等。</w:t>
      </w:r>
    </w:p>
    <w:p w14:paraId="451C1681" w14:textId="77777777" w:rsidR="000F0227" w:rsidRDefault="00000000">
      <w:pPr>
        <w:pStyle w:val="2"/>
        <w:spacing w:line="360" w:lineRule="auto"/>
        <w:rPr>
          <w:rFonts w:eastAsia="楷体"/>
          <w:sz w:val="30"/>
          <w:szCs w:val="30"/>
        </w:rPr>
      </w:pPr>
      <w:bookmarkStart w:id="160" w:name="_Toc206407480"/>
      <w:bookmarkStart w:id="161" w:name="_Toc11666"/>
      <w:r>
        <w:rPr>
          <w:rStyle w:val="10"/>
          <w:rFonts w:hint="eastAsia"/>
          <w:b/>
          <w:bCs/>
          <w:sz w:val="30"/>
          <w:szCs w:val="30"/>
        </w:rPr>
        <w:lastRenderedPageBreak/>
        <w:t>6.</w:t>
      </w:r>
      <w:r>
        <w:rPr>
          <w:rStyle w:val="10"/>
          <w:rFonts w:eastAsia="宋体" w:hint="eastAsia"/>
          <w:b/>
          <w:bCs/>
          <w:sz w:val="30"/>
          <w:szCs w:val="30"/>
        </w:rPr>
        <w:t xml:space="preserve">3  </w:t>
      </w:r>
      <w:proofErr w:type="gramStart"/>
      <w:r>
        <w:rPr>
          <w:rStyle w:val="10"/>
          <w:rFonts w:hint="eastAsia"/>
          <w:b/>
          <w:bCs/>
          <w:sz w:val="30"/>
          <w:szCs w:val="30"/>
        </w:rPr>
        <w:t>验</w:t>
      </w:r>
      <w:proofErr w:type="gramEnd"/>
      <w:r>
        <w:rPr>
          <w:rStyle w:val="10"/>
          <w:rFonts w:hint="eastAsia"/>
          <w:b/>
          <w:bCs/>
          <w:sz w:val="30"/>
          <w:szCs w:val="30"/>
        </w:rPr>
        <w:t xml:space="preserve">    </w:t>
      </w:r>
      <w:r>
        <w:rPr>
          <w:rStyle w:val="10"/>
          <w:rFonts w:hint="eastAsia"/>
          <w:b/>
          <w:bCs/>
          <w:sz w:val="30"/>
          <w:szCs w:val="30"/>
        </w:rPr>
        <w:t>收</w:t>
      </w:r>
      <w:bookmarkEnd w:id="160"/>
      <w:bookmarkEnd w:id="161"/>
    </w:p>
    <w:p w14:paraId="61981F71" w14:textId="77777777" w:rsidR="000F0227" w:rsidRDefault="00000000">
      <w:pPr>
        <w:pStyle w:val="3"/>
        <w:widowControl/>
        <w:numPr>
          <w:ilvl w:val="2"/>
          <w:numId w:val="0"/>
        </w:numPr>
        <w:tabs>
          <w:tab w:val="clear" w:pos="0"/>
          <w:tab w:val="left" w:pos="5245"/>
        </w:tabs>
        <w:spacing w:line="360" w:lineRule="auto"/>
        <w:rPr>
          <w:szCs w:val="24"/>
        </w:rPr>
      </w:pPr>
      <w:r>
        <w:rPr>
          <w:b/>
          <w:szCs w:val="24"/>
        </w:rPr>
        <w:t>6.</w:t>
      </w:r>
      <w:r>
        <w:rPr>
          <w:rFonts w:hint="eastAsia"/>
          <w:b/>
          <w:szCs w:val="24"/>
        </w:rPr>
        <w:t>3</w:t>
      </w:r>
      <w:r>
        <w:rPr>
          <w:b/>
          <w:szCs w:val="24"/>
        </w:rPr>
        <w:t>.1</w:t>
      </w:r>
      <w:r>
        <w:rPr>
          <w:rFonts w:hint="eastAsia"/>
          <w:szCs w:val="24"/>
        </w:rPr>
        <w:t>建筑设备系统施工完成后，应进行联合试运转和调试，新风设备性能、供暖通风空调与照明系统节能性能以及可再生能源系统性能应达到设计要求。</w:t>
      </w:r>
    </w:p>
    <w:p w14:paraId="23FB0C57" w14:textId="77777777" w:rsidR="000F0227" w:rsidRDefault="00000000">
      <w:pPr>
        <w:pStyle w:val="3"/>
        <w:widowControl/>
        <w:numPr>
          <w:ilvl w:val="2"/>
          <w:numId w:val="0"/>
        </w:numPr>
        <w:tabs>
          <w:tab w:val="clear" w:pos="0"/>
          <w:tab w:val="left" w:pos="5245"/>
        </w:tabs>
        <w:spacing w:line="360" w:lineRule="auto"/>
        <w:rPr>
          <w:b/>
          <w:bCs w:val="0"/>
        </w:rPr>
      </w:pPr>
      <w:r>
        <w:rPr>
          <w:b/>
          <w:szCs w:val="24"/>
        </w:rPr>
        <w:t>6.</w:t>
      </w:r>
      <w:r>
        <w:rPr>
          <w:rFonts w:hint="eastAsia"/>
          <w:b/>
          <w:szCs w:val="24"/>
        </w:rPr>
        <w:t>3</w:t>
      </w:r>
      <w:r>
        <w:rPr>
          <w:b/>
          <w:szCs w:val="24"/>
        </w:rPr>
        <w:t>.</w:t>
      </w:r>
      <w:r>
        <w:rPr>
          <w:rFonts w:hint="eastAsia"/>
          <w:b/>
          <w:szCs w:val="24"/>
        </w:rPr>
        <w:t>2</w:t>
      </w:r>
      <w:r>
        <w:rPr>
          <w:b/>
          <w:szCs w:val="24"/>
        </w:rPr>
        <w:t xml:space="preserve"> </w:t>
      </w:r>
      <w:r>
        <w:rPr>
          <w:rFonts w:hint="eastAsia"/>
          <w:szCs w:val="24"/>
        </w:rPr>
        <w:t>近零能耗建筑现场验收时，应对围护结构热桥部位和门窗洞口、气密性节点、室内环境、机电系统设备、可再生能源系统等重点内容进行检查，检查结果应满足设计要求。</w:t>
      </w:r>
    </w:p>
    <w:p w14:paraId="71153AB9" w14:textId="77777777" w:rsidR="000F0227" w:rsidRDefault="00000000">
      <w:pPr>
        <w:pStyle w:val="3"/>
        <w:widowControl/>
        <w:numPr>
          <w:ilvl w:val="2"/>
          <w:numId w:val="0"/>
        </w:numPr>
        <w:tabs>
          <w:tab w:val="clear" w:pos="0"/>
          <w:tab w:val="left" w:pos="5245"/>
        </w:tabs>
        <w:spacing w:line="360" w:lineRule="auto"/>
        <w:rPr>
          <w:b/>
        </w:rPr>
      </w:pPr>
      <w:r>
        <w:rPr>
          <w:b/>
          <w:szCs w:val="24"/>
        </w:rPr>
        <w:t>6.</w:t>
      </w:r>
      <w:r>
        <w:rPr>
          <w:rFonts w:hint="eastAsia"/>
          <w:b/>
          <w:szCs w:val="24"/>
        </w:rPr>
        <w:t>3</w:t>
      </w:r>
      <w:r>
        <w:rPr>
          <w:b/>
          <w:szCs w:val="24"/>
        </w:rPr>
        <w:t>.</w:t>
      </w:r>
      <w:r>
        <w:rPr>
          <w:rFonts w:hint="eastAsia"/>
          <w:b/>
          <w:szCs w:val="24"/>
        </w:rPr>
        <w:t>3</w:t>
      </w:r>
      <w:r>
        <w:rPr>
          <w:rFonts w:hint="eastAsia"/>
          <w:szCs w:val="24"/>
        </w:rPr>
        <w:t>近零能耗建筑验收时，应对隐蔽工程进行检</w:t>
      </w:r>
      <w:proofErr w:type="gramStart"/>
      <w:r>
        <w:rPr>
          <w:rFonts w:hint="eastAsia"/>
          <w:szCs w:val="24"/>
        </w:rPr>
        <w:t>査</w:t>
      </w:r>
      <w:proofErr w:type="gramEnd"/>
      <w:r>
        <w:rPr>
          <w:rFonts w:hint="eastAsia"/>
          <w:szCs w:val="24"/>
        </w:rPr>
        <w:t>，并应包括下列内容：</w:t>
      </w:r>
    </w:p>
    <w:p w14:paraId="567AB23B" w14:textId="77777777" w:rsidR="000F0227" w:rsidRDefault="00000000">
      <w:pPr>
        <w:ind w:firstLineChars="200" w:firstLine="480"/>
        <w:rPr>
          <w:rFonts w:cs="Times New Roman"/>
        </w:rPr>
      </w:pPr>
      <w:r>
        <w:rPr>
          <w:rFonts w:cs="Times New Roman" w:hint="eastAsia"/>
        </w:rPr>
        <w:t xml:space="preserve">1 </w:t>
      </w:r>
      <w:r>
        <w:rPr>
          <w:rFonts w:cs="Times New Roman" w:hint="eastAsia"/>
        </w:rPr>
        <w:t>外墙基层及表面处理、保温层的敷设方式、厚度和板材缝隙填充情况，锚固件安装与热桥处理，网格布铺设情况，穿墙管线保温密封处理等；</w:t>
      </w:r>
    </w:p>
    <w:p w14:paraId="3C147858" w14:textId="77777777" w:rsidR="000F0227" w:rsidRDefault="00000000">
      <w:pPr>
        <w:ind w:firstLineChars="200" w:firstLine="480"/>
        <w:rPr>
          <w:rFonts w:cs="Times New Roman"/>
        </w:rPr>
      </w:pPr>
      <w:r>
        <w:rPr>
          <w:rFonts w:cs="Times New Roman" w:hint="eastAsia"/>
        </w:rPr>
        <w:t xml:space="preserve">2 </w:t>
      </w:r>
      <w:r>
        <w:rPr>
          <w:rFonts w:cs="Times New Roman" w:hint="eastAsia"/>
        </w:rPr>
        <w:t>屋面、地面、楼面的基层及表面处理、保温层的敷设方式、厚度和板材缝隙填充质量，防水层（隔汽、透汽）设置，雨水口部位、出屋面管道、穿楼地面管道的处理等；</w:t>
      </w:r>
    </w:p>
    <w:p w14:paraId="7859ABEC" w14:textId="77777777" w:rsidR="000F0227" w:rsidRDefault="00000000">
      <w:pPr>
        <w:ind w:firstLineChars="200" w:firstLine="480"/>
        <w:rPr>
          <w:rFonts w:cs="Times New Roman"/>
        </w:rPr>
      </w:pPr>
      <w:r>
        <w:rPr>
          <w:rFonts w:cs="Times New Roman" w:hint="eastAsia"/>
        </w:rPr>
        <w:t xml:space="preserve">3 </w:t>
      </w:r>
      <w:r>
        <w:rPr>
          <w:rFonts w:cs="Times New Roman" w:hint="eastAsia"/>
        </w:rPr>
        <w:t>门窗、遮阳系统安装方式，门窗框与墙体结构缝的保温处理、框体周边防水和气密性处理，连接件与基层墙体断热桥措施等；</w:t>
      </w:r>
    </w:p>
    <w:p w14:paraId="2325626A" w14:textId="77777777" w:rsidR="000F0227" w:rsidRDefault="00000000">
      <w:pPr>
        <w:ind w:firstLineChars="200" w:firstLine="480"/>
        <w:rPr>
          <w:rFonts w:cs="Times New Roman"/>
        </w:rPr>
      </w:pPr>
      <w:r>
        <w:rPr>
          <w:rFonts w:cs="Times New Roman" w:hint="eastAsia"/>
        </w:rPr>
        <w:t xml:space="preserve">4 </w:t>
      </w:r>
      <w:r>
        <w:rPr>
          <w:rFonts w:cs="Times New Roman" w:hint="eastAsia"/>
        </w:rPr>
        <w:t>女儿墙、窗框周边、封闭阳台、出挑构件、预埋支架等热桥重点部位的施工做法；</w:t>
      </w:r>
    </w:p>
    <w:p w14:paraId="6C3D42B7" w14:textId="77777777" w:rsidR="000F0227" w:rsidRDefault="00000000">
      <w:pPr>
        <w:ind w:firstLineChars="200" w:firstLine="480"/>
        <w:rPr>
          <w:rFonts w:cs="Times New Roman"/>
        </w:rPr>
      </w:pPr>
      <w:r>
        <w:rPr>
          <w:rFonts w:cs="Times New Roman" w:hint="eastAsia"/>
        </w:rPr>
        <w:t xml:space="preserve">5 </w:t>
      </w:r>
      <w:r>
        <w:rPr>
          <w:rFonts w:cs="Times New Roman" w:hint="eastAsia"/>
        </w:rPr>
        <w:t>供暖、空调、通风系统、可再生能源系统、照明与电梯系统的水管及风管的敷设和连接方式、保温和气密性措施，设备安装的减震降噪措施等。</w:t>
      </w:r>
    </w:p>
    <w:p w14:paraId="053547E4" w14:textId="77777777" w:rsidR="000F0227" w:rsidRDefault="00000000">
      <w:pPr>
        <w:rPr>
          <w:rFonts w:eastAsia="楷体" w:cs="Times New Roman"/>
          <w:szCs w:val="21"/>
        </w:rPr>
      </w:pPr>
      <w:r>
        <w:rPr>
          <w:rFonts w:eastAsia="楷体" w:cs="Times New Roman" w:hint="eastAsia"/>
          <w:b/>
          <w:bCs/>
          <w:szCs w:val="21"/>
        </w:rPr>
        <w:t>【条文说明】</w:t>
      </w:r>
      <w:r>
        <w:rPr>
          <w:rFonts w:eastAsia="楷体" w:cs="Times New Roman" w:hint="eastAsia"/>
          <w:szCs w:val="21"/>
        </w:rPr>
        <w:t>隐蔽工程重点检</w:t>
      </w:r>
      <w:proofErr w:type="gramStart"/>
      <w:r>
        <w:rPr>
          <w:rFonts w:eastAsia="楷体" w:cs="Times New Roman" w:hint="eastAsia"/>
          <w:szCs w:val="21"/>
        </w:rPr>
        <w:t>査</w:t>
      </w:r>
      <w:proofErr w:type="gramEnd"/>
      <w:r>
        <w:rPr>
          <w:rFonts w:eastAsia="楷体" w:cs="Times New Roman" w:hint="eastAsia"/>
          <w:szCs w:val="21"/>
        </w:rPr>
        <w:t>部位有外墙、屋面、楼地面、外门窗和热桥等，主要检查内容包括下列内容：</w:t>
      </w:r>
    </w:p>
    <w:p w14:paraId="6813AE66" w14:textId="77777777" w:rsidR="000F0227" w:rsidRDefault="00000000">
      <w:pPr>
        <w:ind w:firstLineChars="200" w:firstLine="480"/>
        <w:rPr>
          <w:rFonts w:eastAsia="楷体" w:cs="Times New Roman"/>
          <w:szCs w:val="21"/>
        </w:rPr>
      </w:pPr>
      <w:r>
        <w:rPr>
          <w:rFonts w:eastAsia="楷体" w:cs="Times New Roman" w:hint="eastAsia"/>
          <w:szCs w:val="21"/>
        </w:rPr>
        <w:t xml:space="preserve">1 </w:t>
      </w:r>
      <w:r>
        <w:rPr>
          <w:rFonts w:eastAsia="楷体" w:cs="Times New Roman" w:hint="eastAsia"/>
          <w:szCs w:val="21"/>
        </w:rPr>
        <w:t>外墙隐蔽工程重点检查内容：基层表面状况及处理、保温层的敷设方式、厚度和板材缝隙填充质量，锚固件安装，网格布铺设，热桥部位处理等；</w:t>
      </w:r>
    </w:p>
    <w:p w14:paraId="56165E36" w14:textId="77777777" w:rsidR="000F0227" w:rsidRDefault="00000000">
      <w:pPr>
        <w:ind w:firstLineChars="200" w:firstLine="480"/>
        <w:rPr>
          <w:rFonts w:eastAsia="楷体" w:cs="Times New Roman"/>
          <w:szCs w:val="21"/>
        </w:rPr>
      </w:pPr>
      <w:r>
        <w:rPr>
          <w:rFonts w:eastAsia="楷体" w:cs="Times New Roman" w:hint="eastAsia"/>
          <w:szCs w:val="21"/>
        </w:rPr>
        <w:t xml:space="preserve">2 </w:t>
      </w:r>
      <w:r>
        <w:rPr>
          <w:rFonts w:eastAsia="楷体" w:cs="Times New Roman" w:hint="eastAsia"/>
          <w:szCs w:val="21"/>
        </w:rPr>
        <w:t>屋面、地面隐蔽工程重点检查内容：基层表面状况及处理，保温层的敷设方式、厚度和板材缝隙填充质量，屋面热桥部位处理，隔汽层、防水层设置；雨水口部位的处理等；</w:t>
      </w:r>
    </w:p>
    <w:p w14:paraId="332931AF" w14:textId="77777777" w:rsidR="000F0227" w:rsidRDefault="00000000">
      <w:pPr>
        <w:ind w:firstLineChars="200" w:firstLine="480"/>
        <w:rPr>
          <w:rFonts w:eastAsia="楷体" w:cs="Times New Roman"/>
          <w:szCs w:val="21"/>
        </w:rPr>
      </w:pPr>
      <w:r>
        <w:rPr>
          <w:rFonts w:eastAsia="楷体" w:cs="Times New Roman" w:hint="eastAsia"/>
          <w:szCs w:val="21"/>
        </w:rPr>
        <w:t xml:space="preserve">3 </w:t>
      </w:r>
      <w:r>
        <w:rPr>
          <w:rFonts w:eastAsia="楷体" w:cs="Times New Roman" w:hint="eastAsia"/>
          <w:szCs w:val="21"/>
        </w:rPr>
        <w:t>外门窗隐蔽工程重点检</w:t>
      </w:r>
      <w:proofErr w:type="gramStart"/>
      <w:r>
        <w:rPr>
          <w:rFonts w:eastAsia="楷体" w:cs="Times New Roman" w:hint="eastAsia"/>
          <w:szCs w:val="21"/>
        </w:rPr>
        <w:t>査</w:t>
      </w:r>
      <w:proofErr w:type="gramEnd"/>
      <w:r>
        <w:rPr>
          <w:rFonts w:eastAsia="楷体" w:cs="Times New Roman" w:hint="eastAsia"/>
          <w:szCs w:val="21"/>
        </w:rPr>
        <w:t>内容：外门窗洞的处理，外门窗安装方式，窗框</w:t>
      </w:r>
      <w:r>
        <w:rPr>
          <w:rFonts w:eastAsia="楷体" w:cs="Times New Roman" w:hint="eastAsia"/>
          <w:szCs w:val="21"/>
        </w:rPr>
        <w:lastRenderedPageBreak/>
        <w:t>与墙体结构缝的保温填充做法，窗框周边气密性处理等；</w:t>
      </w:r>
    </w:p>
    <w:p w14:paraId="4E63C7E9" w14:textId="77777777" w:rsidR="000F0227" w:rsidRDefault="00000000">
      <w:pPr>
        <w:ind w:firstLineChars="200" w:firstLine="480"/>
        <w:rPr>
          <w:rFonts w:cs="Times New Roman"/>
        </w:rPr>
      </w:pPr>
      <w:r>
        <w:rPr>
          <w:rFonts w:eastAsia="楷体" w:cs="Times New Roman"/>
          <w:bCs/>
          <w:szCs w:val="21"/>
        </w:rPr>
        <w:t>4</w:t>
      </w:r>
      <w:r>
        <w:rPr>
          <w:rFonts w:eastAsia="楷体" w:cs="Times New Roman"/>
          <w:szCs w:val="21"/>
        </w:rPr>
        <w:t xml:space="preserve"> </w:t>
      </w:r>
      <w:r>
        <w:rPr>
          <w:rFonts w:eastAsia="楷体" w:cs="Times New Roman" w:hint="eastAsia"/>
          <w:szCs w:val="21"/>
        </w:rPr>
        <w:t>热桥部位质量控制重点检查内容：重要节点的无热桥施工方案</w:t>
      </w:r>
      <w:r>
        <w:rPr>
          <w:rFonts w:eastAsia="楷体" w:hint="eastAsia"/>
        </w:rPr>
        <w:t>，</w:t>
      </w:r>
      <w:r>
        <w:rPr>
          <w:rFonts w:eastAsia="楷体" w:cs="Times New Roman" w:hint="eastAsia"/>
          <w:szCs w:val="21"/>
        </w:rPr>
        <w:t>女儿墙、窗框周边、封闭阳台、出挑构件等重点部位的实施质量</w:t>
      </w:r>
      <w:r>
        <w:rPr>
          <w:rFonts w:eastAsia="楷体" w:hint="eastAsia"/>
        </w:rPr>
        <w:t>，</w:t>
      </w:r>
      <w:r>
        <w:rPr>
          <w:rFonts w:eastAsia="楷体" w:cs="Times New Roman" w:hint="eastAsia"/>
          <w:szCs w:val="21"/>
        </w:rPr>
        <w:t>穿墙管线保温密封处理效果；对薄弱部位进行红外热成像仪检测，查找热工缺陷。</w:t>
      </w:r>
    </w:p>
    <w:p w14:paraId="64F91E78" w14:textId="77777777" w:rsidR="000F0227" w:rsidRDefault="000F0227"/>
    <w:p w14:paraId="4412BFDB" w14:textId="77777777" w:rsidR="000F0227" w:rsidRDefault="00000000">
      <w:pPr>
        <w:pStyle w:val="ae"/>
        <w:pageBreakBefore/>
        <w:rPr>
          <w:rStyle w:val="1Char"/>
          <w:rFonts w:ascii="Times New Roman" w:hAnsi="Times New Roman" w:cs="Times New Roman"/>
          <w:b/>
          <w:sz w:val="32"/>
          <w:szCs w:val="32"/>
        </w:rPr>
      </w:pPr>
      <w:bookmarkStart w:id="162" w:name="_Toc206407481"/>
      <w:bookmarkStart w:id="163" w:name="_Toc3438"/>
      <w:r>
        <w:rPr>
          <w:rFonts w:ascii="Times New Roman" w:hAnsi="Times New Roman" w:cs="Times New Roman"/>
          <w:bCs w:val="0"/>
          <w:kern w:val="44"/>
          <w:sz w:val="32"/>
          <w:szCs w:val="32"/>
        </w:rPr>
        <w:lastRenderedPageBreak/>
        <w:t>7</w:t>
      </w:r>
      <w:bookmarkEnd w:id="156"/>
      <w:r>
        <w:rPr>
          <w:rFonts w:ascii="Times New Roman" w:hAnsi="Times New Roman" w:cs="Times New Roman" w:hint="eastAsia"/>
          <w:bCs w:val="0"/>
          <w:kern w:val="44"/>
          <w:sz w:val="32"/>
          <w:szCs w:val="32"/>
        </w:rPr>
        <w:t xml:space="preserve">  </w:t>
      </w:r>
      <w:r>
        <w:rPr>
          <w:rFonts w:ascii="Times New Roman" w:hAnsi="Times New Roman" w:cs="Times New Roman" w:hint="eastAsia"/>
          <w:bCs w:val="0"/>
          <w:kern w:val="44"/>
          <w:sz w:val="32"/>
          <w:szCs w:val="32"/>
        </w:rPr>
        <w:t>运行</w:t>
      </w:r>
      <w:bookmarkEnd w:id="162"/>
      <w:r>
        <w:rPr>
          <w:rFonts w:ascii="Times New Roman" w:hAnsi="Times New Roman" w:cs="Times New Roman" w:hint="eastAsia"/>
          <w:bCs w:val="0"/>
          <w:kern w:val="44"/>
          <w:sz w:val="32"/>
          <w:szCs w:val="32"/>
        </w:rPr>
        <w:t>与管理</w:t>
      </w:r>
      <w:bookmarkEnd w:id="163"/>
    </w:p>
    <w:p w14:paraId="1E56FB5E" w14:textId="77777777" w:rsidR="000F0227" w:rsidRDefault="00000000">
      <w:pPr>
        <w:pStyle w:val="2"/>
        <w:spacing w:line="360" w:lineRule="auto"/>
        <w:rPr>
          <w:bCs w:val="0"/>
        </w:rPr>
      </w:pPr>
      <w:bookmarkStart w:id="164" w:name="_Toc18038"/>
      <w:r>
        <w:rPr>
          <w:rStyle w:val="10"/>
          <w:rFonts w:hint="eastAsia"/>
          <w:b/>
          <w:bCs/>
          <w:sz w:val="30"/>
          <w:szCs w:val="30"/>
        </w:rPr>
        <w:t>7.1</w:t>
      </w:r>
      <w:r>
        <w:rPr>
          <w:rStyle w:val="10"/>
          <w:rFonts w:eastAsia="宋体" w:hint="eastAsia"/>
          <w:b/>
          <w:bCs/>
          <w:sz w:val="30"/>
          <w:szCs w:val="30"/>
        </w:rPr>
        <w:t xml:space="preserve">  </w:t>
      </w:r>
      <w:proofErr w:type="gramStart"/>
      <w:r>
        <w:rPr>
          <w:rFonts w:hint="eastAsia"/>
          <w:bCs w:val="0"/>
          <w:sz w:val="30"/>
          <w:szCs w:val="30"/>
        </w:rPr>
        <w:t>一</w:t>
      </w:r>
      <w:proofErr w:type="gramEnd"/>
      <w:r>
        <w:rPr>
          <w:rFonts w:hint="eastAsia"/>
          <w:bCs w:val="0"/>
          <w:sz w:val="30"/>
          <w:szCs w:val="30"/>
        </w:rPr>
        <w:t xml:space="preserve"> </w:t>
      </w:r>
      <w:r>
        <w:rPr>
          <w:rFonts w:hint="eastAsia"/>
          <w:bCs w:val="0"/>
          <w:sz w:val="30"/>
          <w:szCs w:val="30"/>
        </w:rPr>
        <w:t>般</w:t>
      </w:r>
      <w:r>
        <w:rPr>
          <w:rFonts w:hint="eastAsia"/>
          <w:bCs w:val="0"/>
          <w:sz w:val="30"/>
          <w:szCs w:val="30"/>
        </w:rPr>
        <w:t xml:space="preserve"> </w:t>
      </w:r>
      <w:proofErr w:type="gramStart"/>
      <w:r>
        <w:rPr>
          <w:rFonts w:hint="eastAsia"/>
          <w:bCs w:val="0"/>
          <w:sz w:val="30"/>
          <w:szCs w:val="30"/>
        </w:rPr>
        <w:t>规</w:t>
      </w:r>
      <w:proofErr w:type="gramEnd"/>
      <w:r>
        <w:rPr>
          <w:rFonts w:hint="eastAsia"/>
          <w:bCs w:val="0"/>
          <w:sz w:val="30"/>
          <w:szCs w:val="30"/>
        </w:rPr>
        <w:t xml:space="preserve"> </w:t>
      </w:r>
      <w:r>
        <w:rPr>
          <w:rFonts w:hint="eastAsia"/>
          <w:bCs w:val="0"/>
          <w:sz w:val="30"/>
          <w:szCs w:val="30"/>
        </w:rPr>
        <w:t>定</w:t>
      </w:r>
      <w:bookmarkEnd w:id="164"/>
    </w:p>
    <w:p w14:paraId="09F61194" w14:textId="77777777" w:rsidR="000F0227" w:rsidRDefault="00000000">
      <w:pPr>
        <w:pStyle w:val="3"/>
        <w:numPr>
          <w:ilvl w:val="2"/>
          <w:numId w:val="0"/>
        </w:numPr>
        <w:spacing w:line="360" w:lineRule="auto"/>
      </w:pPr>
      <w:r>
        <w:rPr>
          <w:rFonts w:hint="eastAsia"/>
          <w:b/>
          <w:bCs w:val="0"/>
        </w:rPr>
        <w:t xml:space="preserve">7.1.1 </w:t>
      </w:r>
      <w:r>
        <w:rPr>
          <w:rFonts w:hint="eastAsia"/>
        </w:rPr>
        <w:t>建筑运行管理类单位应针对近零能耗建筑的特点制定运行管理方案和手册。</w:t>
      </w:r>
    </w:p>
    <w:p w14:paraId="400D18BB" w14:textId="77777777" w:rsidR="000F0227" w:rsidRDefault="00000000">
      <w:pPr>
        <w:rPr>
          <w:rFonts w:eastAsia="楷体" w:cs="Times New Roman"/>
          <w:szCs w:val="21"/>
        </w:rPr>
      </w:pPr>
      <w:r>
        <w:rPr>
          <w:rFonts w:eastAsia="楷体" w:cs="Times New Roman" w:hint="eastAsia"/>
          <w:b/>
          <w:bCs/>
          <w:szCs w:val="21"/>
        </w:rPr>
        <w:t>【条文说明】</w:t>
      </w:r>
      <w:r>
        <w:rPr>
          <w:rFonts w:eastAsia="楷体" w:cs="Times New Roman" w:hint="eastAsia"/>
          <w:szCs w:val="21"/>
        </w:rPr>
        <w:t xml:space="preserve"> </w:t>
      </w:r>
      <w:r>
        <w:rPr>
          <w:rFonts w:eastAsia="楷体" w:cs="Times New Roman" w:hint="eastAsia"/>
          <w:szCs w:val="21"/>
        </w:rPr>
        <w:t>建筑的节能性能在其漫长的运行阶段体现，对建筑进行科学的维护、管理、运行是保证近零能耗公共建筑在运行阶段能够达到设计意图的关键环节。因此，</w:t>
      </w:r>
      <w:proofErr w:type="gramStart"/>
      <w:r>
        <w:rPr>
          <w:rFonts w:eastAsia="楷体" w:cs="Times New Roman" w:hint="eastAsia"/>
          <w:szCs w:val="21"/>
        </w:rPr>
        <w:t>每个近</w:t>
      </w:r>
      <w:proofErr w:type="gramEnd"/>
      <w:r>
        <w:rPr>
          <w:rFonts w:eastAsia="楷体" w:cs="Times New Roman" w:hint="eastAsia"/>
          <w:szCs w:val="21"/>
        </w:rPr>
        <w:t>零能耗公共建筑都应根据自身的设计特点和建筑功能特性，制定有针对性的维护、管理、运行方案，保证近零能耗目标的实现。运行管理手册应包含建筑围护结构构造特点及日常维护要求，设备系统的特点、使用条件、运行模式参数记录及维护要求，二次装修应注意的事项等所有与建筑运行、维护、管理相关的信息。除满足本节要求外，还应满足现行国家标准《空调通风系统运行管理规范》</w:t>
      </w:r>
      <w:r>
        <w:rPr>
          <w:rFonts w:eastAsia="楷体" w:cs="Times New Roman" w:hint="eastAsia"/>
          <w:szCs w:val="21"/>
        </w:rPr>
        <w:t>GB50365</w:t>
      </w:r>
      <w:r>
        <w:rPr>
          <w:rFonts w:eastAsia="楷体" w:cs="Times New Roman" w:hint="eastAsia"/>
          <w:szCs w:val="21"/>
        </w:rPr>
        <w:t>的规定。根据建筑的使用情况可将手册涉及的工作内容分别落实于管理人员、用户或公共区域提示信息。</w:t>
      </w:r>
    </w:p>
    <w:p w14:paraId="517AA017" w14:textId="77777777" w:rsidR="000F0227" w:rsidRDefault="00000000">
      <w:pPr>
        <w:rPr>
          <w:rFonts w:cs="Times New Roman"/>
          <w:szCs w:val="21"/>
        </w:rPr>
      </w:pPr>
      <w:r>
        <w:rPr>
          <w:rFonts w:hint="eastAsia"/>
        </w:rPr>
        <w:t>应包括气候相应设计措施，高性能维护结构构造特点与维护要求，新风热回收系统以及建筑设备与用能系统的控制与调节、使用条件、运行模式与维护要求，二次装修注意事项等所有与建筑运行、围护、管理相关信息。</w:t>
      </w:r>
    </w:p>
    <w:p w14:paraId="685C6A3F" w14:textId="77777777" w:rsidR="000F0227" w:rsidRDefault="00000000">
      <w:pPr>
        <w:pStyle w:val="3"/>
        <w:numPr>
          <w:ilvl w:val="2"/>
          <w:numId w:val="0"/>
        </w:numPr>
        <w:spacing w:line="360" w:lineRule="auto"/>
      </w:pPr>
      <w:r>
        <w:rPr>
          <w:rFonts w:hint="eastAsia"/>
          <w:b/>
          <w:bCs w:val="0"/>
        </w:rPr>
        <w:t xml:space="preserve">7.1.2 </w:t>
      </w:r>
      <w:r>
        <w:rPr>
          <w:rFonts w:hint="eastAsia"/>
        </w:rPr>
        <w:t>建筑的运行与管理应在保证设备安全和满足室内环境设计参数的前提下，</w:t>
      </w:r>
      <w:r>
        <w:t>以降低建筑运行的能耗为目标</w:t>
      </w:r>
      <w:r>
        <w:rPr>
          <w:rFonts w:hint="eastAsia"/>
        </w:rPr>
        <w:t>，选择最利于建筑节能的运行方案，并应符合下列要求：</w:t>
      </w:r>
    </w:p>
    <w:p w14:paraId="3C64CF33" w14:textId="77777777" w:rsidR="000F0227" w:rsidRDefault="00000000">
      <w:pPr>
        <w:ind w:firstLineChars="200" w:firstLine="480"/>
        <w:rPr>
          <w:rFonts w:cs="Times New Roman"/>
        </w:rPr>
      </w:pPr>
      <w:r>
        <w:rPr>
          <w:rFonts w:cs="Times New Roman" w:hint="eastAsia"/>
        </w:rPr>
        <w:t xml:space="preserve">1 </w:t>
      </w:r>
      <w:r>
        <w:rPr>
          <w:rFonts w:cs="Times New Roman" w:hint="eastAsia"/>
        </w:rPr>
        <w:t>立足建筑设计，充分利用建筑和设备的功能实施控制调节；</w:t>
      </w:r>
    </w:p>
    <w:p w14:paraId="026DA8FA" w14:textId="77777777" w:rsidR="000F0227" w:rsidRDefault="00000000">
      <w:pPr>
        <w:ind w:firstLineChars="200" w:firstLine="480"/>
        <w:rPr>
          <w:rFonts w:cs="Times New Roman"/>
        </w:rPr>
      </w:pPr>
      <w:r>
        <w:rPr>
          <w:rFonts w:cs="Times New Roman" w:hint="eastAsia"/>
        </w:rPr>
        <w:t xml:space="preserve">2 </w:t>
      </w:r>
      <w:r>
        <w:rPr>
          <w:rFonts w:cs="Times New Roman" w:hint="eastAsia"/>
        </w:rPr>
        <w:t>根据室外气象参数和建筑实际使用情况做出动态运行策略调整。</w:t>
      </w:r>
    </w:p>
    <w:p w14:paraId="43F8434E" w14:textId="77777777" w:rsidR="000F0227" w:rsidRDefault="00000000">
      <w:pPr>
        <w:rPr>
          <w:rFonts w:eastAsia="楷体" w:cs="Times New Roman"/>
          <w:szCs w:val="21"/>
        </w:rPr>
      </w:pPr>
      <w:r>
        <w:rPr>
          <w:rFonts w:eastAsia="楷体" w:cs="Times New Roman" w:hint="eastAsia"/>
          <w:b/>
          <w:bCs/>
          <w:szCs w:val="21"/>
        </w:rPr>
        <w:t>【条文说明】</w:t>
      </w:r>
      <w:r>
        <w:rPr>
          <w:rFonts w:eastAsia="楷体" w:cs="Times New Roman" w:hint="eastAsia"/>
          <w:szCs w:val="21"/>
        </w:rPr>
        <w:t>建筑的实际使用情况各异，实际每一年的气象参数与设计气象参数也存在差距，因此建筑的运行人员或使用者需要根据运行能耗变化情况，及时发现建筑能耗异常情况，对运行策略或使用方式</w:t>
      </w:r>
      <w:proofErr w:type="gramStart"/>
      <w:r>
        <w:rPr>
          <w:rFonts w:eastAsia="楷体" w:cs="Times New Roman" w:hint="eastAsia"/>
          <w:szCs w:val="21"/>
        </w:rPr>
        <w:t>作出</w:t>
      </w:r>
      <w:proofErr w:type="gramEnd"/>
      <w:r>
        <w:rPr>
          <w:rFonts w:eastAsia="楷体" w:cs="Times New Roman" w:hint="eastAsia"/>
          <w:szCs w:val="21"/>
        </w:rPr>
        <w:t>调整，进一步提升系统节能运行优化的空间。</w:t>
      </w:r>
    </w:p>
    <w:p w14:paraId="263AE1EE" w14:textId="77777777" w:rsidR="000F0227" w:rsidRDefault="00000000">
      <w:pPr>
        <w:ind w:firstLineChars="200" w:firstLine="480"/>
        <w:rPr>
          <w:rFonts w:eastAsia="楷体" w:cs="Times New Roman"/>
          <w:szCs w:val="21"/>
        </w:rPr>
      </w:pPr>
      <w:r>
        <w:rPr>
          <w:rFonts w:eastAsia="楷体" w:cs="Times New Roman" w:hint="eastAsia"/>
          <w:szCs w:val="21"/>
        </w:rPr>
        <w:t>近零能耗公共建筑各系统实现理想的节能运行是一个在调适中不断完善的</w:t>
      </w:r>
      <w:r>
        <w:rPr>
          <w:rFonts w:eastAsia="楷体" w:cs="Times New Roman" w:hint="eastAsia"/>
          <w:szCs w:val="21"/>
        </w:rPr>
        <w:lastRenderedPageBreak/>
        <w:t>过程，当系统状况与实际使用需求出现较大偏差时，应进行全面的再调适。</w:t>
      </w:r>
    </w:p>
    <w:p w14:paraId="3BFA22BB" w14:textId="77777777" w:rsidR="000F0227" w:rsidRDefault="00000000">
      <w:pPr>
        <w:pStyle w:val="3"/>
        <w:numPr>
          <w:ilvl w:val="2"/>
          <w:numId w:val="0"/>
        </w:numPr>
        <w:spacing w:line="360" w:lineRule="auto"/>
      </w:pPr>
      <w:r>
        <w:rPr>
          <w:rFonts w:hint="eastAsia"/>
          <w:b/>
          <w:bCs w:val="0"/>
        </w:rPr>
        <w:t>7.1.3</w:t>
      </w:r>
      <w:r>
        <w:rPr>
          <w:rFonts w:hint="eastAsia"/>
        </w:rPr>
        <w:t xml:space="preserve"> </w:t>
      </w:r>
      <w:r>
        <w:rPr>
          <w:rFonts w:hint="eastAsia"/>
        </w:rPr>
        <w:t>可再生能源控制系统应根据其用能设备负荷的实际情况，制定控制策略及调度方案。</w:t>
      </w:r>
    </w:p>
    <w:p w14:paraId="06132D6A" w14:textId="77777777" w:rsidR="000F0227" w:rsidRDefault="00000000">
      <w:pPr>
        <w:rPr>
          <w:rFonts w:eastAsia="楷体"/>
        </w:rPr>
      </w:pPr>
      <w:r>
        <w:rPr>
          <w:rFonts w:eastAsia="楷体" w:cs="Times New Roman" w:hint="eastAsia"/>
          <w:b/>
          <w:bCs/>
          <w:szCs w:val="21"/>
        </w:rPr>
        <w:t>【条文说明】</w:t>
      </w:r>
      <w:r>
        <w:rPr>
          <w:rFonts w:eastAsia="楷体" w:cs="Times New Roman" w:hint="eastAsia"/>
          <w:szCs w:val="21"/>
        </w:rPr>
        <w:t>可再生能源（尤其是光伏、风电）的出力特性与建筑用能负荷在时间上往往存在显著错位，这种时间差是实现高比例可再生能源利用的关键挑战。可再生能源控制系统应结合建筑用能设备的实时负荷特性和变化规律，科学制定</w:t>
      </w:r>
      <w:r>
        <w:rPr>
          <w:rFonts w:eastAsia="楷体" w:cs="Times New Roman" w:hint="eastAsia"/>
          <w:szCs w:val="21"/>
        </w:rPr>
        <w:t xml:space="preserve"> </w:t>
      </w:r>
      <w:r>
        <w:rPr>
          <w:rFonts w:eastAsia="楷体" w:cs="Times New Roman" w:hint="eastAsia"/>
          <w:szCs w:val="21"/>
        </w:rPr>
        <w:t>控制策略及能源调度方案，建议采用建筑柔性用能、增加储能设施、智能调控等措施。</w:t>
      </w:r>
    </w:p>
    <w:p w14:paraId="28C1E7F1" w14:textId="77777777" w:rsidR="000F0227" w:rsidRDefault="00000000">
      <w:pPr>
        <w:pStyle w:val="3"/>
        <w:numPr>
          <w:ilvl w:val="2"/>
          <w:numId w:val="0"/>
        </w:numPr>
        <w:spacing w:line="360" w:lineRule="auto"/>
      </w:pPr>
      <w:r>
        <w:rPr>
          <w:rFonts w:hint="eastAsia"/>
          <w:b/>
          <w:bCs w:val="0"/>
        </w:rPr>
        <w:t>7.1.4</w:t>
      </w:r>
      <w:r>
        <w:rPr>
          <w:rFonts w:hint="eastAsia"/>
        </w:rPr>
        <w:t xml:space="preserve"> </w:t>
      </w:r>
      <w:r>
        <w:rPr>
          <w:rFonts w:hint="eastAsia"/>
        </w:rPr>
        <w:t>建筑运行管理单位应对建筑运行参数进行记录和数据分析，并符合下列规定：</w:t>
      </w:r>
    </w:p>
    <w:p w14:paraId="31EBD760" w14:textId="77777777" w:rsidR="000F0227" w:rsidRDefault="00000000">
      <w:pPr>
        <w:ind w:firstLineChars="200" w:firstLine="480"/>
        <w:rPr>
          <w:rFonts w:cs="Times New Roman"/>
        </w:rPr>
      </w:pPr>
      <w:r>
        <w:rPr>
          <w:rFonts w:cs="Times New Roman" w:hint="eastAsia"/>
        </w:rPr>
        <w:t xml:space="preserve">1 </w:t>
      </w:r>
      <w:r>
        <w:rPr>
          <w:rFonts w:cs="Times New Roman" w:hint="eastAsia"/>
        </w:rPr>
        <w:t>除记录各项能耗数据外，还应记录建筑同期的人员使用情况、室外环境参数等信息；</w:t>
      </w:r>
    </w:p>
    <w:p w14:paraId="3FB25B03" w14:textId="77777777" w:rsidR="000F0227" w:rsidRDefault="00000000">
      <w:pPr>
        <w:ind w:firstLineChars="200" w:firstLine="480"/>
        <w:rPr>
          <w:rFonts w:cs="Times New Roman"/>
        </w:rPr>
      </w:pPr>
      <w:r>
        <w:rPr>
          <w:rFonts w:cs="Times New Roman" w:hint="eastAsia"/>
        </w:rPr>
        <w:t xml:space="preserve">2 </w:t>
      </w:r>
      <w:r>
        <w:rPr>
          <w:rFonts w:cs="Times New Roman" w:hint="eastAsia"/>
        </w:rPr>
        <w:t>每年应对建筑数据进行分析，并应与上一年度相应数据进行纵向对比分析，或与相同气候区、相同功能的近零能耗建筑运行数据进行横向对比分析；</w:t>
      </w:r>
    </w:p>
    <w:p w14:paraId="385A5376" w14:textId="77777777" w:rsidR="000F0227" w:rsidRDefault="00000000">
      <w:pPr>
        <w:ind w:firstLineChars="200" w:firstLine="480"/>
        <w:rPr>
          <w:rFonts w:cs="Times New Roman"/>
        </w:rPr>
      </w:pPr>
      <w:r>
        <w:rPr>
          <w:rFonts w:cs="Times New Roman" w:hint="eastAsia"/>
        </w:rPr>
        <w:t xml:space="preserve">3 </w:t>
      </w:r>
      <w:r>
        <w:rPr>
          <w:rFonts w:cs="Times New Roman" w:hint="eastAsia"/>
        </w:rPr>
        <w:t>公共建筑的能耗数据宜向社会公布。</w:t>
      </w:r>
    </w:p>
    <w:p w14:paraId="7C40B9BE" w14:textId="77777777" w:rsidR="000F0227" w:rsidRDefault="00000000">
      <w:pPr>
        <w:rPr>
          <w:rFonts w:eastAsia="楷体" w:cs="Times New Roman"/>
          <w:szCs w:val="21"/>
        </w:rPr>
      </w:pPr>
      <w:r>
        <w:rPr>
          <w:rFonts w:eastAsia="楷体" w:cs="Times New Roman" w:hint="eastAsia"/>
          <w:b/>
          <w:bCs/>
          <w:szCs w:val="21"/>
        </w:rPr>
        <w:t>【条文说明】</w:t>
      </w:r>
      <w:r>
        <w:rPr>
          <w:rFonts w:eastAsia="楷体" w:cs="Times New Roman" w:hint="eastAsia"/>
          <w:szCs w:val="21"/>
        </w:rPr>
        <w:t xml:space="preserve">1 </w:t>
      </w:r>
      <w:r>
        <w:rPr>
          <w:rFonts w:eastAsia="楷体" w:cs="Times New Roman" w:hint="eastAsia"/>
          <w:szCs w:val="21"/>
        </w:rPr>
        <w:t>建筑的节能性能是在其运行阶段体现的。建筑的运行数据是衡量建筑是否达到设计能耗水平的依据。运行过程中对建筑各用能系统能耗数据的监测是对近零能耗公共建筑最基本的要求。此外，建筑的使用情况、人员数量、使用方式与设计的一致性、实际的气象条件等因素，都影响建筑的实际运行能耗。因此对上述信息的监测记录是完成建筑能耗分析的基础。</w:t>
      </w:r>
    </w:p>
    <w:p w14:paraId="5A22B318" w14:textId="77777777" w:rsidR="000F0227" w:rsidRDefault="00000000">
      <w:pPr>
        <w:ind w:firstLineChars="200" w:firstLine="480"/>
        <w:rPr>
          <w:rFonts w:eastAsia="楷体" w:cs="Times New Roman"/>
          <w:szCs w:val="21"/>
        </w:rPr>
      </w:pPr>
      <w:r>
        <w:rPr>
          <w:rFonts w:eastAsia="楷体" w:cs="Times New Roman" w:hint="eastAsia"/>
          <w:szCs w:val="21"/>
        </w:rPr>
        <w:t xml:space="preserve">2 </w:t>
      </w:r>
      <w:r>
        <w:rPr>
          <w:rFonts w:eastAsia="楷体" w:cs="Times New Roman" w:hint="eastAsia"/>
          <w:szCs w:val="21"/>
        </w:rPr>
        <w:t>建筑的年运行数据通过与</w:t>
      </w:r>
      <w:proofErr w:type="gramStart"/>
      <w:r>
        <w:rPr>
          <w:rFonts w:eastAsia="楷体" w:cs="Times New Roman" w:hint="eastAsia"/>
          <w:szCs w:val="21"/>
        </w:rPr>
        <w:t>本建筑</w:t>
      </w:r>
      <w:proofErr w:type="gramEnd"/>
      <w:r>
        <w:rPr>
          <w:rFonts w:eastAsia="楷体" w:cs="Times New Roman" w:hint="eastAsia"/>
          <w:szCs w:val="21"/>
        </w:rPr>
        <w:t>历史运行数据的对比或与本气候区类似建筑的横向对比，都有助于发现建筑运行的问题，并确定运行改进的方向。</w:t>
      </w:r>
    </w:p>
    <w:p w14:paraId="003D9057" w14:textId="77777777" w:rsidR="000F0227" w:rsidRDefault="00000000">
      <w:pPr>
        <w:ind w:firstLineChars="200" w:firstLine="480"/>
        <w:rPr>
          <w:rFonts w:eastAsia="楷体" w:cs="Times New Roman"/>
          <w:szCs w:val="21"/>
        </w:rPr>
      </w:pPr>
      <w:r>
        <w:rPr>
          <w:rFonts w:eastAsia="楷体" w:cs="Times New Roman" w:hint="eastAsia"/>
          <w:szCs w:val="21"/>
        </w:rPr>
        <w:t>能耗数据分析时，建筑的设计工况和实际使用情况往往存在较大差距，分析近零能耗公共建筑是否达到其设计能耗水平时，应根据建筑使用情况、人员数量、使用方式及实际气象参数与设计工况的各物理量对照</w:t>
      </w:r>
      <w:r>
        <w:rPr>
          <w:rFonts w:cs="Times New Roman" w:hint="eastAsia"/>
          <w:szCs w:val="21"/>
        </w:rPr>
        <w:t>，</w:t>
      </w:r>
      <w:r>
        <w:rPr>
          <w:rFonts w:eastAsia="楷体" w:cs="Times New Roman" w:hint="eastAsia"/>
          <w:szCs w:val="21"/>
        </w:rPr>
        <w:t>建立数学模型对建筑能耗实测值进行标准化修正。</w:t>
      </w:r>
    </w:p>
    <w:p w14:paraId="54D70D4E" w14:textId="77777777" w:rsidR="000F0227" w:rsidRDefault="00000000">
      <w:pPr>
        <w:ind w:firstLineChars="200" w:firstLine="480"/>
        <w:rPr>
          <w:rFonts w:eastAsia="楷体" w:cs="Times New Roman"/>
          <w:szCs w:val="21"/>
        </w:rPr>
      </w:pPr>
      <w:r>
        <w:rPr>
          <w:rFonts w:eastAsia="楷体" w:cs="Times New Roman" w:hint="eastAsia"/>
          <w:szCs w:val="21"/>
        </w:rPr>
        <w:t>建筑能耗数据分析一般应区分不同能源种类，按计量的分项进行对照分析及</w:t>
      </w:r>
      <w:r>
        <w:rPr>
          <w:rFonts w:eastAsia="楷体" w:cs="Times New Roman" w:hint="eastAsia"/>
          <w:szCs w:val="21"/>
        </w:rPr>
        <w:lastRenderedPageBreak/>
        <w:t>总量分析，并结合使用情况、天气情况和运行情况等寻找造成差异的原因。</w:t>
      </w:r>
    </w:p>
    <w:p w14:paraId="59264FEA" w14:textId="77777777" w:rsidR="000F0227" w:rsidRDefault="00000000">
      <w:pPr>
        <w:ind w:firstLineChars="200" w:firstLine="480"/>
        <w:rPr>
          <w:rFonts w:eastAsia="楷体" w:cs="Times New Roman"/>
          <w:szCs w:val="21"/>
        </w:rPr>
      </w:pPr>
      <w:r>
        <w:rPr>
          <w:rFonts w:eastAsia="楷体" w:cs="Times New Roman" w:hint="eastAsia"/>
          <w:szCs w:val="21"/>
        </w:rPr>
        <w:t xml:space="preserve">3 </w:t>
      </w:r>
      <w:r>
        <w:rPr>
          <w:rFonts w:eastAsia="楷体" w:cs="Times New Roman" w:hint="eastAsia"/>
          <w:szCs w:val="21"/>
        </w:rPr>
        <w:t>近零能耗公共建筑在目前阶段代表了我国建筑节能的最高水平，也是我国建筑下一步的发展方向和目标，其在全社会的示范意义和对行业引导的重要作用不言而喻。因此，近零能耗公共建筑的管理工作中很重要的一项是运行数据向社会的公示。</w:t>
      </w:r>
    </w:p>
    <w:p w14:paraId="2DD49F6C" w14:textId="77777777" w:rsidR="000F0227" w:rsidRDefault="00000000">
      <w:pPr>
        <w:pStyle w:val="3"/>
        <w:numPr>
          <w:ilvl w:val="2"/>
          <w:numId w:val="0"/>
        </w:numPr>
        <w:spacing w:line="360" w:lineRule="auto"/>
      </w:pPr>
      <w:r>
        <w:rPr>
          <w:rFonts w:hint="eastAsia"/>
          <w:b/>
          <w:bCs w:val="0"/>
        </w:rPr>
        <w:t xml:space="preserve">7.1.5 </w:t>
      </w:r>
      <w:r>
        <w:rPr>
          <w:rFonts w:hint="eastAsia"/>
        </w:rPr>
        <w:t>建筑运行管理单位应针对近零能耗建筑特点对运行管理人员进行相关专业知识、设备系统工作原理、运行策略及操作规程等的培训。</w:t>
      </w:r>
    </w:p>
    <w:p w14:paraId="50F4BCCA" w14:textId="77777777" w:rsidR="000F0227" w:rsidRDefault="00000000">
      <w:pPr>
        <w:rPr>
          <w:rFonts w:eastAsia="楷体" w:cs="Times New Roman"/>
          <w:szCs w:val="21"/>
        </w:rPr>
      </w:pPr>
      <w:r>
        <w:rPr>
          <w:rFonts w:eastAsia="楷体" w:cs="Times New Roman" w:hint="eastAsia"/>
          <w:b/>
          <w:bCs/>
          <w:szCs w:val="21"/>
        </w:rPr>
        <w:t>【条文说明】</w:t>
      </w:r>
      <w:r>
        <w:rPr>
          <w:rFonts w:eastAsia="楷体" w:cs="Times New Roman" w:hint="eastAsia"/>
          <w:szCs w:val="21"/>
        </w:rPr>
        <w:t>近零能耗建筑通过高性能围护结构、可再生能源系统、高效用能设备、智能调控策略等集成技术，实现能耗强度较传统建筑大幅降低。其系统复杂度高、多能耦合性强、运行维护要求高。若运行管理人员缺乏针对性培训，易引发设备误操作、能效失衡、可再生能源弃用等问题，难以</w:t>
      </w:r>
      <w:proofErr w:type="gramStart"/>
      <w:r>
        <w:rPr>
          <w:rFonts w:eastAsia="楷体" w:cs="Times New Roman" w:hint="eastAsia"/>
          <w:szCs w:val="21"/>
        </w:rPr>
        <w:t>保障近</w:t>
      </w:r>
      <w:proofErr w:type="gramEnd"/>
      <w:r>
        <w:rPr>
          <w:rFonts w:eastAsia="楷体" w:cs="Times New Roman" w:hint="eastAsia"/>
          <w:szCs w:val="21"/>
        </w:rPr>
        <w:t>零能耗建筑目标的实现，甚至影响建筑内各项设施设备的正常运行，降低使用寿命。因此，建筑运行管理单位应定期组织运行管理人员开展近零能耗建筑相关专业培训，尤其是了解各项用能系统的特点、使用条件、运行策略及维护要求等，尽可能保障建筑在全寿命周期内处于良好的运行状态。</w:t>
      </w:r>
    </w:p>
    <w:p w14:paraId="57FB60F5" w14:textId="77777777" w:rsidR="000F0227" w:rsidRDefault="00000000">
      <w:pPr>
        <w:pStyle w:val="2"/>
        <w:spacing w:line="360" w:lineRule="auto"/>
        <w:rPr>
          <w:rFonts w:eastAsia="宋体"/>
          <w:szCs w:val="21"/>
        </w:rPr>
      </w:pPr>
      <w:bookmarkStart w:id="165" w:name="_Toc13112"/>
      <w:r>
        <w:rPr>
          <w:rStyle w:val="10"/>
          <w:rFonts w:hint="eastAsia"/>
          <w:b/>
          <w:bCs/>
          <w:sz w:val="30"/>
          <w:szCs w:val="30"/>
        </w:rPr>
        <w:t>7.2</w:t>
      </w:r>
      <w:r>
        <w:rPr>
          <w:rStyle w:val="10"/>
          <w:rFonts w:eastAsia="宋体" w:hint="eastAsia"/>
          <w:b/>
          <w:bCs/>
          <w:sz w:val="30"/>
          <w:szCs w:val="30"/>
        </w:rPr>
        <w:t xml:space="preserve">  </w:t>
      </w:r>
      <w:r>
        <w:rPr>
          <w:rFonts w:eastAsia="宋体" w:hint="eastAsia"/>
          <w:bCs w:val="0"/>
          <w:sz w:val="30"/>
          <w:szCs w:val="30"/>
        </w:rPr>
        <w:t>系</w:t>
      </w:r>
      <w:r>
        <w:rPr>
          <w:rFonts w:eastAsia="宋体" w:hint="eastAsia"/>
          <w:bCs w:val="0"/>
          <w:sz w:val="30"/>
          <w:szCs w:val="30"/>
        </w:rPr>
        <w:t xml:space="preserve"> </w:t>
      </w:r>
      <w:r>
        <w:rPr>
          <w:rFonts w:eastAsia="宋体" w:hint="eastAsia"/>
          <w:bCs w:val="0"/>
          <w:sz w:val="30"/>
          <w:szCs w:val="30"/>
        </w:rPr>
        <w:t>统</w:t>
      </w:r>
      <w:r>
        <w:rPr>
          <w:rFonts w:eastAsia="宋体" w:hint="eastAsia"/>
          <w:bCs w:val="0"/>
          <w:sz w:val="30"/>
          <w:szCs w:val="30"/>
        </w:rPr>
        <w:t xml:space="preserve"> </w:t>
      </w:r>
      <w:r>
        <w:rPr>
          <w:rFonts w:eastAsia="宋体" w:hint="eastAsia"/>
          <w:bCs w:val="0"/>
          <w:sz w:val="30"/>
          <w:szCs w:val="30"/>
        </w:rPr>
        <w:t>调</w:t>
      </w:r>
      <w:r>
        <w:rPr>
          <w:rFonts w:eastAsia="宋体" w:hint="eastAsia"/>
          <w:bCs w:val="0"/>
          <w:sz w:val="30"/>
          <w:szCs w:val="30"/>
        </w:rPr>
        <w:t xml:space="preserve"> </w:t>
      </w:r>
      <w:r>
        <w:rPr>
          <w:rFonts w:eastAsia="宋体" w:hint="eastAsia"/>
          <w:bCs w:val="0"/>
          <w:sz w:val="30"/>
          <w:szCs w:val="30"/>
        </w:rPr>
        <w:t>试</w:t>
      </w:r>
      <w:bookmarkEnd w:id="165"/>
    </w:p>
    <w:p w14:paraId="61C36D18" w14:textId="77777777" w:rsidR="000F0227" w:rsidRDefault="00000000">
      <w:pPr>
        <w:pStyle w:val="3"/>
        <w:numPr>
          <w:ilvl w:val="2"/>
          <w:numId w:val="0"/>
        </w:numPr>
        <w:spacing w:line="360" w:lineRule="auto"/>
      </w:pPr>
      <w:r>
        <w:rPr>
          <w:rFonts w:hint="eastAsia"/>
          <w:b/>
          <w:bCs w:val="0"/>
        </w:rPr>
        <w:t xml:space="preserve">7.2.1 </w:t>
      </w:r>
      <w:r>
        <w:rPr>
          <w:rFonts w:hint="eastAsia"/>
        </w:rPr>
        <w:t>建筑正式投入使用的第一个年度，进行建筑能源系统调适。系统调</w:t>
      </w:r>
      <w:proofErr w:type="gramStart"/>
      <w:r>
        <w:rPr>
          <w:rFonts w:hint="eastAsia"/>
        </w:rPr>
        <w:t>适符合</w:t>
      </w:r>
      <w:proofErr w:type="gramEnd"/>
      <w:r>
        <w:rPr>
          <w:rFonts w:hint="eastAsia"/>
        </w:rPr>
        <w:t>下列规定：</w:t>
      </w:r>
    </w:p>
    <w:p w14:paraId="213D269C" w14:textId="77777777" w:rsidR="000F0227" w:rsidRDefault="00000000">
      <w:pPr>
        <w:numPr>
          <w:ilvl w:val="2"/>
          <w:numId w:val="0"/>
        </w:numPr>
        <w:tabs>
          <w:tab w:val="left" w:pos="0"/>
          <w:tab w:val="left" w:pos="420"/>
        </w:tabs>
        <w:ind w:firstLineChars="200" w:firstLine="480"/>
      </w:pPr>
      <w:r>
        <w:rPr>
          <w:rFonts w:hint="eastAsia"/>
        </w:rPr>
        <w:t xml:space="preserve">1 </w:t>
      </w:r>
      <w:r>
        <w:rPr>
          <w:rFonts w:hint="eastAsia"/>
        </w:rPr>
        <w:t>覆盖主要的季节性工况和部分负荷工况；</w:t>
      </w:r>
    </w:p>
    <w:p w14:paraId="41FEEFEF" w14:textId="77777777" w:rsidR="000F0227" w:rsidRDefault="00000000">
      <w:pPr>
        <w:ind w:firstLineChars="200" w:firstLine="480"/>
        <w:rPr>
          <w:rFonts w:cs="Times New Roman"/>
        </w:rPr>
      </w:pPr>
      <w:r>
        <w:rPr>
          <w:rFonts w:cs="Times New Roman" w:hint="eastAsia"/>
        </w:rPr>
        <w:t xml:space="preserve">2 </w:t>
      </w:r>
      <w:r>
        <w:rPr>
          <w:rFonts w:cs="Times New Roman" w:hint="eastAsia"/>
        </w:rPr>
        <w:t>覆盖中控系统及所有联动工作的用能系统和建筑构件；</w:t>
      </w:r>
    </w:p>
    <w:p w14:paraId="6C4785AE" w14:textId="77777777" w:rsidR="000F0227" w:rsidRDefault="00000000">
      <w:pPr>
        <w:ind w:firstLineChars="200" w:firstLine="480"/>
        <w:rPr>
          <w:rFonts w:cs="Times New Roman"/>
        </w:rPr>
      </w:pPr>
      <w:r>
        <w:rPr>
          <w:rFonts w:cs="Times New Roman" w:hint="eastAsia"/>
        </w:rPr>
        <w:t xml:space="preserve">3 </w:t>
      </w:r>
      <w:r>
        <w:rPr>
          <w:rFonts w:cs="Times New Roman" w:hint="eastAsia"/>
        </w:rPr>
        <w:t>系统调</w:t>
      </w:r>
      <w:r>
        <w:rPr>
          <w:rFonts w:hint="eastAsia"/>
        </w:rPr>
        <w:t>适</w:t>
      </w:r>
      <w:r>
        <w:rPr>
          <w:rFonts w:cs="Times New Roman" w:hint="eastAsia"/>
        </w:rPr>
        <w:t>从正式投入使用开始延续至第三个完整年度结束，调</w:t>
      </w:r>
      <w:r>
        <w:rPr>
          <w:rFonts w:hint="eastAsia"/>
        </w:rPr>
        <w:t>适</w:t>
      </w:r>
      <w:r>
        <w:rPr>
          <w:rFonts w:cs="Times New Roman" w:hint="eastAsia"/>
        </w:rPr>
        <w:t>中发现的问题应有日志及解决方案</w:t>
      </w:r>
    </w:p>
    <w:p w14:paraId="0EE04698" w14:textId="77777777" w:rsidR="000F0227" w:rsidRDefault="00000000">
      <w:pPr>
        <w:ind w:firstLineChars="200" w:firstLine="480"/>
        <w:rPr>
          <w:rFonts w:cs="Times New Roman"/>
        </w:rPr>
      </w:pPr>
      <w:r>
        <w:rPr>
          <w:rFonts w:cs="Times New Roman" w:hint="eastAsia"/>
        </w:rPr>
        <w:t xml:space="preserve">4 </w:t>
      </w:r>
      <w:r>
        <w:rPr>
          <w:rFonts w:cs="Times New Roman" w:hint="eastAsia"/>
        </w:rPr>
        <w:t>建筑使用过程中，当建筑使用功能发生重大改变或对用能系统进行改造后，在建筑回复使用的第一个年度重新进行系统调</w:t>
      </w:r>
      <w:r>
        <w:rPr>
          <w:rFonts w:hint="eastAsia"/>
        </w:rPr>
        <w:t>适</w:t>
      </w:r>
      <w:r>
        <w:rPr>
          <w:rFonts w:cs="Times New Roman" w:hint="eastAsia"/>
        </w:rPr>
        <w:t>。</w:t>
      </w:r>
    </w:p>
    <w:p w14:paraId="4D00FBBA" w14:textId="77777777" w:rsidR="000F0227" w:rsidRDefault="00000000">
      <w:pPr>
        <w:ind w:firstLineChars="200" w:firstLine="480"/>
        <w:rPr>
          <w:rFonts w:cs="Times New Roman"/>
        </w:rPr>
      </w:pPr>
      <w:r>
        <w:rPr>
          <w:rFonts w:cs="Times New Roman" w:hint="eastAsia"/>
        </w:rPr>
        <w:t xml:space="preserve">5 </w:t>
      </w:r>
      <w:r>
        <w:rPr>
          <w:rFonts w:cs="Times New Roman" w:hint="eastAsia"/>
        </w:rPr>
        <w:t>需提供相应的建筑能源系统调</w:t>
      </w:r>
      <w:r>
        <w:rPr>
          <w:rFonts w:hint="eastAsia"/>
        </w:rPr>
        <w:t>适</w:t>
      </w:r>
      <w:r>
        <w:rPr>
          <w:rFonts w:cs="Times New Roman" w:hint="eastAsia"/>
        </w:rPr>
        <w:t>方案、调试记录、调试报告和影像资料。</w:t>
      </w:r>
    </w:p>
    <w:p w14:paraId="39C5E57D" w14:textId="77777777" w:rsidR="000F0227" w:rsidRDefault="00000000">
      <w:pPr>
        <w:pStyle w:val="3"/>
        <w:numPr>
          <w:ilvl w:val="2"/>
          <w:numId w:val="0"/>
        </w:numPr>
        <w:spacing w:line="360" w:lineRule="auto"/>
      </w:pPr>
      <w:r>
        <w:rPr>
          <w:rFonts w:hint="eastAsia"/>
          <w:b/>
          <w:bCs w:val="0"/>
        </w:rPr>
        <w:lastRenderedPageBreak/>
        <w:t xml:space="preserve">7.2.2 </w:t>
      </w:r>
      <w:r>
        <w:t>应加强照明控制系统的管理，充分利用自然光，减少照明灯具的开启。</w:t>
      </w:r>
    </w:p>
    <w:p w14:paraId="7801BADB" w14:textId="77777777" w:rsidR="000F0227" w:rsidRDefault="00000000">
      <w:pPr>
        <w:pStyle w:val="3"/>
        <w:numPr>
          <w:ilvl w:val="2"/>
          <w:numId w:val="0"/>
        </w:numPr>
        <w:spacing w:line="360" w:lineRule="auto"/>
      </w:pPr>
      <w:r>
        <w:rPr>
          <w:rFonts w:hint="eastAsia"/>
          <w:b/>
          <w:bCs w:val="0"/>
        </w:rPr>
        <w:t xml:space="preserve">7.2.3 </w:t>
      </w:r>
      <w:r>
        <w:rPr>
          <w:rFonts w:hint="eastAsia"/>
        </w:rPr>
        <w:t>可再生能源系统维护保养应符合下列规定：</w:t>
      </w:r>
    </w:p>
    <w:p w14:paraId="756A6A94" w14:textId="77777777" w:rsidR="000F0227" w:rsidRDefault="00000000">
      <w:pPr>
        <w:ind w:firstLine="442"/>
        <w:rPr>
          <w:rFonts w:cs="Times New Roman"/>
        </w:rPr>
      </w:pPr>
      <w:r>
        <w:rPr>
          <w:rFonts w:cs="Times New Roman" w:hint="eastAsia"/>
        </w:rPr>
        <w:t xml:space="preserve">1 </w:t>
      </w:r>
      <w:r>
        <w:rPr>
          <w:rFonts w:cs="Times New Roman"/>
        </w:rPr>
        <w:t>应定期对太阳能光热、光伏组件表面进行清洁，保障太阳</w:t>
      </w:r>
      <w:r>
        <w:rPr>
          <w:rFonts w:cs="Times New Roman" w:hint="eastAsia"/>
        </w:rPr>
        <w:t>能的使用效果；</w:t>
      </w:r>
    </w:p>
    <w:p w14:paraId="0E8795E5" w14:textId="77777777" w:rsidR="000F0227" w:rsidRDefault="00000000">
      <w:pPr>
        <w:ind w:firstLine="442"/>
        <w:rPr>
          <w:rFonts w:cs="Times New Roman"/>
        </w:rPr>
      </w:pPr>
      <w:r>
        <w:rPr>
          <w:rFonts w:cs="Times New Roman" w:hint="eastAsia"/>
        </w:rPr>
        <w:t xml:space="preserve">2 </w:t>
      </w:r>
      <w:r>
        <w:rPr>
          <w:rFonts w:cs="Times New Roman"/>
        </w:rPr>
        <w:t>应定期检查太阳能光热、光</w:t>
      </w:r>
      <w:proofErr w:type="gramStart"/>
      <w:r>
        <w:rPr>
          <w:rFonts w:cs="Times New Roman"/>
        </w:rPr>
        <w:t>伏系统</w:t>
      </w:r>
      <w:proofErr w:type="gramEnd"/>
      <w:r>
        <w:rPr>
          <w:rFonts w:cs="Times New Roman"/>
        </w:rPr>
        <w:t>支架，保障系统在台风天气下的安全性</w:t>
      </w:r>
      <w:r>
        <w:rPr>
          <w:rFonts w:cs="Times New Roman" w:hint="eastAsia"/>
        </w:rPr>
        <w:t>。</w:t>
      </w:r>
    </w:p>
    <w:p w14:paraId="028E3BDA" w14:textId="77777777" w:rsidR="000F0227" w:rsidRDefault="00000000">
      <w:pPr>
        <w:pStyle w:val="2"/>
        <w:spacing w:line="360" w:lineRule="auto"/>
        <w:rPr>
          <w:rFonts w:eastAsia="宋体"/>
          <w:szCs w:val="21"/>
        </w:rPr>
      </w:pPr>
      <w:bookmarkStart w:id="166" w:name="_Toc83"/>
      <w:r>
        <w:rPr>
          <w:rStyle w:val="10"/>
          <w:rFonts w:hint="eastAsia"/>
          <w:b/>
          <w:bCs/>
          <w:sz w:val="30"/>
          <w:szCs w:val="30"/>
        </w:rPr>
        <w:t>7.3</w:t>
      </w:r>
      <w:r>
        <w:rPr>
          <w:rStyle w:val="10"/>
          <w:rFonts w:eastAsia="宋体" w:hint="eastAsia"/>
          <w:b/>
          <w:bCs/>
          <w:sz w:val="30"/>
          <w:szCs w:val="30"/>
        </w:rPr>
        <w:t xml:space="preserve">  </w:t>
      </w:r>
      <w:r>
        <w:rPr>
          <w:rFonts w:eastAsia="宋体" w:hint="eastAsia"/>
          <w:bCs w:val="0"/>
          <w:sz w:val="30"/>
          <w:szCs w:val="30"/>
        </w:rPr>
        <w:t>能</w:t>
      </w:r>
      <w:r>
        <w:rPr>
          <w:rFonts w:eastAsia="宋体" w:hint="eastAsia"/>
          <w:bCs w:val="0"/>
          <w:sz w:val="30"/>
          <w:szCs w:val="30"/>
        </w:rPr>
        <w:t xml:space="preserve"> </w:t>
      </w:r>
      <w:r>
        <w:rPr>
          <w:rFonts w:eastAsia="宋体" w:hint="eastAsia"/>
          <w:bCs w:val="0"/>
          <w:sz w:val="30"/>
          <w:szCs w:val="30"/>
        </w:rPr>
        <w:t>效</w:t>
      </w:r>
      <w:r>
        <w:rPr>
          <w:rFonts w:eastAsia="宋体" w:hint="eastAsia"/>
          <w:bCs w:val="0"/>
          <w:sz w:val="30"/>
          <w:szCs w:val="30"/>
        </w:rPr>
        <w:t xml:space="preserve"> </w:t>
      </w:r>
      <w:r>
        <w:rPr>
          <w:rFonts w:eastAsia="宋体" w:hint="eastAsia"/>
          <w:bCs w:val="0"/>
          <w:sz w:val="30"/>
          <w:szCs w:val="30"/>
        </w:rPr>
        <w:t>提</w:t>
      </w:r>
      <w:r>
        <w:rPr>
          <w:rFonts w:eastAsia="宋体" w:hint="eastAsia"/>
          <w:bCs w:val="0"/>
          <w:sz w:val="30"/>
          <w:szCs w:val="30"/>
        </w:rPr>
        <w:t xml:space="preserve"> </w:t>
      </w:r>
      <w:r>
        <w:rPr>
          <w:rFonts w:eastAsia="宋体" w:hint="eastAsia"/>
          <w:bCs w:val="0"/>
          <w:sz w:val="30"/>
          <w:szCs w:val="30"/>
        </w:rPr>
        <w:t>升</w:t>
      </w:r>
      <w:bookmarkEnd w:id="166"/>
    </w:p>
    <w:p w14:paraId="259ABC84" w14:textId="77777777" w:rsidR="000F0227" w:rsidRDefault="00000000">
      <w:pPr>
        <w:pStyle w:val="3"/>
        <w:numPr>
          <w:ilvl w:val="2"/>
          <w:numId w:val="0"/>
        </w:numPr>
        <w:spacing w:line="360" w:lineRule="auto"/>
      </w:pPr>
      <w:r>
        <w:rPr>
          <w:rFonts w:hint="eastAsia"/>
          <w:b/>
        </w:rPr>
        <w:t>7.3.1</w:t>
      </w:r>
      <w:r>
        <w:rPr>
          <w:rFonts w:hint="eastAsia"/>
        </w:rPr>
        <w:t>建筑使用过程中，应对建筑围护结构保温系统及气密性保障等关键部位进行维护和检验，并应符合下列规定：</w:t>
      </w:r>
    </w:p>
    <w:p w14:paraId="3C3ECEC6" w14:textId="77777777" w:rsidR="000F0227" w:rsidRDefault="00000000">
      <w:pPr>
        <w:ind w:firstLineChars="200" w:firstLine="480"/>
        <w:rPr>
          <w:rFonts w:cs="Times New Roman"/>
        </w:rPr>
      </w:pPr>
      <w:r>
        <w:rPr>
          <w:rFonts w:cs="Times New Roman"/>
        </w:rPr>
        <w:t xml:space="preserve">1 </w:t>
      </w:r>
      <w:r>
        <w:rPr>
          <w:rFonts w:cs="Times New Roman" w:hint="eastAsia"/>
        </w:rPr>
        <w:t>应避免在外墙饰面层、屋面防水保温一体化系统中进行非必要性钻孔或机械锚固，特殊工况下，则必须采取防止产生热桥的措施</w:t>
      </w:r>
      <w:r>
        <w:rPr>
          <w:rFonts w:cs="Times New Roman"/>
        </w:rPr>
        <w:t>；</w:t>
      </w:r>
    </w:p>
    <w:p w14:paraId="508F62F6" w14:textId="77777777" w:rsidR="000F0227" w:rsidRDefault="00000000">
      <w:pPr>
        <w:ind w:firstLineChars="200" w:firstLine="480"/>
        <w:rPr>
          <w:rFonts w:cs="Times New Roman"/>
        </w:rPr>
      </w:pPr>
      <w:r>
        <w:rPr>
          <w:rFonts w:cs="Times New Roman" w:hint="eastAsia"/>
        </w:rPr>
        <w:t xml:space="preserve">2 </w:t>
      </w:r>
      <w:r>
        <w:rPr>
          <w:rFonts w:cs="Times New Roman" w:hint="eastAsia"/>
        </w:rPr>
        <w:t>应注意外墙内表面的抹灰层、屋面防水隔汽层及外窗密封条是否完好，涉及围护结构开孔、门窗更换等作业后，应对建筑气密性重新进行测定。若发生气密层破坏，应及时修补或更换密封条；</w:t>
      </w:r>
    </w:p>
    <w:p w14:paraId="27D459D3" w14:textId="77777777" w:rsidR="000F0227" w:rsidRDefault="00000000">
      <w:pPr>
        <w:ind w:firstLineChars="200" w:firstLine="480"/>
        <w:rPr>
          <w:rFonts w:cs="Times New Roman"/>
        </w:rPr>
      </w:pPr>
      <w:r>
        <w:rPr>
          <w:rFonts w:cs="Times New Roman" w:hint="eastAsia"/>
        </w:rPr>
        <w:t xml:space="preserve">3 </w:t>
      </w:r>
      <w:r>
        <w:rPr>
          <w:rFonts w:cs="Times New Roman" w:hint="eastAsia"/>
        </w:rPr>
        <w:t>应定期检查外门窗闭合密实度，中空玻璃密封性，铰链、锁具等部件磨损情况。每年应对门窗活动部件和易磨损部分进行保养；</w:t>
      </w:r>
    </w:p>
    <w:p w14:paraId="1886C10E" w14:textId="77777777" w:rsidR="000F0227" w:rsidRDefault="00000000">
      <w:pPr>
        <w:ind w:firstLineChars="200" w:firstLine="480"/>
        <w:rPr>
          <w:rFonts w:cs="Times New Roman"/>
        </w:rPr>
      </w:pPr>
      <w:r>
        <w:rPr>
          <w:rFonts w:cs="Times New Roman" w:hint="eastAsia"/>
        </w:rPr>
        <w:t xml:space="preserve">4 </w:t>
      </w:r>
      <w:r>
        <w:rPr>
          <w:rFonts w:cs="Times New Roman" w:hint="eastAsia"/>
        </w:rPr>
        <w:t>宜定期对围护结构热工性能进行检验，对于热工性能减退明显的部位应及时进行整改。</w:t>
      </w:r>
    </w:p>
    <w:p w14:paraId="04A901EB" w14:textId="77777777" w:rsidR="000F0227" w:rsidRDefault="00000000">
      <w:pPr>
        <w:rPr>
          <w:rFonts w:cs="Times New Roman"/>
        </w:rPr>
      </w:pPr>
      <w:r>
        <w:rPr>
          <w:rFonts w:eastAsia="楷体" w:cs="Times New Roman" w:hint="eastAsia"/>
          <w:b/>
          <w:bCs/>
          <w:szCs w:val="21"/>
        </w:rPr>
        <w:t>【条文说明】</w:t>
      </w:r>
      <w:r>
        <w:rPr>
          <w:rFonts w:eastAsia="楷体" w:cs="Times New Roman" w:hint="eastAsia"/>
          <w:szCs w:val="21"/>
        </w:rPr>
        <w:t>近零能耗建筑是以高性能围护结构为技术前提的，建筑围护结构保温和气密性能围护是建筑日常运行管理的重点工作。应定期检验围护结构以确保其维持在高性能水平。一般每三年检查一次围护结构热工性能，对于出现的问题要及时做出整改。</w:t>
      </w:r>
    </w:p>
    <w:p w14:paraId="62BB40F4" w14:textId="77777777" w:rsidR="000F0227" w:rsidRDefault="00000000">
      <w:pPr>
        <w:pStyle w:val="3"/>
        <w:numPr>
          <w:ilvl w:val="2"/>
          <w:numId w:val="0"/>
        </w:numPr>
        <w:spacing w:line="360" w:lineRule="auto"/>
      </w:pPr>
      <w:r>
        <w:rPr>
          <w:rFonts w:hint="eastAsia"/>
          <w:b/>
        </w:rPr>
        <w:t>7.3.2</w:t>
      </w:r>
      <w:r>
        <w:rPr>
          <w:rFonts w:hint="eastAsia"/>
        </w:rPr>
        <w:t>过渡季新风系统应采用加大新风运行，或采用自然通风方式，新风机组的运行管理应满足下列要求：</w:t>
      </w:r>
    </w:p>
    <w:p w14:paraId="44B7AD67" w14:textId="77777777" w:rsidR="000F0227" w:rsidRDefault="00000000">
      <w:pPr>
        <w:ind w:firstLineChars="200" w:firstLine="480"/>
        <w:rPr>
          <w:rFonts w:cs="Times New Roman"/>
        </w:rPr>
      </w:pPr>
      <w:r>
        <w:rPr>
          <w:rFonts w:cs="Times New Roman"/>
        </w:rPr>
        <w:t xml:space="preserve">1 </w:t>
      </w:r>
      <w:r>
        <w:rPr>
          <w:rFonts w:cs="Times New Roman" w:hint="eastAsia"/>
        </w:rPr>
        <w:t>应根据过滤器两侧压差变化及时清理或更换过滤装置</w:t>
      </w:r>
      <w:r>
        <w:rPr>
          <w:rFonts w:cs="Times New Roman"/>
        </w:rPr>
        <w:t>；</w:t>
      </w:r>
    </w:p>
    <w:p w14:paraId="55841D50" w14:textId="77777777" w:rsidR="000F0227" w:rsidRDefault="00000000">
      <w:pPr>
        <w:ind w:firstLineChars="200" w:firstLine="480"/>
        <w:rPr>
          <w:rFonts w:cs="Times New Roman"/>
        </w:rPr>
      </w:pPr>
      <w:r>
        <w:rPr>
          <w:rFonts w:cs="Times New Roman" w:hint="eastAsia"/>
        </w:rPr>
        <w:t xml:space="preserve">2 </w:t>
      </w:r>
      <w:r>
        <w:rPr>
          <w:rFonts w:cs="Times New Roman" w:hint="eastAsia"/>
        </w:rPr>
        <w:t>采用新风热回收系统的，应每两年检查一次热回收装置的性能，必要时及时更换，保证热回收效率；</w:t>
      </w:r>
    </w:p>
    <w:p w14:paraId="4865582F" w14:textId="77777777" w:rsidR="000F0227" w:rsidRDefault="00000000">
      <w:pPr>
        <w:ind w:firstLineChars="200" w:firstLine="480"/>
        <w:rPr>
          <w:rFonts w:cs="Times New Roman"/>
        </w:rPr>
      </w:pPr>
      <w:r>
        <w:rPr>
          <w:rFonts w:cs="Times New Roman" w:hint="eastAsia"/>
        </w:rPr>
        <w:t xml:space="preserve">3 </w:t>
      </w:r>
      <w:r>
        <w:rPr>
          <w:rFonts w:cs="Times New Roman" w:hint="eastAsia"/>
        </w:rPr>
        <w:t>当室外空气温湿度和空气质量适宜时，应最大限度利用新风排出室内余热</w:t>
      </w:r>
      <w:r>
        <w:rPr>
          <w:rFonts w:cs="Times New Roman" w:hint="eastAsia"/>
        </w:rPr>
        <w:lastRenderedPageBreak/>
        <w:t>余湿；</w:t>
      </w:r>
    </w:p>
    <w:p w14:paraId="72F4DFE8" w14:textId="77777777" w:rsidR="000F0227" w:rsidRDefault="00000000">
      <w:pPr>
        <w:ind w:firstLineChars="200" w:firstLine="480"/>
        <w:rPr>
          <w:rFonts w:cs="Times New Roman"/>
        </w:rPr>
      </w:pPr>
      <w:r>
        <w:rPr>
          <w:rFonts w:cs="Times New Roman" w:hint="eastAsia"/>
        </w:rPr>
        <w:t xml:space="preserve">4 </w:t>
      </w:r>
      <w:r>
        <w:rPr>
          <w:rFonts w:cs="Times New Roman" w:hint="eastAsia"/>
        </w:rPr>
        <w:t>当供暖、制冷设备开启时，宜根据最小经济温差（</w:t>
      </w:r>
      <w:proofErr w:type="gramStart"/>
      <w:r>
        <w:rPr>
          <w:rFonts w:cs="Times New Roman" w:hint="eastAsia"/>
        </w:rPr>
        <w:t>焓</w:t>
      </w:r>
      <w:proofErr w:type="gramEnd"/>
      <w:r>
        <w:rPr>
          <w:rFonts w:cs="Times New Roman" w:hint="eastAsia"/>
        </w:rPr>
        <w:t>差）控制新风热回收装置的旁通阀开闭。</w:t>
      </w:r>
    </w:p>
    <w:p w14:paraId="373EC982" w14:textId="77777777" w:rsidR="000F0227" w:rsidRDefault="00000000">
      <w:pPr>
        <w:rPr>
          <w:rFonts w:eastAsia="楷体" w:cs="Times New Roman"/>
          <w:szCs w:val="21"/>
        </w:rPr>
      </w:pPr>
      <w:r>
        <w:rPr>
          <w:rFonts w:eastAsia="楷体" w:cs="Times New Roman" w:hint="eastAsia"/>
          <w:b/>
          <w:bCs/>
          <w:szCs w:val="21"/>
        </w:rPr>
        <w:t>【条文说明】</w:t>
      </w:r>
      <w:r>
        <w:rPr>
          <w:rFonts w:eastAsia="楷体" w:cs="Times New Roman" w:hint="eastAsia"/>
          <w:szCs w:val="21"/>
        </w:rPr>
        <w:t>由于近零能耗建筑具有密闭性较好的围护结构，新风系统成为机械通风模式下室内外唯一的空气交换通道，新风系统的正确运行，对维持室内健康舒适环境有着至关重要的作用。对于热转轮控制</w:t>
      </w:r>
      <w:r>
        <w:rPr>
          <w:rFonts w:cs="Times New Roman" w:hint="eastAsia"/>
          <w:szCs w:val="21"/>
        </w:rPr>
        <w:t>，</w:t>
      </w:r>
      <w:r>
        <w:rPr>
          <w:rFonts w:eastAsia="楷体" w:cs="Times New Roman" w:hint="eastAsia"/>
          <w:szCs w:val="21"/>
        </w:rPr>
        <w:t>常规的风机与转轮连锁控制，风机启动时转轮也启动，由于转轮热回收装置运行时自身需要消耗能量，而且当室外空气</w:t>
      </w:r>
      <w:proofErr w:type="gramStart"/>
      <w:r>
        <w:rPr>
          <w:rFonts w:eastAsia="楷体" w:cs="Times New Roman" w:hint="eastAsia"/>
          <w:szCs w:val="21"/>
        </w:rPr>
        <w:t>焓</w:t>
      </w:r>
      <w:proofErr w:type="gramEnd"/>
      <w:r>
        <w:rPr>
          <w:rFonts w:eastAsia="楷体" w:cs="Times New Roman" w:hint="eastAsia"/>
          <w:szCs w:val="21"/>
        </w:rPr>
        <w:t>值低于室内空气</w:t>
      </w:r>
      <w:proofErr w:type="gramStart"/>
      <w:r>
        <w:rPr>
          <w:rFonts w:eastAsia="楷体" w:cs="Times New Roman" w:hint="eastAsia"/>
          <w:szCs w:val="21"/>
        </w:rPr>
        <w:t>焓</w:t>
      </w:r>
      <w:proofErr w:type="gramEnd"/>
      <w:r>
        <w:rPr>
          <w:rFonts w:eastAsia="楷体" w:cs="Times New Roman" w:hint="eastAsia"/>
          <w:szCs w:val="21"/>
        </w:rPr>
        <w:t>值时，室外空气就可用来带走室内的发热量。因此在过渡季或冬季风机启动时转轮立即启动，可能都会使新风回收不必要的热量，而这部分热量仍需制冷机负担。推荐采用温差或</w:t>
      </w:r>
      <w:proofErr w:type="gramStart"/>
      <w:r>
        <w:rPr>
          <w:rFonts w:eastAsia="楷体" w:cs="Times New Roman" w:hint="eastAsia"/>
          <w:szCs w:val="21"/>
        </w:rPr>
        <w:t>焓</w:t>
      </w:r>
      <w:proofErr w:type="gramEnd"/>
      <w:r>
        <w:rPr>
          <w:rFonts w:eastAsia="楷体" w:cs="Times New Roman" w:hint="eastAsia"/>
          <w:szCs w:val="21"/>
        </w:rPr>
        <w:t>值控制。夏季工况下，当室外新风的温度</w:t>
      </w:r>
      <w:r>
        <w:rPr>
          <w:rFonts w:eastAsia="楷体" w:cs="Times New Roman" w:hint="eastAsia"/>
          <w:szCs w:val="21"/>
        </w:rPr>
        <w:t>(</w:t>
      </w:r>
      <w:proofErr w:type="gramStart"/>
      <w:r>
        <w:rPr>
          <w:rFonts w:eastAsia="楷体" w:cs="Times New Roman" w:hint="eastAsia"/>
          <w:szCs w:val="21"/>
        </w:rPr>
        <w:t>焓</w:t>
      </w:r>
      <w:proofErr w:type="gramEnd"/>
      <w:r>
        <w:rPr>
          <w:rFonts w:eastAsia="楷体" w:cs="Times New Roman" w:hint="eastAsia"/>
          <w:szCs w:val="21"/>
        </w:rPr>
        <w:t>值</w:t>
      </w:r>
      <w:r>
        <w:rPr>
          <w:rFonts w:eastAsia="楷体" w:cs="Times New Roman" w:hint="eastAsia"/>
          <w:szCs w:val="21"/>
        </w:rPr>
        <w:t>)</w:t>
      </w:r>
      <w:r>
        <w:rPr>
          <w:rFonts w:eastAsia="楷体" w:cs="Times New Roman" w:hint="eastAsia"/>
          <w:szCs w:val="21"/>
        </w:rPr>
        <w:t>低于室内设计工况时，不启动转轮热回收装置，开启旁通阀；当室外新风的温度</w:t>
      </w:r>
      <w:r>
        <w:rPr>
          <w:rFonts w:eastAsia="楷体" w:cs="Times New Roman" w:hint="eastAsia"/>
          <w:szCs w:val="21"/>
        </w:rPr>
        <w:t>(</w:t>
      </w:r>
      <w:proofErr w:type="gramStart"/>
      <w:r>
        <w:rPr>
          <w:rFonts w:eastAsia="楷体" w:cs="Times New Roman" w:hint="eastAsia"/>
          <w:szCs w:val="21"/>
        </w:rPr>
        <w:t>焓</w:t>
      </w:r>
      <w:proofErr w:type="gramEnd"/>
      <w:r>
        <w:rPr>
          <w:rFonts w:eastAsia="楷体" w:cs="Times New Roman" w:hint="eastAsia"/>
          <w:szCs w:val="21"/>
        </w:rPr>
        <w:t>值</w:t>
      </w:r>
      <w:r>
        <w:rPr>
          <w:rFonts w:eastAsia="楷体" w:cs="Times New Roman" w:hint="eastAsia"/>
          <w:szCs w:val="21"/>
        </w:rPr>
        <w:t>)</w:t>
      </w:r>
      <w:r>
        <w:rPr>
          <w:rFonts w:eastAsia="楷体" w:cs="Times New Roman" w:hint="eastAsia"/>
          <w:szCs w:val="21"/>
        </w:rPr>
        <w:t>高于室内设计工况时，并且当室内外温差</w:t>
      </w:r>
      <w:r>
        <w:rPr>
          <w:rFonts w:eastAsia="楷体" w:cs="Times New Roman" w:hint="eastAsia"/>
          <w:szCs w:val="21"/>
        </w:rPr>
        <w:t>(</w:t>
      </w:r>
      <w:proofErr w:type="gramStart"/>
      <w:r>
        <w:rPr>
          <w:rFonts w:eastAsia="楷体" w:cs="Times New Roman" w:hint="eastAsia"/>
          <w:szCs w:val="21"/>
        </w:rPr>
        <w:t>焓</w:t>
      </w:r>
      <w:proofErr w:type="gramEnd"/>
      <w:r>
        <w:rPr>
          <w:rFonts w:eastAsia="楷体" w:cs="Times New Roman" w:hint="eastAsia"/>
          <w:szCs w:val="21"/>
        </w:rPr>
        <w:t>差</w:t>
      </w:r>
      <w:r>
        <w:rPr>
          <w:rFonts w:eastAsia="楷体" w:cs="Times New Roman" w:hint="eastAsia"/>
          <w:szCs w:val="21"/>
        </w:rPr>
        <w:t>)</w:t>
      </w:r>
      <w:r>
        <w:rPr>
          <w:rFonts w:eastAsia="楷体" w:cs="Times New Roman" w:hint="eastAsia"/>
          <w:szCs w:val="21"/>
        </w:rPr>
        <w:t>高于最小经济温差</w:t>
      </w:r>
      <w:r>
        <w:rPr>
          <w:rFonts w:eastAsia="楷体" w:cs="Times New Roman" w:hint="eastAsia"/>
          <w:szCs w:val="21"/>
        </w:rPr>
        <w:t>(</w:t>
      </w:r>
      <w:proofErr w:type="gramStart"/>
      <w:r>
        <w:rPr>
          <w:rFonts w:eastAsia="楷体" w:cs="Times New Roman" w:hint="eastAsia"/>
          <w:szCs w:val="21"/>
        </w:rPr>
        <w:t>焓</w:t>
      </w:r>
      <w:proofErr w:type="gramEnd"/>
      <w:r>
        <w:rPr>
          <w:rFonts w:eastAsia="楷体" w:cs="Times New Roman" w:hint="eastAsia"/>
          <w:szCs w:val="21"/>
        </w:rPr>
        <w:t>差</w:t>
      </w:r>
      <w:r>
        <w:rPr>
          <w:rFonts w:eastAsia="楷体" w:cs="Times New Roman" w:hint="eastAsia"/>
          <w:szCs w:val="21"/>
        </w:rPr>
        <w:t>)</w:t>
      </w:r>
      <w:r>
        <w:rPr>
          <w:rFonts w:eastAsia="楷体" w:cs="Times New Roman" w:hint="eastAsia"/>
          <w:szCs w:val="21"/>
        </w:rPr>
        <w:t>时</w:t>
      </w:r>
      <w:r>
        <w:rPr>
          <w:rFonts w:cs="Times New Roman" w:hint="eastAsia"/>
          <w:szCs w:val="21"/>
        </w:rPr>
        <w:t>，</w:t>
      </w:r>
      <w:r>
        <w:rPr>
          <w:rFonts w:eastAsia="楷体" w:cs="Times New Roman" w:hint="eastAsia"/>
          <w:szCs w:val="21"/>
        </w:rPr>
        <w:t>启动转轮热回收装置，关闭旁通阀。冬季工况下，当室外新风的温度</w:t>
      </w:r>
      <w:r>
        <w:rPr>
          <w:rFonts w:eastAsia="楷体" w:cs="Times New Roman" w:hint="eastAsia"/>
          <w:szCs w:val="21"/>
        </w:rPr>
        <w:t>(</w:t>
      </w:r>
      <w:proofErr w:type="gramStart"/>
      <w:r>
        <w:rPr>
          <w:rFonts w:eastAsia="楷体" w:cs="Times New Roman" w:hint="eastAsia"/>
          <w:szCs w:val="21"/>
        </w:rPr>
        <w:t>焓</w:t>
      </w:r>
      <w:proofErr w:type="gramEnd"/>
      <w:r>
        <w:rPr>
          <w:rFonts w:eastAsia="楷体" w:cs="Times New Roman" w:hint="eastAsia"/>
          <w:szCs w:val="21"/>
        </w:rPr>
        <w:t>值</w:t>
      </w:r>
      <w:r>
        <w:rPr>
          <w:rFonts w:eastAsia="楷体" w:cs="Times New Roman" w:hint="eastAsia"/>
          <w:szCs w:val="21"/>
        </w:rPr>
        <w:t>)</w:t>
      </w:r>
      <w:r>
        <w:rPr>
          <w:rFonts w:eastAsia="楷体" w:cs="Times New Roman" w:hint="eastAsia"/>
          <w:szCs w:val="21"/>
        </w:rPr>
        <w:t>高于室内设计工况时，不启动转轮热回收装置，开启旁通阀；当室外新风的温度</w:t>
      </w:r>
      <w:r>
        <w:rPr>
          <w:rFonts w:eastAsia="楷体" w:cs="Times New Roman" w:hint="eastAsia"/>
          <w:szCs w:val="21"/>
        </w:rPr>
        <w:t>(</w:t>
      </w:r>
      <w:proofErr w:type="gramStart"/>
      <w:r>
        <w:rPr>
          <w:rFonts w:eastAsia="楷体" w:cs="Times New Roman" w:hint="eastAsia"/>
          <w:szCs w:val="21"/>
        </w:rPr>
        <w:t>焓</w:t>
      </w:r>
      <w:proofErr w:type="gramEnd"/>
      <w:r>
        <w:rPr>
          <w:rFonts w:eastAsia="楷体" w:cs="Times New Roman" w:hint="eastAsia"/>
          <w:szCs w:val="21"/>
        </w:rPr>
        <w:t>值</w:t>
      </w:r>
      <w:r>
        <w:rPr>
          <w:rFonts w:eastAsia="楷体" w:cs="Times New Roman" w:hint="eastAsia"/>
          <w:szCs w:val="21"/>
        </w:rPr>
        <w:t>)</w:t>
      </w:r>
      <w:r>
        <w:rPr>
          <w:rFonts w:eastAsia="楷体" w:cs="Times New Roman" w:hint="eastAsia"/>
          <w:szCs w:val="21"/>
        </w:rPr>
        <w:t>低于室内设计工况时，并且当室内外温差</w:t>
      </w:r>
      <w:r>
        <w:rPr>
          <w:rFonts w:eastAsia="楷体" w:cs="Times New Roman" w:hint="eastAsia"/>
          <w:szCs w:val="21"/>
        </w:rPr>
        <w:t>(</w:t>
      </w:r>
      <w:proofErr w:type="gramStart"/>
      <w:r>
        <w:rPr>
          <w:rFonts w:eastAsia="楷体" w:cs="Times New Roman" w:hint="eastAsia"/>
          <w:szCs w:val="21"/>
        </w:rPr>
        <w:t>焓</w:t>
      </w:r>
      <w:proofErr w:type="gramEnd"/>
      <w:r>
        <w:rPr>
          <w:rFonts w:eastAsia="楷体" w:cs="Times New Roman" w:hint="eastAsia"/>
          <w:szCs w:val="21"/>
        </w:rPr>
        <w:t>差</w:t>
      </w:r>
      <w:r>
        <w:rPr>
          <w:rFonts w:eastAsia="楷体" w:cs="Times New Roman" w:hint="eastAsia"/>
          <w:szCs w:val="21"/>
        </w:rPr>
        <w:t>)</w:t>
      </w:r>
      <w:r>
        <w:rPr>
          <w:rFonts w:eastAsia="楷体" w:cs="Times New Roman" w:hint="eastAsia"/>
          <w:szCs w:val="21"/>
        </w:rPr>
        <w:t>低于最小经济温差</w:t>
      </w:r>
      <w:r>
        <w:rPr>
          <w:rFonts w:eastAsia="楷体" w:cs="Times New Roman" w:hint="eastAsia"/>
          <w:szCs w:val="21"/>
        </w:rPr>
        <w:t>(</w:t>
      </w:r>
      <w:proofErr w:type="gramStart"/>
      <w:r>
        <w:rPr>
          <w:rFonts w:eastAsia="楷体" w:cs="Times New Roman" w:hint="eastAsia"/>
          <w:szCs w:val="21"/>
        </w:rPr>
        <w:t>焓</w:t>
      </w:r>
      <w:proofErr w:type="gramEnd"/>
      <w:r>
        <w:rPr>
          <w:rFonts w:eastAsia="楷体" w:cs="Times New Roman" w:hint="eastAsia"/>
          <w:szCs w:val="21"/>
        </w:rPr>
        <w:t>差</w:t>
      </w:r>
      <w:r>
        <w:rPr>
          <w:rFonts w:eastAsia="楷体" w:cs="Times New Roman" w:hint="eastAsia"/>
          <w:szCs w:val="21"/>
        </w:rPr>
        <w:t>)</w:t>
      </w:r>
      <w:r>
        <w:rPr>
          <w:rFonts w:eastAsia="楷体" w:cs="Times New Roman" w:hint="eastAsia"/>
          <w:szCs w:val="21"/>
        </w:rPr>
        <w:t>时，启动转轮热回收装置，关闭旁通阀。只有在转轮热回收装置减少的新风能耗足以抵消转轮本身运行能耗及送、排风机增加的能耗时</w:t>
      </w:r>
      <w:r>
        <w:rPr>
          <w:rFonts w:cs="Times New Roman" w:hint="eastAsia"/>
          <w:szCs w:val="21"/>
        </w:rPr>
        <w:t>，</w:t>
      </w:r>
      <w:r>
        <w:rPr>
          <w:rFonts w:eastAsia="楷体" w:cs="Times New Roman" w:hint="eastAsia"/>
          <w:szCs w:val="21"/>
        </w:rPr>
        <w:t>运行转轮热交换装置才是节能的。</w:t>
      </w:r>
    </w:p>
    <w:p w14:paraId="7EC54E60" w14:textId="77777777" w:rsidR="000F0227" w:rsidRDefault="00000000">
      <w:pPr>
        <w:ind w:firstLineChars="200" w:firstLine="480"/>
        <w:rPr>
          <w:rFonts w:eastAsia="楷体" w:cs="Times New Roman"/>
          <w:szCs w:val="21"/>
        </w:rPr>
      </w:pPr>
      <w:r>
        <w:rPr>
          <w:rFonts w:eastAsia="楷体" w:cs="Times New Roman" w:hint="eastAsia"/>
          <w:szCs w:val="21"/>
        </w:rPr>
        <w:t>最小温差</w:t>
      </w:r>
      <w:proofErr w:type="gramStart"/>
      <w:r>
        <w:rPr>
          <w:rFonts w:eastAsia="楷体" w:cs="Times New Roman" w:hint="eastAsia"/>
          <w:szCs w:val="21"/>
        </w:rPr>
        <w:t>焓</w:t>
      </w:r>
      <w:proofErr w:type="gramEnd"/>
      <w:r>
        <w:rPr>
          <w:rFonts w:eastAsia="楷体" w:cs="Times New Roman" w:hint="eastAsia"/>
          <w:szCs w:val="21"/>
        </w:rPr>
        <w:t>值的估算：</w:t>
      </w:r>
    </w:p>
    <w:p w14:paraId="725CA405" w14:textId="77777777" w:rsidR="000F0227" w:rsidRDefault="00000000">
      <w:pPr>
        <w:jc w:val="center"/>
        <w:rPr>
          <w:rFonts w:eastAsia="楷体" w:cs="Times New Roman"/>
          <w:szCs w:val="21"/>
        </w:rPr>
      </w:pPr>
      <w:r>
        <w:rPr>
          <w:rFonts w:eastAsia="楷体" w:cs="Times New Roman"/>
          <w:position w:val="-24"/>
          <w:szCs w:val="21"/>
        </w:rPr>
        <w:object w:dxaOrig="1002" w:dyaOrig="626" w14:anchorId="1CA6A4B1">
          <v:shape id="_x0000_i1027" type="#_x0000_t75" style="width:50.25pt;height:31.5pt" o:ole="">
            <v:imagedata r:id="rId27" o:title=""/>
          </v:shape>
          <o:OLEObject Type="Embed" ProgID="Equation.KSEE3" ShapeID="_x0000_i1027" DrawAspect="Content" ObjectID="_1821858953" r:id="rId28"/>
        </w:object>
      </w:r>
    </w:p>
    <w:p w14:paraId="670D4A6D" w14:textId="77777777" w:rsidR="000F0227" w:rsidRDefault="00000000">
      <w:pPr>
        <w:jc w:val="center"/>
        <w:rPr>
          <w:rFonts w:eastAsia="楷体" w:cs="Times New Roman"/>
          <w:szCs w:val="21"/>
        </w:rPr>
      </w:pPr>
      <w:r>
        <w:rPr>
          <w:rFonts w:eastAsia="楷体" w:cs="Times New Roman"/>
          <w:position w:val="-24"/>
          <w:szCs w:val="21"/>
        </w:rPr>
        <w:object w:dxaOrig="1414" w:dyaOrig="626" w14:anchorId="4008DF29">
          <v:shape id="_x0000_i1028" type="#_x0000_t75" style="width:70.5pt;height:31.5pt" o:ole="">
            <v:imagedata r:id="rId29" o:title=""/>
          </v:shape>
          <o:OLEObject Type="Embed" ProgID="Equation.KSEE3" ShapeID="_x0000_i1028" DrawAspect="Content" ObjectID="_1821858954" r:id="rId30"/>
        </w:object>
      </w:r>
    </w:p>
    <w:p w14:paraId="03ED261F" w14:textId="77777777" w:rsidR="000F0227" w:rsidRDefault="00000000">
      <w:pPr>
        <w:jc w:val="center"/>
        <w:rPr>
          <w:rFonts w:eastAsia="楷体" w:cs="Times New Roman"/>
          <w:szCs w:val="21"/>
        </w:rPr>
      </w:pPr>
      <w:r>
        <w:rPr>
          <w:rFonts w:eastAsia="楷体" w:cs="Times New Roman"/>
          <w:position w:val="-24"/>
          <w:szCs w:val="21"/>
        </w:rPr>
        <w:object w:dxaOrig="1277" w:dyaOrig="626" w14:anchorId="2F65FEF6">
          <v:shape id="_x0000_i1029" type="#_x0000_t75" style="width:63.75pt;height:31.5pt" o:ole="">
            <v:imagedata r:id="rId31" o:title=""/>
          </v:shape>
          <o:OLEObject Type="Embed" ProgID="Equation.KSEE3" ShapeID="_x0000_i1029" DrawAspect="Content" ObjectID="_1821858955" r:id="rId32"/>
        </w:object>
      </w:r>
    </w:p>
    <w:p w14:paraId="3BDC23AA" w14:textId="77777777" w:rsidR="000F0227" w:rsidRDefault="00000000">
      <w:pPr>
        <w:ind w:firstLineChars="200" w:firstLine="480"/>
        <w:rPr>
          <w:rFonts w:eastAsia="楷体" w:cs="Times New Roman"/>
          <w:szCs w:val="21"/>
        </w:rPr>
      </w:pPr>
      <w:r>
        <w:rPr>
          <w:rFonts w:eastAsia="楷体" w:cs="Times New Roman" w:hint="eastAsia"/>
          <w:szCs w:val="21"/>
        </w:rPr>
        <w:t>式中：</w:t>
      </w:r>
      <w:r>
        <w:rPr>
          <w:rFonts w:eastAsia="楷体" w:cs="Times New Roman"/>
          <w:position w:val="-12"/>
          <w:szCs w:val="21"/>
        </w:rPr>
        <w:object w:dxaOrig="376" w:dyaOrig="376" w14:anchorId="76F2FFC0">
          <v:shape id="_x0000_i1030" type="#_x0000_t75" style="width:18.75pt;height:18.75pt" o:ole="">
            <v:imagedata r:id="rId33" o:title=""/>
          </v:shape>
          <o:OLEObject Type="Embed" ProgID="Equation.KSEE3" ShapeID="_x0000_i1030" DrawAspect="Content" ObjectID="_1821858956" r:id="rId34"/>
        </w:object>
      </w:r>
      <w:r>
        <w:rPr>
          <w:rFonts w:eastAsia="楷体" w:cs="Times New Roman" w:hint="eastAsia"/>
          <w:szCs w:val="21"/>
        </w:rPr>
        <w:t>——新风通过热回收而获得的能量；</w:t>
      </w:r>
    </w:p>
    <w:p w14:paraId="075117A3" w14:textId="77777777" w:rsidR="000F0227" w:rsidRDefault="00000000">
      <w:pPr>
        <w:ind w:firstLineChars="500" w:firstLine="1200"/>
        <w:rPr>
          <w:rFonts w:eastAsia="楷体" w:cs="Times New Roman"/>
          <w:szCs w:val="21"/>
        </w:rPr>
      </w:pPr>
      <w:r>
        <w:rPr>
          <w:rFonts w:eastAsia="楷体" w:cs="Times New Roman"/>
          <w:position w:val="-6"/>
          <w:szCs w:val="21"/>
        </w:rPr>
        <w:object w:dxaOrig="563" w:dyaOrig="275" w14:anchorId="634A6787">
          <v:shape id="_x0000_i1031" type="#_x0000_t75" style="width:28.5pt;height:13.5pt" o:ole="">
            <v:imagedata r:id="rId35" o:title=""/>
          </v:shape>
          <o:OLEObject Type="Embed" ProgID="Equation.KSEE3" ShapeID="_x0000_i1031" DrawAspect="Content" ObjectID="_1821858957" r:id="rId36"/>
        </w:object>
      </w:r>
      <w:r>
        <w:rPr>
          <w:rFonts w:eastAsia="楷体" w:cs="Times New Roman" w:hint="eastAsia"/>
          <w:szCs w:val="21"/>
        </w:rPr>
        <w:t>——机组供热或制冷系数；</w:t>
      </w:r>
    </w:p>
    <w:p w14:paraId="4D048AC0" w14:textId="77777777" w:rsidR="000F0227" w:rsidRDefault="00000000">
      <w:pPr>
        <w:ind w:firstLineChars="500" w:firstLine="1200"/>
        <w:rPr>
          <w:rFonts w:eastAsia="楷体" w:cs="Times New Roman"/>
          <w:szCs w:val="21"/>
        </w:rPr>
      </w:pPr>
      <w:r>
        <w:rPr>
          <w:rFonts w:eastAsia="楷体" w:cs="Times New Roman"/>
          <w:position w:val="-4"/>
          <w:szCs w:val="21"/>
        </w:rPr>
        <w:object w:dxaOrig="225" w:dyaOrig="250" w14:anchorId="38728CC5">
          <v:shape id="_x0000_i1032" type="#_x0000_t75" style="width:11.25pt;height:12.75pt" o:ole="">
            <v:imagedata r:id="rId37" o:title=""/>
          </v:shape>
          <o:OLEObject Type="Embed" ProgID="Equation.KSEE3" ShapeID="_x0000_i1032" DrawAspect="Content" ObjectID="_1821858958" r:id="rId38"/>
        </w:object>
      </w:r>
      <w:r>
        <w:rPr>
          <w:rFonts w:eastAsia="楷体" w:cs="Times New Roman" w:hint="eastAsia"/>
          <w:szCs w:val="21"/>
        </w:rPr>
        <w:t>——转轮能耗及风机增加能耗；</w:t>
      </w:r>
    </w:p>
    <w:p w14:paraId="424BCCFA" w14:textId="77777777" w:rsidR="000F0227" w:rsidRDefault="00000000">
      <w:pPr>
        <w:ind w:firstLineChars="500" w:firstLine="1200"/>
        <w:rPr>
          <w:rFonts w:eastAsia="楷体" w:cs="Times New Roman"/>
          <w:szCs w:val="21"/>
        </w:rPr>
      </w:pPr>
      <w:r>
        <w:rPr>
          <w:rFonts w:eastAsia="楷体" w:cs="Times New Roman"/>
          <w:position w:val="-10"/>
          <w:szCs w:val="21"/>
        </w:rPr>
        <w:object w:dxaOrig="576" w:dyaOrig="326" w14:anchorId="1D8F3C88">
          <v:shape id="_x0000_i1033" type="#_x0000_t75" style="width:28.5pt;height:16.5pt" o:ole="">
            <v:imagedata r:id="rId39" o:title=""/>
          </v:shape>
          <o:OLEObject Type="Embed" ProgID="Equation.KSEE3" ShapeID="_x0000_i1033" DrawAspect="Content" ObjectID="_1821858959" r:id="rId40"/>
        </w:object>
      </w:r>
      <w:r>
        <w:rPr>
          <w:rFonts w:eastAsia="楷体" w:cs="Times New Roman" w:hint="eastAsia"/>
          <w:szCs w:val="21"/>
        </w:rPr>
        <w:t>——最小经济温差；</w:t>
      </w:r>
    </w:p>
    <w:p w14:paraId="71037BDE" w14:textId="77777777" w:rsidR="000F0227" w:rsidRDefault="00000000">
      <w:pPr>
        <w:ind w:firstLineChars="500" w:firstLine="1200"/>
        <w:rPr>
          <w:rFonts w:eastAsia="楷体" w:cs="Times New Roman"/>
          <w:szCs w:val="21"/>
        </w:rPr>
      </w:pPr>
      <w:r>
        <w:rPr>
          <w:rFonts w:eastAsia="楷体" w:cs="Times New Roman"/>
          <w:position w:val="-10"/>
          <w:szCs w:val="21"/>
        </w:rPr>
        <w:object w:dxaOrig="513" w:dyaOrig="326" w14:anchorId="1B11F484">
          <v:shape id="_x0000_i1034" type="#_x0000_t75" style="width:25.5pt;height:16.5pt" o:ole="">
            <v:imagedata r:id="rId41" o:title=""/>
          </v:shape>
          <o:OLEObject Type="Embed" ProgID="Equation.KSEE3" ShapeID="_x0000_i1034" DrawAspect="Content" ObjectID="_1821858960" r:id="rId42"/>
        </w:object>
      </w:r>
      <w:r>
        <w:rPr>
          <w:rFonts w:eastAsia="楷体" w:cs="Times New Roman" w:hint="eastAsia"/>
          <w:szCs w:val="21"/>
        </w:rPr>
        <w:t>——最小经济</w:t>
      </w:r>
      <w:proofErr w:type="gramStart"/>
      <w:r>
        <w:rPr>
          <w:rFonts w:eastAsia="楷体" w:cs="Times New Roman" w:hint="eastAsia"/>
          <w:szCs w:val="21"/>
        </w:rPr>
        <w:t>焓</w:t>
      </w:r>
      <w:proofErr w:type="gramEnd"/>
      <w:r>
        <w:rPr>
          <w:rFonts w:eastAsia="楷体" w:cs="Times New Roman" w:hint="eastAsia"/>
          <w:szCs w:val="21"/>
        </w:rPr>
        <w:t>差。</w:t>
      </w:r>
    </w:p>
    <w:p w14:paraId="2DB3E6D1" w14:textId="77777777" w:rsidR="000F0227" w:rsidRDefault="00000000">
      <w:pPr>
        <w:pStyle w:val="3"/>
        <w:numPr>
          <w:ilvl w:val="2"/>
          <w:numId w:val="0"/>
        </w:numPr>
        <w:spacing w:line="360" w:lineRule="auto"/>
      </w:pPr>
      <w:r>
        <w:rPr>
          <w:rFonts w:hint="eastAsia"/>
          <w:b/>
        </w:rPr>
        <w:t>7.3.3</w:t>
      </w:r>
      <w:r>
        <w:rPr>
          <w:rFonts w:hint="eastAsia"/>
        </w:rPr>
        <w:t>建筑使用过程中，室内环境质量和建筑能耗监测系统应对建筑室内环境关键参数和建筑能耗进行数据在线监测、记录。建筑能耗应以一个完整的日历年统计，能耗数据应纳入能耗监督管理系统平台管理，便于生成年度能效诊断报告，并符合下列规定：</w:t>
      </w:r>
    </w:p>
    <w:p w14:paraId="69AA9A71" w14:textId="77777777" w:rsidR="000F0227" w:rsidRDefault="00000000">
      <w:pPr>
        <w:ind w:firstLineChars="200" w:firstLine="480"/>
        <w:rPr>
          <w:rFonts w:cs="Times New Roman"/>
        </w:rPr>
      </w:pPr>
      <w:r>
        <w:rPr>
          <w:rFonts w:cs="Times New Roman"/>
        </w:rPr>
        <w:t xml:space="preserve">1 </w:t>
      </w:r>
      <w:r>
        <w:rPr>
          <w:rFonts w:cs="Times New Roman" w:hint="eastAsia"/>
        </w:rPr>
        <w:t>对建筑主要功能空间的温度、湿度、</w:t>
      </w:r>
      <w:r>
        <w:rPr>
          <w:rFonts w:cs="Times New Roman" w:hint="eastAsia"/>
        </w:rPr>
        <w:t>CO</w:t>
      </w:r>
      <w:r>
        <w:rPr>
          <w:rFonts w:cs="Times New Roman" w:hint="eastAsia"/>
          <w:vertAlign w:val="subscript"/>
        </w:rPr>
        <w:t>2</w:t>
      </w:r>
      <w:r>
        <w:rPr>
          <w:rFonts w:cs="Times New Roman" w:hint="eastAsia"/>
        </w:rPr>
        <w:t>浓度、光照度等参数实施分层、分朝向、分类型实时监测；</w:t>
      </w:r>
    </w:p>
    <w:p w14:paraId="50F3DBEF" w14:textId="77777777" w:rsidR="000F0227" w:rsidRDefault="00000000">
      <w:pPr>
        <w:ind w:firstLineChars="200" w:firstLine="480"/>
        <w:rPr>
          <w:rFonts w:cs="Times New Roman"/>
        </w:rPr>
      </w:pPr>
      <w:r>
        <w:rPr>
          <w:rFonts w:cs="Times New Roman" w:hint="eastAsia"/>
        </w:rPr>
        <w:t xml:space="preserve">2 </w:t>
      </w:r>
      <w:r>
        <w:rPr>
          <w:rFonts w:cs="Times New Roman" w:hint="eastAsia"/>
        </w:rPr>
        <w:t>应按能耗核算单位及用电、自来水、蒸汽、热水、热</w:t>
      </w:r>
      <w:r>
        <w:rPr>
          <w:rFonts w:cs="Times New Roman" w:hint="eastAsia"/>
        </w:rPr>
        <w:t>/</w:t>
      </w:r>
      <w:r>
        <w:rPr>
          <w:rFonts w:cs="Times New Roman" w:hint="eastAsia"/>
        </w:rPr>
        <w:t>冷量、燃气、油或其他燃料等的不同能耗形式，进行分类分项计量；</w:t>
      </w:r>
    </w:p>
    <w:p w14:paraId="36493578" w14:textId="77777777" w:rsidR="000F0227" w:rsidRDefault="00000000">
      <w:pPr>
        <w:ind w:firstLineChars="200" w:firstLine="480"/>
        <w:rPr>
          <w:rFonts w:cs="Times New Roman"/>
        </w:rPr>
      </w:pPr>
      <w:r>
        <w:rPr>
          <w:rFonts w:cs="Times New Roman" w:hint="eastAsia"/>
        </w:rPr>
        <w:t xml:space="preserve">3 </w:t>
      </w:r>
      <w:r>
        <w:rPr>
          <w:rFonts w:cs="Times New Roman" w:hint="eastAsia"/>
        </w:rPr>
        <w:t>应按照明插座、空调、电力、特殊用电分项进行电能监测与计量；</w:t>
      </w:r>
    </w:p>
    <w:p w14:paraId="319507AC" w14:textId="77777777" w:rsidR="000F0227" w:rsidRDefault="00000000">
      <w:pPr>
        <w:ind w:firstLineChars="200" w:firstLine="480"/>
        <w:rPr>
          <w:rFonts w:cs="Times New Roman"/>
        </w:rPr>
      </w:pPr>
      <w:r>
        <w:rPr>
          <w:rFonts w:cs="Times New Roman" w:hint="eastAsia"/>
        </w:rPr>
        <w:t xml:space="preserve">4 </w:t>
      </w:r>
      <w:r>
        <w:rPr>
          <w:rFonts w:cs="Times New Roman" w:hint="eastAsia"/>
        </w:rPr>
        <w:t>应对冷热源、输配系统、单台大于等于</w:t>
      </w:r>
      <w:r>
        <w:rPr>
          <w:rFonts w:cs="Times New Roman" w:hint="eastAsia"/>
        </w:rPr>
        <w:t>100 kW</w:t>
      </w:r>
      <w:r>
        <w:rPr>
          <w:rFonts w:cs="Times New Roman" w:hint="eastAsia"/>
        </w:rPr>
        <w:t>的用电设备等关键系统能耗或能耗设备进行重点监测与计量；</w:t>
      </w:r>
    </w:p>
    <w:p w14:paraId="3D542B79" w14:textId="77777777" w:rsidR="000F0227" w:rsidRDefault="00000000">
      <w:pPr>
        <w:ind w:firstLineChars="200" w:firstLine="480"/>
        <w:rPr>
          <w:rFonts w:cs="Times New Roman"/>
        </w:rPr>
      </w:pPr>
      <w:r>
        <w:rPr>
          <w:rFonts w:cs="Times New Roman" w:hint="eastAsia"/>
        </w:rPr>
        <w:t xml:space="preserve">5 </w:t>
      </w:r>
      <w:r>
        <w:rPr>
          <w:rFonts w:cs="Times New Roman" w:hint="eastAsia"/>
        </w:rPr>
        <w:t>当采用可再生能源时，应对其单独进行计量；</w:t>
      </w:r>
    </w:p>
    <w:p w14:paraId="6114A090" w14:textId="77777777" w:rsidR="000F0227" w:rsidRDefault="00000000">
      <w:pPr>
        <w:ind w:firstLineChars="200" w:firstLine="480"/>
        <w:rPr>
          <w:rFonts w:cs="Times New Roman"/>
        </w:rPr>
      </w:pPr>
      <w:r>
        <w:rPr>
          <w:rFonts w:cs="Times New Roman" w:hint="eastAsia"/>
        </w:rPr>
        <w:t xml:space="preserve">6 </w:t>
      </w:r>
      <w:r>
        <w:rPr>
          <w:rFonts w:cs="Times New Roman" w:hint="eastAsia"/>
        </w:rPr>
        <w:t>应记录建筑同期的人员使用情况、室外环境参数等信息。</w:t>
      </w:r>
    </w:p>
    <w:p w14:paraId="6F60ABD2" w14:textId="77777777" w:rsidR="000F0227" w:rsidRDefault="00000000">
      <w:pPr>
        <w:rPr>
          <w:rFonts w:eastAsia="楷体" w:cs="Times New Roman"/>
          <w:szCs w:val="21"/>
        </w:rPr>
      </w:pPr>
      <w:r>
        <w:rPr>
          <w:rFonts w:eastAsia="楷体" w:cs="Times New Roman" w:hint="eastAsia"/>
          <w:b/>
          <w:bCs/>
          <w:szCs w:val="21"/>
        </w:rPr>
        <w:t>【条文说明】</w:t>
      </w:r>
      <w:r>
        <w:rPr>
          <w:rFonts w:eastAsia="楷体" w:cs="Times New Roman" w:hint="eastAsia"/>
          <w:szCs w:val="21"/>
        </w:rPr>
        <w:t>建筑的节能性能是在其运行阶段体现的。建筑的运行数据是衡量建筑是否达到设计能耗水平的依据。运行过程中对建筑各用能系统能耗数据的监测是对近零能耗建筑最基本的要求。此外</w:t>
      </w:r>
      <w:r>
        <w:rPr>
          <w:rFonts w:cs="Times New Roman" w:hint="eastAsia"/>
          <w:szCs w:val="21"/>
        </w:rPr>
        <w:t>，</w:t>
      </w:r>
      <w:r>
        <w:rPr>
          <w:rFonts w:eastAsia="楷体" w:cs="Times New Roman" w:hint="eastAsia"/>
          <w:szCs w:val="21"/>
        </w:rPr>
        <w:t>建筑的使用情况、人员数量、使用方式与设计的一致性、实际的气象条件等因素</w:t>
      </w:r>
      <w:r>
        <w:rPr>
          <w:rFonts w:cs="Times New Roman" w:hint="eastAsia"/>
          <w:szCs w:val="21"/>
        </w:rPr>
        <w:t>，</w:t>
      </w:r>
      <w:r>
        <w:rPr>
          <w:rFonts w:eastAsia="楷体" w:cs="Times New Roman" w:hint="eastAsia"/>
          <w:szCs w:val="21"/>
        </w:rPr>
        <w:t>都影响建筑的实际运行能耗。因此对上述信息的监测记录是完成建筑能耗分析的基础。</w:t>
      </w:r>
    </w:p>
    <w:p w14:paraId="6AAC8CA0" w14:textId="77777777" w:rsidR="000F0227" w:rsidRDefault="00000000">
      <w:pPr>
        <w:ind w:firstLineChars="200" w:firstLine="480"/>
        <w:rPr>
          <w:rFonts w:eastAsia="楷体" w:cs="Times New Roman"/>
          <w:szCs w:val="21"/>
        </w:rPr>
      </w:pPr>
      <w:r>
        <w:rPr>
          <w:rFonts w:eastAsia="楷体" w:cs="Times New Roman" w:hint="eastAsia"/>
          <w:szCs w:val="21"/>
        </w:rPr>
        <w:t>构建覆盖环境参数、能耗分类、重点设备的三级监测体系，为能效优化提供数据支撑，数据采集要求如下：主要功能空间分层设置温湿度、</w:t>
      </w:r>
      <w:r>
        <w:rPr>
          <w:rFonts w:eastAsia="楷体" w:cs="Times New Roman" w:hint="eastAsia"/>
          <w:szCs w:val="21"/>
        </w:rPr>
        <w:t>CO</w:t>
      </w:r>
      <w:r>
        <w:rPr>
          <w:rFonts w:eastAsia="楷体" w:cs="Times New Roman" w:hint="eastAsia"/>
          <w:szCs w:val="21"/>
        </w:rPr>
        <w:t>₂浓度、照度传感器，监测点布置应避开空调送风口和热源干扰区域，测试仪器精度应满足相关规范、标准要求。按用电性质分为照明插座、空调、动力、特殊用电四类，独立回路功率≥</w:t>
      </w:r>
      <w:r>
        <w:rPr>
          <w:rFonts w:eastAsia="楷体" w:cs="Times New Roman" w:hint="eastAsia"/>
          <w:szCs w:val="21"/>
        </w:rPr>
        <w:t>5kW</w:t>
      </w:r>
      <w:r>
        <w:rPr>
          <w:rFonts w:eastAsia="楷体" w:cs="Times New Roman" w:hint="eastAsia"/>
          <w:szCs w:val="21"/>
        </w:rPr>
        <w:t>的设备单独计量。冷热源机组、输配系统等关键设备能耗数据应进行独立分项计量，并能实现远传，其中冷热源机组、输配系统的主要设备包括冷热水机组、冷热水泵、新风机组、空气处理机组、冷却塔等。太阳能光伏、地源热泵等可再生能源系统设置独立计量表具，数据与常规能源系统分开统计。</w:t>
      </w:r>
    </w:p>
    <w:p w14:paraId="789BC158" w14:textId="77777777" w:rsidR="000F0227" w:rsidRDefault="00000000">
      <w:pPr>
        <w:pStyle w:val="2"/>
        <w:spacing w:line="360" w:lineRule="auto"/>
        <w:rPr>
          <w:rFonts w:eastAsia="楷体"/>
          <w:szCs w:val="21"/>
        </w:rPr>
      </w:pPr>
      <w:bookmarkStart w:id="167" w:name="_Toc3597"/>
      <w:r>
        <w:rPr>
          <w:rStyle w:val="10"/>
          <w:rFonts w:hint="eastAsia"/>
          <w:b/>
          <w:bCs/>
          <w:sz w:val="30"/>
          <w:szCs w:val="30"/>
        </w:rPr>
        <w:lastRenderedPageBreak/>
        <w:t>7.4</w:t>
      </w:r>
      <w:r>
        <w:rPr>
          <w:rStyle w:val="10"/>
          <w:rFonts w:eastAsia="宋体" w:hint="eastAsia"/>
          <w:b/>
          <w:bCs/>
          <w:sz w:val="30"/>
          <w:szCs w:val="30"/>
        </w:rPr>
        <w:t xml:space="preserve">  </w:t>
      </w:r>
      <w:r>
        <w:rPr>
          <w:rFonts w:eastAsia="宋体" w:hint="eastAsia"/>
          <w:bCs w:val="0"/>
          <w:sz w:val="30"/>
          <w:szCs w:val="30"/>
        </w:rPr>
        <w:t>智</w:t>
      </w:r>
      <w:r>
        <w:rPr>
          <w:rFonts w:eastAsia="宋体" w:hint="eastAsia"/>
          <w:bCs w:val="0"/>
          <w:sz w:val="30"/>
          <w:szCs w:val="30"/>
        </w:rPr>
        <w:t xml:space="preserve"> </w:t>
      </w:r>
      <w:r>
        <w:rPr>
          <w:rFonts w:eastAsia="宋体" w:hint="eastAsia"/>
          <w:bCs w:val="0"/>
          <w:sz w:val="30"/>
          <w:szCs w:val="30"/>
        </w:rPr>
        <w:t>慧</w:t>
      </w:r>
      <w:r>
        <w:rPr>
          <w:rFonts w:eastAsia="宋体" w:hint="eastAsia"/>
          <w:bCs w:val="0"/>
          <w:sz w:val="30"/>
          <w:szCs w:val="30"/>
        </w:rPr>
        <w:t xml:space="preserve"> </w:t>
      </w:r>
      <w:r>
        <w:rPr>
          <w:rFonts w:eastAsia="宋体" w:hint="eastAsia"/>
          <w:bCs w:val="0"/>
          <w:sz w:val="30"/>
          <w:szCs w:val="30"/>
        </w:rPr>
        <w:t>运</w:t>
      </w:r>
      <w:r>
        <w:rPr>
          <w:rFonts w:eastAsia="宋体" w:hint="eastAsia"/>
          <w:bCs w:val="0"/>
          <w:sz w:val="30"/>
          <w:szCs w:val="30"/>
        </w:rPr>
        <w:t xml:space="preserve"> </w:t>
      </w:r>
      <w:r>
        <w:rPr>
          <w:rFonts w:eastAsia="宋体" w:hint="eastAsia"/>
          <w:bCs w:val="0"/>
          <w:sz w:val="30"/>
          <w:szCs w:val="30"/>
        </w:rPr>
        <w:t>维</w:t>
      </w:r>
      <w:bookmarkEnd w:id="167"/>
    </w:p>
    <w:p w14:paraId="0A554A67" w14:textId="77777777" w:rsidR="000F0227" w:rsidRDefault="00000000">
      <w:pPr>
        <w:pStyle w:val="3"/>
        <w:numPr>
          <w:ilvl w:val="2"/>
          <w:numId w:val="0"/>
        </w:numPr>
        <w:spacing w:line="360" w:lineRule="auto"/>
      </w:pPr>
      <w:r>
        <w:rPr>
          <w:rFonts w:hint="eastAsia"/>
          <w:b/>
        </w:rPr>
        <w:t>7.4.1</w:t>
      </w:r>
      <w:r>
        <w:rPr>
          <w:rFonts w:hint="eastAsia"/>
        </w:rPr>
        <w:t>运行管理技术人员应全面了解建筑的技术措施并根据调试、验收、交付过程的技术资料，制定针对各技术措施的专项运行管理方案，并编制相应的运行管理手册；大型复杂建筑宜通过建筑信息模型（</w:t>
      </w:r>
      <w:r>
        <w:rPr>
          <w:rFonts w:hint="eastAsia"/>
        </w:rPr>
        <w:t>BIM</w:t>
      </w:r>
      <w:r>
        <w:rPr>
          <w:rFonts w:hint="eastAsia"/>
        </w:rPr>
        <w:t>）、智能应急管理模型、设施设备资产及维护数据库、可视化智能运行检测管理系统、智能决策控制平台等方式提升运营管理效能。</w:t>
      </w:r>
    </w:p>
    <w:p w14:paraId="05140798" w14:textId="77777777" w:rsidR="000F0227" w:rsidRDefault="00000000">
      <w:pPr>
        <w:rPr>
          <w:rFonts w:eastAsia="楷体" w:cs="Times New Roman"/>
          <w:szCs w:val="21"/>
        </w:rPr>
      </w:pPr>
      <w:r>
        <w:rPr>
          <w:rFonts w:eastAsia="楷体" w:cs="Times New Roman" w:hint="eastAsia"/>
          <w:b/>
          <w:bCs/>
          <w:szCs w:val="21"/>
        </w:rPr>
        <w:t>【条文说明】</w:t>
      </w:r>
      <w:r>
        <w:rPr>
          <w:rFonts w:eastAsia="楷体" w:cs="Times New Roman" w:hint="eastAsia"/>
          <w:szCs w:val="21"/>
        </w:rPr>
        <w:t>本条款规定通过集成</w:t>
      </w:r>
      <w:r>
        <w:rPr>
          <w:rFonts w:eastAsia="楷体" w:cs="Times New Roman" w:hint="eastAsia"/>
          <w:szCs w:val="21"/>
        </w:rPr>
        <w:t>BIM</w:t>
      </w:r>
      <w:r>
        <w:rPr>
          <w:rFonts w:eastAsia="楷体" w:cs="Times New Roman" w:hint="eastAsia"/>
          <w:szCs w:val="21"/>
        </w:rPr>
        <w:t>模型、智能检测和决策平台，实现建筑运维的数字化升级。建筑信息模型（</w:t>
      </w:r>
      <w:r>
        <w:rPr>
          <w:rFonts w:eastAsia="楷体" w:cs="Times New Roman" w:hint="eastAsia"/>
          <w:szCs w:val="21"/>
        </w:rPr>
        <w:t>Building Information Model</w:t>
      </w:r>
      <w:r>
        <w:rPr>
          <w:rFonts w:eastAsia="楷体" w:cs="Times New Roman" w:hint="eastAsia"/>
          <w:szCs w:val="21"/>
        </w:rPr>
        <w:t>，</w:t>
      </w:r>
      <w:r>
        <w:rPr>
          <w:rFonts w:eastAsia="楷体" w:cs="Times New Roman" w:hint="eastAsia"/>
          <w:szCs w:val="21"/>
        </w:rPr>
        <w:t>BIM</w:t>
      </w:r>
      <w:r>
        <w:rPr>
          <w:rFonts w:eastAsia="楷体" w:cs="Times New Roman" w:hint="eastAsia"/>
          <w:szCs w:val="21"/>
        </w:rPr>
        <w:t>）是集成了建筑工程项目各种相关信息的工程数据模型，能使设计人员和工程人员能够对各种建筑信息</w:t>
      </w:r>
      <w:proofErr w:type="gramStart"/>
      <w:r>
        <w:rPr>
          <w:rFonts w:eastAsia="楷体" w:cs="Times New Roman" w:hint="eastAsia"/>
          <w:szCs w:val="21"/>
        </w:rPr>
        <w:t>作出</w:t>
      </w:r>
      <w:proofErr w:type="gramEnd"/>
      <w:r>
        <w:rPr>
          <w:rFonts w:eastAsia="楷体" w:cs="Times New Roman" w:hint="eastAsia"/>
          <w:szCs w:val="21"/>
        </w:rPr>
        <w:t>正确的应对，实现数据共享并协同工作。《住房城乡建设部关于印发推进建筑信息模型应用指导意见的通知》（</w:t>
      </w:r>
      <w:proofErr w:type="gramStart"/>
      <w:r>
        <w:rPr>
          <w:rFonts w:eastAsia="楷体" w:cs="Times New Roman" w:hint="eastAsia"/>
          <w:szCs w:val="21"/>
        </w:rPr>
        <w:t>建质函</w:t>
      </w:r>
      <w:proofErr w:type="gramEnd"/>
      <w:r>
        <w:rPr>
          <w:rFonts w:eastAsia="楷体" w:cs="Times New Roman" w:hint="eastAsia"/>
          <w:szCs w:val="21"/>
        </w:rPr>
        <w:t>（</w:t>
      </w:r>
      <w:r>
        <w:rPr>
          <w:rFonts w:eastAsia="楷体" w:cs="Times New Roman" w:hint="eastAsia"/>
          <w:szCs w:val="21"/>
        </w:rPr>
        <w:t>2015</w:t>
      </w:r>
      <w:r>
        <w:rPr>
          <w:rFonts w:eastAsia="楷体" w:cs="Times New Roman" w:hint="eastAsia"/>
          <w:szCs w:val="21"/>
        </w:rPr>
        <w:t>）</w:t>
      </w:r>
      <w:r>
        <w:rPr>
          <w:rFonts w:eastAsia="楷体" w:cs="Times New Roman" w:hint="eastAsia"/>
          <w:szCs w:val="21"/>
        </w:rPr>
        <w:t>159</w:t>
      </w:r>
      <w:r>
        <w:rPr>
          <w:rFonts w:eastAsia="楷体" w:cs="Times New Roman" w:hint="eastAsia"/>
          <w:szCs w:val="21"/>
        </w:rPr>
        <w:t>号）明确了建筑运行维护阶段应用</w:t>
      </w:r>
      <w:r>
        <w:rPr>
          <w:rFonts w:eastAsia="楷体" w:cs="Times New Roman" w:hint="eastAsia"/>
          <w:szCs w:val="21"/>
        </w:rPr>
        <w:t>BIM</w:t>
      </w:r>
      <w:r>
        <w:rPr>
          <w:rFonts w:eastAsia="楷体" w:cs="Times New Roman" w:hint="eastAsia"/>
          <w:szCs w:val="21"/>
        </w:rPr>
        <w:t>的工作重点内容：①运营维护模型建立，②运营维护管理，③设备设施运行监控，④应急管理。</w:t>
      </w:r>
    </w:p>
    <w:p w14:paraId="6C741235" w14:textId="77777777" w:rsidR="000F0227" w:rsidRDefault="00000000">
      <w:pPr>
        <w:ind w:firstLineChars="200" w:firstLine="480"/>
        <w:rPr>
          <w:rFonts w:eastAsia="楷体" w:cs="Times New Roman"/>
          <w:szCs w:val="21"/>
        </w:rPr>
      </w:pPr>
      <w:r>
        <w:rPr>
          <w:rFonts w:eastAsia="楷体" w:cs="Times New Roman" w:hint="eastAsia"/>
          <w:szCs w:val="21"/>
        </w:rPr>
        <w:t>运维团队应制定专项运行管理方案，明确设备维护、能耗优化、应急响应的具体流程，并编制图文并茂的操作手册；大型公共建筑应建立可视化运维管理系统，实时显示设备运行状态、能耗数据及故障预警信息；应每季度对建筑能源系统进行智能诊断，诊断算法需分析设备运行效率曲线、能耗分项占比变化、同工况历史数据对比等，生成能效优化建议报告。</w:t>
      </w:r>
    </w:p>
    <w:p w14:paraId="3BEB59BD" w14:textId="77777777" w:rsidR="000F0227" w:rsidRDefault="00000000">
      <w:pPr>
        <w:pStyle w:val="3"/>
        <w:numPr>
          <w:ilvl w:val="2"/>
          <w:numId w:val="0"/>
        </w:numPr>
        <w:spacing w:line="360" w:lineRule="auto"/>
        <w:rPr>
          <w:b/>
        </w:rPr>
      </w:pPr>
      <w:r>
        <w:rPr>
          <w:b/>
        </w:rPr>
        <w:t>7.4.2</w:t>
      </w:r>
      <w:proofErr w:type="gramStart"/>
      <w:r>
        <w:rPr>
          <w:rFonts w:hint="eastAsia"/>
          <w:bCs w:val="0"/>
        </w:rPr>
        <w:t>采用区</w:t>
      </w:r>
      <w:proofErr w:type="gramEnd"/>
      <w:r>
        <w:rPr>
          <w:rFonts w:hint="eastAsia"/>
          <w:bCs w:val="0"/>
        </w:rPr>
        <w:t>块链技术存储运维数据，确保设备维修记录、能效报告不可篡改。</w:t>
      </w:r>
    </w:p>
    <w:p w14:paraId="4EDE8372" w14:textId="77777777" w:rsidR="000F0227" w:rsidRDefault="00000000">
      <w:pPr>
        <w:rPr>
          <w:rFonts w:cs="Times New Roman"/>
        </w:rPr>
      </w:pPr>
      <w:r>
        <w:rPr>
          <w:rFonts w:eastAsia="楷体" w:cs="Times New Roman" w:hint="eastAsia"/>
          <w:b/>
          <w:bCs/>
          <w:szCs w:val="21"/>
        </w:rPr>
        <w:t>【条文说明】</w:t>
      </w:r>
      <w:r>
        <w:rPr>
          <w:rFonts w:eastAsia="楷体" w:cs="Times New Roman" w:hint="eastAsia"/>
          <w:szCs w:val="21"/>
        </w:rPr>
        <w:t>关键运维数据（设备维修记录、能效检测报告）应通过技术手段防止篡改，并保留完整操作日志；每月对建筑运行数据（能耗、环境参数、设备状态）进行自动备份，备份数据至少保留</w:t>
      </w:r>
      <w:r>
        <w:rPr>
          <w:rFonts w:eastAsia="楷体" w:cs="Times New Roman" w:hint="eastAsia"/>
          <w:szCs w:val="21"/>
        </w:rPr>
        <w:t>5</w:t>
      </w:r>
      <w:r>
        <w:rPr>
          <w:rFonts w:eastAsia="楷体" w:cs="Times New Roman" w:hint="eastAsia"/>
          <w:szCs w:val="21"/>
        </w:rPr>
        <w:t>年；涉及公共安全的监测数据（消防系统、结构健康）应实时上传至城市管理平台；</w:t>
      </w:r>
    </w:p>
    <w:p w14:paraId="496599CF" w14:textId="77777777" w:rsidR="000F0227" w:rsidRDefault="00000000">
      <w:pPr>
        <w:ind w:firstLineChars="200" w:firstLine="480"/>
        <w:rPr>
          <w:rFonts w:eastAsia="楷体" w:cs="Times New Roman"/>
          <w:szCs w:val="21"/>
        </w:rPr>
      </w:pPr>
      <w:r>
        <w:rPr>
          <w:rFonts w:eastAsia="楷体" w:cs="Times New Roman" w:hint="eastAsia"/>
          <w:szCs w:val="21"/>
        </w:rPr>
        <w:t>建立分级数据开放平台：公众可查询建筑总体能效等级，业主单位可查看详细运行数据，监管部门拥有全量数据访问权限。</w:t>
      </w:r>
    </w:p>
    <w:p w14:paraId="59CA7B88" w14:textId="77777777" w:rsidR="000F0227" w:rsidRDefault="00000000">
      <w:pPr>
        <w:pStyle w:val="3"/>
        <w:widowControl/>
        <w:numPr>
          <w:ilvl w:val="2"/>
          <w:numId w:val="0"/>
        </w:numPr>
        <w:tabs>
          <w:tab w:val="clear" w:pos="0"/>
          <w:tab w:val="left" w:pos="5245"/>
        </w:tabs>
        <w:spacing w:line="360" w:lineRule="auto"/>
        <w:rPr>
          <w:b/>
          <w:szCs w:val="24"/>
        </w:rPr>
      </w:pPr>
      <w:r>
        <w:rPr>
          <w:b/>
          <w:szCs w:val="24"/>
        </w:rPr>
        <w:lastRenderedPageBreak/>
        <w:t>7.4.3</w:t>
      </w:r>
      <w:r>
        <w:rPr>
          <w:rFonts w:hint="eastAsia"/>
          <w:bCs w:val="0"/>
          <w:szCs w:val="24"/>
        </w:rPr>
        <w:t>近零能耗建筑运行参数的记录和数据分析应符合下列要求：</w:t>
      </w:r>
    </w:p>
    <w:p w14:paraId="47F1E85F" w14:textId="77777777" w:rsidR="000F0227" w:rsidRDefault="00000000">
      <w:pPr>
        <w:ind w:firstLineChars="200" w:firstLine="480"/>
        <w:rPr>
          <w:rFonts w:cs="Times New Roman"/>
        </w:rPr>
      </w:pPr>
      <w:r>
        <w:rPr>
          <w:rFonts w:cs="Times New Roman"/>
        </w:rPr>
        <w:t xml:space="preserve">1 </w:t>
      </w:r>
      <w:r>
        <w:rPr>
          <w:rFonts w:cs="Times New Roman" w:hint="eastAsia"/>
        </w:rPr>
        <w:t>应每年根据建筑的能耗数据、建筑的使用情况记录和气象数据，对建筑的年度运行情况进行分析，及时调整运行策略或使用方式；</w:t>
      </w:r>
    </w:p>
    <w:p w14:paraId="266C67CB" w14:textId="77777777" w:rsidR="000F0227" w:rsidRDefault="00000000">
      <w:pPr>
        <w:ind w:firstLineChars="200" w:firstLine="480"/>
        <w:rPr>
          <w:rFonts w:cs="Times New Roman"/>
        </w:rPr>
      </w:pPr>
      <w:r>
        <w:rPr>
          <w:rFonts w:cs="Times New Roman" w:hint="eastAsia"/>
        </w:rPr>
        <w:t>2</w:t>
      </w:r>
      <w:r>
        <w:rPr>
          <w:rFonts w:cs="Times New Roman" w:hint="eastAsia"/>
        </w:rPr>
        <w:t>每年应对建筑运行数据进行分析，并应与上一年度相应数据进行纵向比对分析，或与相同气候区、相同功能的近零能耗建筑运行数据进行横向比对分析；</w:t>
      </w:r>
    </w:p>
    <w:p w14:paraId="27D6A413" w14:textId="77777777" w:rsidR="000F0227" w:rsidRDefault="00000000">
      <w:pPr>
        <w:ind w:firstLineChars="200" w:firstLine="480"/>
        <w:rPr>
          <w:rFonts w:cs="Times New Roman"/>
        </w:rPr>
      </w:pPr>
      <w:r>
        <w:rPr>
          <w:rFonts w:cs="Times New Roman" w:hint="eastAsia"/>
        </w:rPr>
        <w:t xml:space="preserve">3 </w:t>
      </w:r>
      <w:r>
        <w:rPr>
          <w:rFonts w:cs="Times New Roman" w:hint="eastAsia"/>
        </w:rPr>
        <w:t>必要时应对建筑用能系统进行再调适；</w:t>
      </w:r>
    </w:p>
    <w:p w14:paraId="706131C2" w14:textId="77777777" w:rsidR="000F0227" w:rsidRDefault="00000000">
      <w:pPr>
        <w:ind w:firstLineChars="200" w:firstLine="480"/>
        <w:rPr>
          <w:rFonts w:cs="Times New Roman"/>
        </w:rPr>
      </w:pPr>
      <w:r>
        <w:rPr>
          <w:rFonts w:cs="Times New Roman" w:hint="eastAsia"/>
        </w:rPr>
        <w:t xml:space="preserve">4 </w:t>
      </w:r>
      <w:r>
        <w:rPr>
          <w:rFonts w:cs="Times New Roman" w:hint="eastAsia"/>
        </w:rPr>
        <w:t>运营管理单位应定期向社会公示运行数据，市建设主管部门应定期收集、公布全市近零能耗建筑的用能数据。</w:t>
      </w:r>
    </w:p>
    <w:p w14:paraId="5BBEDCE8" w14:textId="77777777" w:rsidR="000F0227" w:rsidRDefault="00000000">
      <w:pPr>
        <w:rPr>
          <w:rFonts w:eastAsia="楷体" w:cs="Times New Roman"/>
          <w:szCs w:val="21"/>
        </w:rPr>
      </w:pPr>
      <w:r>
        <w:rPr>
          <w:rFonts w:eastAsia="楷体" w:cs="Times New Roman" w:hint="eastAsia"/>
          <w:b/>
          <w:bCs/>
          <w:szCs w:val="21"/>
        </w:rPr>
        <w:t>【条文说明】</w:t>
      </w:r>
      <w:r>
        <w:rPr>
          <w:rFonts w:eastAsia="楷体" w:cs="Times New Roman" w:hint="eastAsia"/>
          <w:szCs w:val="21"/>
        </w:rPr>
        <w:t>建筑的年运行数据通过与</w:t>
      </w:r>
      <w:proofErr w:type="gramStart"/>
      <w:r>
        <w:rPr>
          <w:rFonts w:eastAsia="楷体" w:cs="Times New Roman" w:hint="eastAsia"/>
          <w:szCs w:val="21"/>
        </w:rPr>
        <w:t>本建筑</w:t>
      </w:r>
      <w:proofErr w:type="gramEnd"/>
      <w:r>
        <w:rPr>
          <w:rFonts w:eastAsia="楷体" w:cs="Times New Roman" w:hint="eastAsia"/>
          <w:szCs w:val="21"/>
        </w:rPr>
        <w:t>历史运行数据的对比或与本气候区类似建筑的横向对比，都有助于发现建筑运行的问题，并确定运行改进的方向。近零能耗建筑各系统实现理想的节能运行是一个在调适中不断完善的过程，当系统状况与实际使用需求出现较大偏差时，应该核查设备运行状态或调整控制策略。</w:t>
      </w:r>
    </w:p>
    <w:p w14:paraId="442D8CD1" w14:textId="77777777" w:rsidR="000F0227" w:rsidRDefault="000F0227">
      <w:pPr>
        <w:rPr>
          <w:rFonts w:eastAsia="楷体" w:cs="Times New Roman"/>
          <w:szCs w:val="21"/>
        </w:rPr>
      </w:pPr>
    </w:p>
    <w:p w14:paraId="22801448" w14:textId="77777777" w:rsidR="000F0227" w:rsidRDefault="000F0227">
      <w:pPr>
        <w:rPr>
          <w:rFonts w:eastAsia="楷体" w:cs="Times New Roman"/>
          <w:szCs w:val="21"/>
        </w:rPr>
      </w:pPr>
    </w:p>
    <w:p w14:paraId="2696C648" w14:textId="77777777" w:rsidR="000F0227" w:rsidRDefault="000F0227">
      <w:pPr>
        <w:rPr>
          <w:rFonts w:eastAsia="楷体" w:cs="Times New Roman"/>
          <w:szCs w:val="21"/>
        </w:rPr>
      </w:pPr>
    </w:p>
    <w:p w14:paraId="01416D82" w14:textId="77777777" w:rsidR="000F0227" w:rsidRDefault="000F0227">
      <w:pPr>
        <w:rPr>
          <w:rFonts w:eastAsia="楷体" w:cs="Times New Roman"/>
          <w:szCs w:val="21"/>
        </w:rPr>
      </w:pPr>
    </w:p>
    <w:p w14:paraId="4612D44A" w14:textId="77777777" w:rsidR="000F0227" w:rsidRDefault="000F0227">
      <w:pPr>
        <w:rPr>
          <w:rFonts w:eastAsia="楷体" w:cs="Times New Roman"/>
          <w:szCs w:val="21"/>
        </w:rPr>
      </w:pPr>
    </w:p>
    <w:p w14:paraId="5B670056" w14:textId="77777777" w:rsidR="000F0227" w:rsidRDefault="000F0227">
      <w:pPr>
        <w:rPr>
          <w:rFonts w:eastAsia="楷体" w:cs="Times New Roman"/>
          <w:szCs w:val="21"/>
        </w:rPr>
      </w:pPr>
    </w:p>
    <w:p w14:paraId="1984C64D" w14:textId="77777777" w:rsidR="000F0227" w:rsidRDefault="000F0227">
      <w:pPr>
        <w:rPr>
          <w:rFonts w:eastAsia="楷体" w:cs="Times New Roman"/>
          <w:szCs w:val="21"/>
        </w:rPr>
      </w:pPr>
    </w:p>
    <w:p w14:paraId="15B83066" w14:textId="77777777" w:rsidR="000F0227" w:rsidRDefault="000F0227">
      <w:pPr>
        <w:rPr>
          <w:rFonts w:eastAsia="楷体" w:cs="Times New Roman"/>
          <w:szCs w:val="21"/>
        </w:rPr>
      </w:pPr>
    </w:p>
    <w:p w14:paraId="562563EA" w14:textId="77777777" w:rsidR="000F0227" w:rsidRDefault="000F0227">
      <w:pPr>
        <w:rPr>
          <w:rFonts w:eastAsia="楷体" w:cs="Times New Roman"/>
          <w:szCs w:val="21"/>
        </w:rPr>
      </w:pPr>
    </w:p>
    <w:p w14:paraId="7376DDF3" w14:textId="77777777" w:rsidR="000F0227" w:rsidRDefault="000F0227">
      <w:pPr>
        <w:rPr>
          <w:rFonts w:eastAsia="楷体" w:cs="Times New Roman"/>
          <w:szCs w:val="21"/>
        </w:rPr>
      </w:pPr>
    </w:p>
    <w:p w14:paraId="322D9A3B" w14:textId="77777777" w:rsidR="000F0227" w:rsidRDefault="000F0227">
      <w:pPr>
        <w:rPr>
          <w:rFonts w:eastAsia="楷体" w:cs="Times New Roman"/>
          <w:szCs w:val="21"/>
        </w:rPr>
      </w:pPr>
    </w:p>
    <w:p w14:paraId="1A829317" w14:textId="77777777" w:rsidR="000F0227" w:rsidRDefault="000F0227">
      <w:pPr>
        <w:rPr>
          <w:rFonts w:eastAsia="楷体" w:cs="Times New Roman"/>
          <w:szCs w:val="21"/>
        </w:rPr>
      </w:pPr>
    </w:p>
    <w:p w14:paraId="1E51A20A" w14:textId="77777777" w:rsidR="000F0227" w:rsidRDefault="000F0227">
      <w:pPr>
        <w:rPr>
          <w:rFonts w:eastAsia="楷体" w:cs="Times New Roman"/>
          <w:szCs w:val="21"/>
        </w:rPr>
      </w:pPr>
    </w:p>
    <w:p w14:paraId="3CC21474" w14:textId="77777777" w:rsidR="000F0227" w:rsidRDefault="00000000">
      <w:pPr>
        <w:pStyle w:val="ae"/>
        <w:pageBreakBefore/>
        <w:rPr>
          <w:rStyle w:val="10"/>
          <w:rFonts w:ascii="Times New Roman" w:hAnsi="Times New Roman" w:cs="Times New Roman"/>
          <w:bCs/>
          <w:sz w:val="32"/>
          <w:szCs w:val="32"/>
        </w:rPr>
      </w:pPr>
      <w:bookmarkStart w:id="168" w:name="_Toc206407486"/>
      <w:bookmarkStart w:id="169" w:name="_Toc26533"/>
      <w:bookmarkStart w:id="170" w:name="_Toc14385"/>
      <w:r>
        <w:rPr>
          <w:rStyle w:val="10"/>
          <w:rFonts w:ascii="Times New Roman" w:hAnsi="Times New Roman" w:cs="Times New Roman"/>
          <w:b/>
          <w:sz w:val="32"/>
          <w:szCs w:val="32"/>
        </w:rPr>
        <w:lastRenderedPageBreak/>
        <w:t>8</w:t>
      </w:r>
      <w:r>
        <w:rPr>
          <w:rStyle w:val="10"/>
          <w:rFonts w:ascii="Times New Roman" w:hAnsi="Times New Roman" w:cs="Times New Roman" w:hint="eastAsia"/>
          <w:b/>
          <w:sz w:val="32"/>
          <w:szCs w:val="32"/>
        </w:rPr>
        <w:t xml:space="preserve">  </w:t>
      </w:r>
      <w:r>
        <w:rPr>
          <w:rStyle w:val="10"/>
          <w:rFonts w:ascii="Times New Roman" w:hAnsi="Times New Roman" w:cs="Times New Roman" w:hint="eastAsia"/>
          <w:b/>
          <w:sz w:val="32"/>
          <w:szCs w:val="32"/>
        </w:rPr>
        <w:t>评</w:t>
      </w:r>
      <w:r>
        <w:rPr>
          <w:rStyle w:val="10"/>
          <w:rFonts w:ascii="Times New Roman" w:hAnsi="Times New Roman" w:cs="Times New Roman" w:hint="eastAsia"/>
          <w:b/>
          <w:sz w:val="32"/>
          <w:szCs w:val="32"/>
        </w:rPr>
        <w:t xml:space="preserve">    </w:t>
      </w:r>
      <w:r>
        <w:rPr>
          <w:rStyle w:val="10"/>
          <w:rFonts w:ascii="Times New Roman" w:hAnsi="Times New Roman" w:cs="Times New Roman" w:hint="eastAsia"/>
          <w:b/>
          <w:sz w:val="32"/>
          <w:szCs w:val="32"/>
        </w:rPr>
        <w:t>价</w:t>
      </w:r>
      <w:bookmarkEnd w:id="168"/>
      <w:bookmarkEnd w:id="169"/>
      <w:bookmarkEnd w:id="170"/>
    </w:p>
    <w:p w14:paraId="7C97702B" w14:textId="77777777" w:rsidR="000F0227" w:rsidRDefault="00000000">
      <w:pPr>
        <w:pStyle w:val="2"/>
        <w:spacing w:line="360" w:lineRule="auto"/>
        <w:rPr>
          <w:bCs w:val="0"/>
          <w:sz w:val="30"/>
          <w:szCs w:val="30"/>
        </w:rPr>
      </w:pPr>
      <w:bookmarkStart w:id="171" w:name="_Toc29412"/>
      <w:bookmarkStart w:id="172" w:name="_Toc206407487"/>
      <w:bookmarkStart w:id="173" w:name="_Toc26749"/>
      <w:r>
        <w:rPr>
          <w:bCs w:val="0"/>
          <w:sz w:val="30"/>
          <w:szCs w:val="30"/>
        </w:rPr>
        <w:t>8.1</w:t>
      </w:r>
      <w:r>
        <w:rPr>
          <w:rFonts w:hint="eastAsia"/>
          <w:bCs w:val="0"/>
          <w:sz w:val="30"/>
          <w:szCs w:val="30"/>
        </w:rPr>
        <w:t xml:space="preserve">  </w:t>
      </w:r>
      <w:proofErr w:type="gramStart"/>
      <w:r>
        <w:rPr>
          <w:rFonts w:hint="eastAsia"/>
          <w:bCs w:val="0"/>
          <w:sz w:val="30"/>
          <w:szCs w:val="30"/>
        </w:rPr>
        <w:t>一</w:t>
      </w:r>
      <w:proofErr w:type="gramEnd"/>
      <w:r>
        <w:rPr>
          <w:rFonts w:hint="eastAsia"/>
          <w:bCs w:val="0"/>
          <w:sz w:val="30"/>
          <w:szCs w:val="30"/>
        </w:rPr>
        <w:t xml:space="preserve"> </w:t>
      </w:r>
      <w:r>
        <w:rPr>
          <w:rFonts w:hint="eastAsia"/>
          <w:bCs w:val="0"/>
          <w:sz w:val="30"/>
          <w:szCs w:val="30"/>
        </w:rPr>
        <w:t>般</w:t>
      </w:r>
      <w:r>
        <w:rPr>
          <w:rFonts w:hint="eastAsia"/>
          <w:bCs w:val="0"/>
          <w:sz w:val="30"/>
          <w:szCs w:val="30"/>
        </w:rPr>
        <w:t xml:space="preserve"> </w:t>
      </w:r>
      <w:proofErr w:type="gramStart"/>
      <w:r>
        <w:rPr>
          <w:rFonts w:hint="eastAsia"/>
          <w:bCs w:val="0"/>
          <w:sz w:val="30"/>
          <w:szCs w:val="30"/>
        </w:rPr>
        <w:t>规</w:t>
      </w:r>
      <w:proofErr w:type="gramEnd"/>
      <w:r>
        <w:rPr>
          <w:rFonts w:hint="eastAsia"/>
          <w:bCs w:val="0"/>
          <w:sz w:val="30"/>
          <w:szCs w:val="30"/>
        </w:rPr>
        <w:t xml:space="preserve"> </w:t>
      </w:r>
      <w:r>
        <w:rPr>
          <w:rFonts w:hint="eastAsia"/>
          <w:bCs w:val="0"/>
          <w:sz w:val="30"/>
          <w:szCs w:val="30"/>
        </w:rPr>
        <w:t>定</w:t>
      </w:r>
      <w:bookmarkEnd w:id="171"/>
      <w:bookmarkEnd w:id="172"/>
      <w:bookmarkEnd w:id="173"/>
    </w:p>
    <w:p w14:paraId="58B70D24" w14:textId="77777777" w:rsidR="000F0227" w:rsidRDefault="00000000">
      <w:pPr>
        <w:pStyle w:val="3"/>
        <w:widowControl/>
        <w:numPr>
          <w:ilvl w:val="2"/>
          <w:numId w:val="0"/>
        </w:numPr>
        <w:tabs>
          <w:tab w:val="clear" w:pos="0"/>
          <w:tab w:val="left" w:pos="5245"/>
        </w:tabs>
        <w:spacing w:line="360" w:lineRule="auto"/>
        <w:rPr>
          <w:b/>
          <w:bCs w:val="0"/>
          <w:szCs w:val="24"/>
        </w:rPr>
      </w:pPr>
      <w:r>
        <w:rPr>
          <w:b/>
          <w:sz w:val="22"/>
          <w:szCs w:val="24"/>
        </w:rPr>
        <w:t>8.1.1</w:t>
      </w:r>
      <w:r>
        <w:rPr>
          <w:b/>
          <w:sz w:val="20"/>
          <w:szCs w:val="24"/>
        </w:rPr>
        <w:t xml:space="preserve"> </w:t>
      </w:r>
      <w:r>
        <w:rPr>
          <w:rFonts w:hint="eastAsia"/>
          <w:szCs w:val="24"/>
        </w:rPr>
        <w:t>近零能耗建筑评价分为设计评价、施工评价和运行评价三个阶段，评价应贯穿设计、施工及运行全过程，并</w:t>
      </w:r>
      <w:r>
        <w:rPr>
          <w:rFonts w:cs="宋体" w:hint="eastAsia"/>
          <w:szCs w:val="24"/>
        </w:rPr>
        <w:t>以单栋建筑为对象。</w:t>
      </w:r>
    </w:p>
    <w:p w14:paraId="01801119" w14:textId="77777777" w:rsidR="000F0227" w:rsidRDefault="00000000">
      <w:pPr>
        <w:rPr>
          <w:rFonts w:eastAsia="楷体" w:cs="Times New Roman"/>
          <w:b/>
          <w:bCs/>
        </w:rPr>
      </w:pPr>
      <w:r>
        <w:rPr>
          <w:rFonts w:eastAsia="楷体" w:cs="Times New Roman" w:hint="eastAsia"/>
          <w:b/>
          <w:bCs/>
        </w:rPr>
        <w:t>【条文说明】</w:t>
      </w:r>
      <w:r>
        <w:rPr>
          <w:rFonts w:eastAsia="楷体" w:cs="Times New Roman" w:hint="eastAsia"/>
        </w:rPr>
        <w:t>为保证近零能耗建筑的实施质量，推动其健康发展，需要通过评价技术，对其设计、施工及运行全过程进行核查和管理，进一步保证质量。评价分为设计评价、施工评价和运行评价三个阶段。设计评价在建筑施工图设计文件审查合格后进行；施工评价在建筑竣工验收并完成备案后进行；运行评价在建筑投入正常使用</w:t>
      </w:r>
      <w:r>
        <w:rPr>
          <w:rFonts w:eastAsia="楷体" w:cs="Times New Roman"/>
        </w:rPr>
        <w:t>1</w:t>
      </w:r>
      <w:r>
        <w:rPr>
          <w:rFonts w:eastAsia="楷体" w:cs="Times New Roman" w:hint="eastAsia"/>
        </w:rPr>
        <w:t>年后，建筑的空置率不高于</w:t>
      </w:r>
      <w:r>
        <w:rPr>
          <w:rFonts w:eastAsia="楷体" w:cs="Times New Roman"/>
        </w:rPr>
        <w:t>25%</w:t>
      </w:r>
      <w:r>
        <w:rPr>
          <w:rFonts w:eastAsia="楷体" w:cs="Times New Roman" w:hint="eastAsia"/>
        </w:rPr>
        <w:t>并充分使用的情况开展。</w:t>
      </w:r>
      <w:proofErr w:type="gramStart"/>
      <w:r>
        <w:rPr>
          <w:rFonts w:eastAsia="楷体" w:cs="Times New Roman" w:hint="eastAsia"/>
        </w:rPr>
        <w:t>若建筑</w:t>
      </w:r>
      <w:proofErr w:type="gramEnd"/>
      <w:r>
        <w:rPr>
          <w:rFonts w:eastAsia="楷体" w:cs="Times New Roman" w:hint="eastAsia"/>
        </w:rPr>
        <w:t>未开展设计评价直接进行施工评价，需提供设计评价要求提供所需技术资料作为施工评价参考。</w:t>
      </w:r>
      <w:proofErr w:type="gramStart"/>
      <w:r>
        <w:rPr>
          <w:rFonts w:eastAsia="楷体" w:cs="Times New Roman" w:hint="eastAsia"/>
        </w:rPr>
        <w:t>若建筑</w:t>
      </w:r>
      <w:proofErr w:type="gramEnd"/>
      <w:r>
        <w:rPr>
          <w:rFonts w:eastAsia="楷体" w:cs="Times New Roman" w:hint="eastAsia"/>
        </w:rPr>
        <w:t>未开展设计评价或施工评价直接进行运行评价，需提供设计评价和施工评价要求提供所需技术资料作为运行评价参考。</w:t>
      </w:r>
    </w:p>
    <w:p w14:paraId="291C9897" w14:textId="77777777" w:rsidR="000F0227" w:rsidRDefault="00000000">
      <w:pPr>
        <w:ind w:firstLineChars="200" w:firstLine="480"/>
        <w:rPr>
          <w:rFonts w:eastAsia="楷体" w:cs="Times New Roman"/>
        </w:rPr>
      </w:pPr>
      <w:r>
        <w:rPr>
          <w:rFonts w:eastAsia="楷体" w:cs="Times New Roman" w:hint="eastAsia"/>
        </w:rPr>
        <w:t>建筑的能效指标是以单栋建筑为基准设计和确定的，因此相关评价也应基于整栋建筑。</w:t>
      </w:r>
    </w:p>
    <w:p w14:paraId="4916AEA6" w14:textId="77777777" w:rsidR="000F0227" w:rsidRDefault="00000000">
      <w:pPr>
        <w:pStyle w:val="3"/>
        <w:widowControl/>
        <w:numPr>
          <w:ilvl w:val="2"/>
          <w:numId w:val="0"/>
        </w:numPr>
        <w:tabs>
          <w:tab w:val="clear" w:pos="0"/>
          <w:tab w:val="left" w:pos="5245"/>
        </w:tabs>
        <w:spacing w:line="360" w:lineRule="auto"/>
        <w:rPr>
          <w:bCs w:val="0"/>
          <w:sz w:val="22"/>
          <w:szCs w:val="24"/>
        </w:rPr>
      </w:pPr>
      <w:r>
        <w:rPr>
          <w:b/>
          <w:sz w:val="22"/>
          <w:szCs w:val="24"/>
        </w:rPr>
        <w:t>8.1.</w:t>
      </w:r>
      <w:r>
        <w:rPr>
          <w:rFonts w:hint="eastAsia"/>
          <w:b/>
          <w:sz w:val="22"/>
          <w:szCs w:val="24"/>
        </w:rPr>
        <w:t>2</w:t>
      </w:r>
      <w:r>
        <w:rPr>
          <w:b/>
          <w:sz w:val="22"/>
          <w:szCs w:val="24"/>
        </w:rPr>
        <w:t xml:space="preserve"> </w:t>
      </w:r>
      <w:r>
        <w:rPr>
          <w:rFonts w:hint="eastAsia"/>
          <w:szCs w:val="24"/>
        </w:rPr>
        <w:t>在满足本标准约束性指标的基础上应按照第</w:t>
      </w:r>
      <w:r>
        <w:rPr>
          <w:rFonts w:hint="eastAsia"/>
          <w:szCs w:val="24"/>
        </w:rPr>
        <w:t>4.2</w:t>
      </w:r>
      <w:r>
        <w:rPr>
          <w:rFonts w:hint="eastAsia"/>
          <w:szCs w:val="24"/>
        </w:rPr>
        <w:t>节规定分类进行近零能耗建筑评价。</w:t>
      </w:r>
    </w:p>
    <w:p w14:paraId="0636FAD3" w14:textId="77777777" w:rsidR="000F0227" w:rsidRDefault="00000000">
      <w:pPr>
        <w:rPr>
          <w:rFonts w:eastAsia="楷体" w:cs="Times New Roman"/>
        </w:rPr>
      </w:pPr>
      <w:r>
        <w:rPr>
          <w:rFonts w:eastAsia="楷体" w:cs="Times New Roman" w:hint="eastAsia"/>
          <w:b/>
          <w:bCs/>
        </w:rPr>
        <w:t>【条文说明】</w:t>
      </w:r>
      <w:r>
        <w:rPr>
          <w:rFonts w:eastAsia="楷体" w:cs="Times New Roman" w:hint="eastAsia"/>
        </w:rPr>
        <w:t>本标准规定的约束性指标包括室内环境和建筑能效两类指标，并给出了超低能耗建筑、近零能耗建筑和零能耗建筑的能效指标要求。近零能耗建筑应按照第</w:t>
      </w:r>
      <w:r>
        <w:rPr>
          <w:rFonts w:eastAsia="楷体" w:cs="Times New Roman" w:hint="eastAsia"/>
        </w:rPr>
        <w:t>4.2</w:t>
      </w:r>
      <w:r>
        <w:rPr>
          <w:rFonts w:eastAsia="楷体" w:cs="Times New Roman" w:hint="eastAsia"/>
        </w:rPr>
        <w:t>节能效指标要求进行评价并给出分类评价结果，即超低能耗建筑、近零能耗建筑或零能耗建筑。</w:t>
      </w:r>
    </w:p>
    <w:p w14:paraId="06412AA7" w14:textId="77777777" w:rsidR="000F0227" w:rsidRDefault="00000000">
      <w:pPr>
        <w:pStyle w:val="3"/>
        <w:widowControl/>
        <w:numPr>
          <w:ilvl w:val="2"/>
          <w:numId w:val="0"/>
        </w:numPr>
        <w:tabs>
          <w:tab w:val="clear" w:pos="0"/>
          <w:tab w:val="left" w:pos="5245"/>
        </w:tabs>
        <w:spacing w:line="360" w:lineRule="auto"/>
        <w:rPr>
          <w:b/>
          <w:sz w:val="22"/>
          <w:szCs w:val="24"/>
        </w:rPr>
      </w:pPr>
      <w:r>
        <w:rPr>
          <w:b/>
          <w:sz w:val="22"/>
          <w:szCs w:val="24"/>
        </w:rPr>
        <w:t>8.1.3</w:t>
      </w:r>
      <w:r>
        <w:rPr>
          <w:rFonts w:hint="eastAsia"/>
          <w:b/>
          <w:sz w:val="22"/>
          <w:szCs w:val="24"/>
        </w:rPr>
        <w:t xml:space="preserve"> </w:t>
      </w:r>
      <w:r>
        <w:rPr>
          <w:rFonts w:hint="eastAsia"/>
          <w:szCs w:val="24"/>
        </w:rPr>
        <w:t>申请评价方应对参评建筑进行全寿命</w:t>
      </w:r>
      <w:proofErr w:type="gramStart"/>
      <w:r>
        <w:rPr>
          <w:rFonts w:hint="eastAsia"/>
          <w:szCs w:val="24"/>
        </w:rPr>
        <w:t>期技术</w:t>
      </w:r>
      <w:proofErr w:type="gramEnd"/>
      <w:r>
        <w:rPr>
          <w:rFonts w:hint="eastAsia"/>
          <w:szCs w:val="24"/>
        </w:rPr>
        <w:t>经济分析，选用适宜技术、设备和材料，对设计、施工、运行阶段进行全过程控制，并应在评价时提交相应分析、测试报告和相关文件。申请评价方应对所提交资料的真实性和完整性负责。</w:t>
      </w:r>
    </w:p>
    <w:p w14:paraId="0D0DEC6A" w14:textId="77777777" w:rsidR="000F0227" w:rsidRDefault="00000000">
      <w:pPr>
        <w:rPr>
          <w:rFonts w:eastAsia="楷体"/>
        </w:rPr>
      </w:pPr>
      <w:r>
        <w:rPr>
          <w:rFonts w:eastAsia="楷体" w:cs="Times New Roman" w:hint="eastAsia"/>
          <w:b/>
          <w:bCs/>
        </w:rPr>
        <w:t>【条文说明】</w:t>
      </w:r>
      <w:r>
        <w:rPr>
          <w:rFonts w:eastAsia="楷体" w:cs="Times New Roman" w:hint="eastAsia"/>
        </w:rPr>
        <w:t>申报评价方依据有关规定制度文件确定。申请评价方应对近零能耗建筑的设计、施工、运行进行全过程控制，采取性能化设计方法，加强施工质量</w:t>
      </w:r>
      <w:r>
        <w:rPr>
          <w:rFonts w:eastAsia="楷体" w:cs="Times New Roman" w:hint="eastAsia"/>
        </w:rPr>
        <w:lastRenderedPageBreak/>
        <w:t>控制，优化建筑技术、设备和材料选用，综合评估建筑规模、建筑技术与投资之间的总体平衡，并按本标准要求提交相关资料。申请评价方应对所提交资料的真实性和完整性负责。</w:t>
      </w:r>
    </w:p>
    <w:p w14:paraId="6A334445" w14:textId="77777777" w:rsidR="000F0227" w:rsidRDefault="00000000">
      <w:pPr>
        <w:pStyle w:val="2"/>
        <w:spacing w:line="360" w:lineRule="auto"/>
        <w:rPr>
          <w:bCs w:val="0"/>
          <w:sz w:val="30"/>
          <w:szCs w:val="30"/>
        </w:rPr>
      </w:pPr>
      <w:bookmarkStart w:id="174" w:name="_Toc206407488"/>
      <w:bookmarkStart w:id="175" w:name="_Toc15605"/>
      <w:bookmarkStart w:id="176" w:name="_Toc4449"/>
      <w:r>
        <w:rPr>
          <w:bCs w:val="0"/>
          <w:sz w:val="30"/>
          <w:szCs w:val="30"/>
        </w:rPr>
        <w:t>8.2</w:t>
      </w:r>
      <w:r>
        <w:rPr>
          <w:rFonts w:hint="eastAsia"/>
          <w:bCs w:val="0"/>
          <w:sz w:val="30"/>
          <w:szCs w:val="30"/>
        </w:rPr>
        <w:t xml:space="preserve">  </w:t>
      </w:r>
      <w:r>
        <w:rPr>
          <w:rFonts w:hint="eastAsia"/>
          <w:bCs w:val="0"/>
          <w:sz w:val="30"/>
          <w:szCs w:val="30"/>
        </w:rPr>
        <w:t>设</w:t>
      </w:r>
      <w:r>
        <w:rPr>
          <w:rFonts w:hint="eastAsia"/>
          <w:bCs w:val="0"/>
          <w:sz w:val="30"/>
          <w:szCs w:val="30"/>
        </w:rPr>
        <w:t xml:space="preserve"> </w:t>
      </w:r>
      <w:r>
        <w:rPr>
          <w:rFonts w:hint="eastAsia"/>
          <w:bCs w:val="0"/>
          <w:sz w:val="30"/>
          <w:szCs w:val="30"/>
        </w:rPr>
        <w:t>计</w:t>
      </w:r>
      <w:r>
        <w:rPr>
          <w:rFonts w:hint="eastAsia"/>
          <w:bCs w:val="0"/>
          <w:sz w:val="30"/>
          <w:szCs w:val="30"/>
        </w:rPr>
        <w:t xml:space="preserve"> </w:t>
      </w:r>
      <w:r>
        <w:rPr>
          <w:rFonts w:hint="eastAsia"/>
          <w:bCs w:val="0"/>
          <w:sz w:val="30"/>
          <w:szCs w:val="30"/>
        </w:rPr>
        <w:t>评</w:t>
      </w:r>
      <w:r>
        <w:rPr>
          <w:rFonts w:hint="eastAsia"/>
          <w:bCs w:val="0"/>
          <w:sz w:val="30"/>
          <w:szCs w:val="30"/>
        </w:rPr>
        <w:t xml:space="preserve"> </w:t>
      </w:r>
      <w:r>
        <w:rPr>
          <w:rFonts w:hint="eastAsia"/>
          <w:bCs w:val="0"/>
          <w:sz w:val="30"/>
          <w:szCs w:val="30"/>
        </w:rPr>
        <w:t>价</w:t>
      </w:r>
      <w:bookmarkEnd w:id="174"/>
      <w:bookmarkEnd w:id="175"/>
      <w:bookmarkEnd w:id="176"/>
    </w:p>
    <w:p w14:paraId="4BCEF9E3" w14:textId="77777777" w:rsidR="000F0227" w:rsidRDefault="00000000">
      <w:pPr>
        <w:pStyle w:val="3"/>
        <w:widowControl/>
        <w:numPr>
          <w:ilvl w:val="2"/>
          <w:numId w:val="0"/>
        </w:numPr>
        <w:tabs>
          <w:tab w:val="clear" w:pos="0"/>
          <w:tab w:val="left" w:pos="5245"/>
        </w:tabs>
        <w:spacing w:line="360" w:lineRule="auto"/>
        <w:rPr>
          <w:rFonts w:cs="宋体"/>
          <w:b/>
          <w:szCs w:val="24"/>
        </w:rPr>
      </w:pPr>
      <w:r>
        <w:rPr>
          <w:b/>
          <w:sz w:val="22"/>
          <w:szCs w:val="24"/>
        </w:rPr>
        <w:t xml:space="preserve">8.2.1 </w:t>
      </w:r>
      <w:r>
        <w:rPr>
          <w:rFonts w:cs="宋体" w:hint="eastAsia"/>
          <w:szCs w:val="24"/>
        </w:rPr>
        <w:t>设计评价应在建筑工程施工图设计文件审查合格后进行。</w:t>
      </w:r>
    </w:p>
    <w:p w14:paraId="5E5545BE" w14:textId="77777777" w:rsidR="000F0227" w:rsidRDefault="00000000">
      <w:pPr>
        <w:rPr>
          <w:rFonts w:eastAsia="楷体"/>
          <w:bCs/>
        </w:rPr>
      </w:pPr>
      <w:r>
        <w:rPr>
          <w:rFonts w:eastAsia="楷体" w:cs="Times New Roman" w:hint="eastAsia"/>
          <w:b/>
          <w:bCs/>
        </w:rPr>
        <w:t>【条文说明】</w:t>
      </w:r>
      <w:r>
        <w:rPr>
          <w:rFonts w:eastAsia="楷体" w:hint="eastAsia"/>
          <w:bCs/>
        </w:rPr>
        <w:t>在建筑工程施工图设计文件通过审查后可对设计阶段进行评价。设计评价重点是评价建筑是否采取了性能化设计方法，是否达到本标准能效指标要求，能够更早地掌握建筑工程技术降低建筑能耗的能力，及时优化或调整建筑方案或技术措施，为建成后的运行管理做准备。</w:t>
      </w:r>
    </w:p>
    <w:p w14:paraId="0861606B" w14:textId="77777777" w:rsidR="000F0227" w:rsidRDefault="00000000">
      <w:pPr>
        <w:pStyle w:val="3"/>
        <w:widowControl/>
        <w:numPr>
          <w:ilvl w:val="2"/>
          <w:numId w:val="0"/>
        </w:numPr>
        <w:tabs>
          <w:tab w:val="clear" w:pos="0"/>
          <w:tab w:val="left" w:pos="5245"/>
        </w:tabs>
        <w:spacing w:line="360" w:lineRule="auto"/>
        <w:rPr>
          <w:b/>
          <w:sz w:val="22"/>
          <w:szCs w:val="24"/>
        </w:rPr>
      </w:pPr>
      <w:r>
        <w:rPr>
          <w:b/>
          <w:sz w:val="22"/>
          <w:szCs w:val="24"/>
        </w:rPr>
        <w:t>8.2.2</w:t>
      </w:r>
      <w:r>
        <w:rPr>
          <w:rFonts w:hint="eastAsia"/>
          <w:b/>
          <w:sz w:val="22"/>
          <w:szCs w:val="24"/>
        </w:rPr>
        <w:t xml:space="preserve"> </w:t>
      </w:r>
      <w:r>
        <w:rPr>
          <w:rFonts w:cs="宋体" w:hint="eastAsia"/>
          <w:szCs w:val="24"/>
        </w:rPr>
        <w:t>设计评价主要进行施工图核查和建筑能效指标核算，并符合下列规定：</w:t>
      </w:r>
    </w:p>
    <w:p w14:paraId="1ABCACE9" w14:textId="77777777" w:rsidR="000F0227" w:rsidRDefault="00000000">
      <w:pPr>
        <w:ind w:firstLineChars="200" w:firstLine="480"/>
        <w:rPr>
          <w:rFonts w:cs="Times New Roman"/>
          <w:szCs w:val="32"/>
        </w:rPr>
      </w:pPr>
      <w:r>
        <w:rPr>
          <w:rFonts w:cs="Times New Roman"/>
          <w:szCs w:val="32"/>
        </w:rPr>
        <w:t>1</w:t>
      </w:r>
      <w:r>
        <w:rPr>
          <w:rFonts w:cs="Times New Roman" w:hint="eastAsia"/>
          <w:szCs w:val="32"/>
        </w:rPr>
        <w:t xml:space="preserve"> </w:t>
      </w:r>
      <w:r>
        <w:rPr>
          <w:rFonts w:cs="Times New Roman" w:hint="eastAsia"/>
          <w:szCs w:val="32"/>
        </w:rPr>
        <w:t>施工图核查应符合下列要求：</w:t>
      </w:r>
    </w:p>
    <w:p w14:paraId="5342176C" w14:textId="77777777" w:rsidR="000F0227" w:rsidRDefault="00000000">
      <w:pPr>
        <w:ind w:firstLineChars="200" w:firstLine="480"/>
        <w:rPr>
          <w:rFonts w:cs="Times New Roman"/>
          <w:szCs w:val="32"/>
        </w:rPr>
      </w:pPr>
      <w:r>
        <w:rPr>
          <w:rFonts w:cs="Times New Roman"/>
          <w:szCs w:val="32"/>
        </w:rPr>
        <w:t>1</w:t>
      </w:r>
      <w:r>
        <w:rPr>
          <w:rFonts w:cs="Times New Roman" w:hint="eastAsia"/>
          <w:szCs w:val="32"/>
        </w:rPr>
        <w:t>）围护结构关键节点构造及做法应符合保温及气密性要求；</w:t>
      </w:r>
    </w:p>
    <w:p w14:paraId="29896D97" w14:textId="77777777" w:rsidR="000F0227" w:rsidRDefault="00000000">
      <w:pPr>
        <w:ind w:firstLineChars="200" w:firstLine="480"/>
        <w:rPr>
          <w:rFonts w:cs="Times New Roman"/>
          <w:szCs w:val="32"/>
        </w:rPr>
      </w:pPr>
      <w:r>
        <w:rPr>
          <w:rFonts w:cs="Times New Roman"/>
          <w:szCs w:val="32"/>
        </w:rPr>
        <w:t>2</w:t>
      </w:r>
      <w:r>
        <w:rPr>
          <w:rFonts w:cs="Times New Roman" w:hint="eastAsia"/>
          <w:szCs w:val="32"/>
        </w:rPr>
        <w:t>）空调冷热源、新风、电气系统及生活热水系统的节能设计和控制策略；</w:t>
      </w:r>
    </w:p>
    <w:p w14:paraId="183E0E27" w14:textId="77777777" w:rsidR="000F0227" w:rsidRDefault="00000000">
      <w:pPr>
        <w:ind w:firstLineChars="200" w:firstLine="480"/>
        <w:rPr>
          <w:rFonts w:cs="Times New Roman"/>
          <w:szCs w:val="32"/>
        </w:rPr>
      </w:pPr>
      <w:r>
        <w:rPr>
          <w:rFonts w:cs="Times New Roman" w:hint="eastAsia"/>
          <w:szCs w:val="32"/>
        </w:rPr>
        <w:t>3</w:t>
      </w:r>
      <w:r>
        <w:rPr>
          <w:rFonts w:cs="Times New Roman" w:hint="eastAsia"/>
          <w:szCs w:val="32"/>
        </w:rPr>
        <w:t>）可再生能源应用设计。</w:t>
      </w:r>
    </w:p>
    <w:p w14:paraId="1FB1AEE9" w14:textId="77777777" w:rsidR="000F0227" w:rsidRDefault="00000000">
      <w:pPr>
        <w:ind w:firstLineChars="200" w:firstLine="480"/>
        <w:rPr>
          <w:rFonts w:cs="Times New Roman"/>
          <w:szCs w:val="32"/>
        </w:rPr>
      </w:pPr>
      <w:r>
        <w:rPr>
          <w:rFonts w:cs="Times New Roman" w:hint="eastAsia"/>
          <w:szCs w:val="32"/>
        </w:rPr>
        <w:t xml:space="preserve">2 </w:t>
      </w:r>
      <w:r>
        <w:rPr>
          <w:rFonts w:cs="Times New Roman" w:hint="eastAsia"/>
          <w:szCs w:val="32"/>
        </w:rPr>
        <w:t>建筑能效指标核算应符合下列要求：</w:t>
      </w:r>
    </w:p>
    <w:p w14:paraId="7E8FD1B8" w14:textId="77777777" w:rsidR="000F0227" w:rsidRDefault="00000000">
      <w:pPr>
        <w:ind w:firstLineChars="200" w:firstLine="480"/>
        <w:rPr>
          <w:rFonts w:cs="Times New Roman"/>
          <w:szCs w:val="32"/>
        </w:rPr>
      </w:pPr>
      <w:r>
        <w:rPr>
          <w:rFonts w:cs="Times New Roman" w:hint="eastAsia"/>
          <w:szCs w:val="32"/>
        </w:rPr>
        <w:t>1</w:t>
      </w:r>
      <w:r>
        <w:rPr>
          <w:rFonts w:cs="Times New Roman" w:hint="eastAsia"/>
          <w:szCs w:val="32"/>
        </w:rPr>
        <w:t>）居住建筑应核算供暖年耗热量、供冷年耗冷量、可再生能源利用率和建筑能耗综合值，核算结果应满足本标准第</w:t>
      </w:r>
      <w:r>
        <w:rPr>
          <w:rFonts w:cs="Times New Roman" w:hint="eastAsia"/>
          <w:szCs w:val="32"/>
        </w:rPr>
        <w:t>4.1</w:t>
      </w:r>
      <w:r>
        <w:rPr>
          <w:rFonts w:cs="Times New Roman" w:hint="eastAsia"/>
          <w:szCs w:val="32"/>
        </w:rPr>
        <w:t>、</w:t>
      </w:r>
      <w:r>
        <w:rPr>
          <w:rFonts w:cs="Times New Roman" w:hint="eastAsia"/>
          <w:szCs w:val="32"/>
        </w:rPr>
        <w:t>4.2</w:t>
      </w:r>
      <w:r>
        <w:rPr>
          <w:rFonts w:cs="Times New Roman" w:hint="eastAsia"/>
          <w:szCs w:val="32"/>
        </w:rPr>
        <w:t>节的规定；</w:t>
      </w:r>
    </w:p>
    <w:p w14:paraId="6E6D7F12" w14:textId="77777777" w:rsidR="000F0227" w:rsidRDefault="00000000">
      <w:pPr>
        <w:ind w:firstLineChars="200" w:firstLine="480"/>
        <w:rPr>
          <w:rFonts w:cs="Times New Roman"/>
          <w:szCs w:val="32"/>
        </w:rPr>
      </w:pPr>
      <w:r>
        <w:rPr>
          <w:rFonts w:cs="Times New Roman" w:hint="eastAsia"/>
          <w:szCs w:val="32"/>
        </w:rPr>
        <w:t>2</w:t>
      </w:r>
      <w:r>
        <w:rPr>
          <w:rFonts w:cs="Times New Roman" w:hint="eastAsia"/>
          <w:szCs w:val="32"/>
        </w:rPr>
        <w:t>）公共建筑应核算建筑本体节能率、可再生能源利用率和建筑综合节能率，核算结果应符合本标准第</w:t>
      </w:r>
      <w:r>
        <w:rPr>
          <w:rFonts w:cs="Times New Roman" w:hint="eastAsia"/>
          <w:szCs w:val="32"/>
        </w:rPr>
        <w:t>4.1</w:t>
      </w:r>
      <w:r>
        <w:rPr>
          <w:rFonts w:cs="Times New Roman" w:hint="eastAsia"/>
          <w:szCs w:val="32"/>
        </w:rPr>
        <w:t>、</w:t>
      </w:r>
      <w:r>
        <w:rPr>
          <w:rFonts w:cs="Times New Roman" w:hint="eastAsia"/>
          <w:szCs w:val="32"/>
        </w:rPr>
        <w:t>4.2</w:t>
      </w:r>
      <w:r>
        <w:rPr>
          <w:rFonts w:cs="Times New Roman" w:hint="eastAsia"/>
          <w:szCs w:val="32"/>
        </w:rPr>
        <w:t>节的规定；</w:t>
      </w:r>
    </w:p>
    <w:p w14:paraId="79B0BFDC" w14:textId="77777777" w:rsidR="000F0227" w:rsidRDefault="00000000">
      <w:pPr>
        <w:ind w:firstLineChars="200" w:firstLine="480"/>
        <w:rPr>
          <w:rFonts w:cs="Times New Roman"/>
          <w:szCs w:val="32"/>
        </w:rPr>
      </w:pPr>
      <w:r>
        <w:rPr>
          <w:rFonts w:cs="Times New Roman" w:hint="eastAsia"/>
          <w:szCs w:val="32"/>
        </w:rPr>
        <w:t>3</w:t>
      </w:r>
      <w:r>
        <w:rPr>
          <w:rFonts w:cs="Times New Roman" w:hint="eastAsia"/>
          <w:szCs w:val="32"/>
        </w:rPr>
        <w:t>）能耗指标核算方法应符合本标准附录</w:t>
      </w:r>
      <w:r>
        <w:rPr>
          <w:rFonts w:cs="Times New Roman" w:hint="eastAsia"/>
          <w:szCs w:val="32"/>
        </w:rPr>
        <w:t>A</w:t>
      </w:r>
      <w:r>
        <w:rPr>
          <w:rFonts w:cs="Times New Roman" w:hint="eastAsia"/>
          <w:szCs w:val="32"/>
        </w:rPr>
        <w:t>的规定。</w:t>
      </w:r>
    </w:p>
    <w:p w14:paraId="0CBD5189" w14:textId="77777777" w:rsidR="000F0227" w:rsidRDefault="00000000">
      <w:pPr>
        <w:rPr>
          <w:rFonts w:eastAsia="楷体" w:cs="Times New Roman"/>
        </w:rPr>
      </w:pPr>
      <w:r>
        <w:rPr>
          <w:rFonts w:eastAsia="楷体" w:cs="Times New Roman" w:hint="eastAsia"/>
          <w:b/>
          <w:bCs/>
        </w:rPr>
        <w:t>【条文说明】</w:t>
      </w:r>
      <w:r>
        <w:rPr>
          <w:rFonts w:eastAsia="楷体" w:cs="Times New Roman" w:hint="eastAsia"/>
        </w:rPr>
        <w:t>施工图审查应针对围护结构保温、高性能门窗、气密性设计、无热桥处理、关键节点构造、暖通空调系统、可再生能源应用等方面进行建筑施工图审查。</w:t>
      </w:r>
    </w:p>
    <w:p w14:paraId="55EDBCED" w14:textId="77777777" w:rsidR="000F0227" w:rsidRDefault="00000000">
      <w:pPr>
        <w:ind w:firstLineChars="200" w:firstLine="480"/>
        <w:rPr>
          <w:rFonts w:cs="Times New Roman"/>
          <w:sz w:val="32"/>
          <w:szCs w:val="40"/>
        </w:rPr>
      </w:pPr>
      <w:r>
        <w:rPr>
          <w:rFonts w:eastAsia="楷体" w:cs="Times New Roman" w:hint="eastAsia"/>
        </w:rPr>
        <w:t>建筑能效指标计算报告是近零能耗建筑设计评价的核心技术文件。近零能耗建筑以室内环境和能效指标作为评价指标，建筑能效指标的核算应以符合本标准附录</w:t>
      </w:r>
      <w:r>
        <w:rPr>
          <w:rFonts w:eastAsia="楷体" w:cs="Times New Roman" w:hint="eastAsia"/>
        </w:rPr>
        <w:t>A</w:t>
      </w:r>
      <w:r>
        <w:rPr>
          <w:rFonts w:eastAsia="楷体" w:cs="Times New Roman" w:hint="eastAsia"/>
        </w:rPr>
        <w:t>规定的模拟结果为基础，并提供相应计算报告。</w:t>
      </w:r>
    </w:p>
    <w:p w14:paraId="1C75A6DE" w14:textId="77777777" w:rsidR="000F0227" w:rsidRDefault="00000000">
      <w:pPr>
        <w:pStyle w:val="3"/>
        <w:widowControl/>
        <w:numPr>
          <w:ilvl w:val="2"/>
          <w:numId w:val="0"/>
        </w:numPr>
        <w:tabs>
          <w:tab w:val="clear" w:pos="0"/>
          <w:tab w:val="left" w:pos="5245"/>
        </w:tabs>
        <w:spacing w:line="360" w:lineRule="auto"/>
        <w:rPr>
          <w:rFonts w:cs="宋体"/>
          <w:b/>
          <w:szCs w:val="24"/>
        </w:rPr>
      </w:pPr>
      <w:r>
        <w:rPr>
          <w:b/>
          <w:sz w:val="22"/>
          <w:szCs w:val="24"/>
        </w:rPr>
        <w:lastRenderedPageBreak/>
        <w:t>8.2.</w:t>
      </w:r>
      <w:r>
        <w:rPr>
          <w:rFonts w:hint="eastAsia"/>
          <w:b/>
          <w:sz w:val="22"/>
          <w:szCs w:val="24"/>
        </w:rPr>
        <w:t>3</w:t>
      </w:r>
      <w:r>
        <w:rPr>
          <w:b/>
          <w:sz w:val="22"/>
          <w:szCs w:val="24"/>
        </w:rPr>
        <w:t xml:space="preserve"> </w:t>
      </w:r>
      <w:r>
        <w:rPr>
          <w:rFonts w:cs="宋体" w:hint="eastAsia"/>
          <w:szCs w:val="24"/>
        </w:rPr>
        <w:t>设计评价所需技术资料，包括近零能耗建筑基本信息、施工图审查合格书、项目技术方案、可再生能源利用方案、建筑能效指标计算报告、主要施工图及计算书、性能化设计分析报告等资料。</w:t>
      </w:r>
      <w:r>
        <w:rPr>
          <w:rFonts w:cs="宋体"/>
          <w:b/>
          <w:szCs w:val="24"/>
        </w:rPr>
        <w:t xml:space="preserve"> </w:t>
      </w:r>
    </w:p>
    <w:p w14:paraId="688F5329" w14:textId="77777777" w:rsidR="000F0227" w:rsidRDefault="00000000">
      <w:pPr>
        <w:rPr>
          <w:rFonts w:eastAsia="楷体" w:cs="Times New Roman"/>
        </w:rPr>
      </w:pPr>
      <w:r>
        <w:rPr>
          <w:rFonts w:eastAsia="楷体" w:cs="Times New Roman" w:hint="eastAsia"/>
          <w:b/>
          <w:bCs/>
        </w:rPr>
        <w:t>【条文说明】</w:t>
      </w:r>
      <w:r>
        <w:rPr>
          <w:rFonts w:eastAsia="楷体" w:cs="Times New Roman" w:hint="eastAsia"/>
        </w:rPr>
        <w:t>设计评价需要的技术资料，包括但不限于：</w:t>
      </w:r>
    </w:p>
    <w:p w14:paraId="5D7634CB" w14:textId="77777777" w:rsidR="000F0227" w:rsidRDefault="00000000">
      <w:pPr>
        <w:ind w:firstLineChars="200" w:firstLine="480"/>
        <w:rPr>
          <w:rFonts w:eastAsia="楷体" w:cs="Times New Roman"/>
        </w:rPr>
      </w:pPr>
      <w:r>
        <w:rPr>
          <w:rFonts w:eastAsia="楷体" w:cs="Times New Roman"/>
        </w:rPr>
        <w:t xml:space="preserve"> 1 </w:t>
      </w:r>
      <w:r>
        <w:rPr>
          <w:rFonts w:eastAsia="楷体" w:cs="Times New Roman" w:hint="eastAsia"/>
        </w:rPr>
        <w:t>近零能耗建筑设计评价基本信息表（参见附录</w:t>
      </w:r>
      <w:r>
        <w:rPr>
          <w:rFonts w:eastAsia="楷体" w:cs="Times New Roman" w:hint="eastAsia"/>
        </w:rPr>
        <w:t>G</w:t>
      </w:r>
      <w:r>
        <w:rPr>
          <w:rFonts w:eastAsia="楷体" w:cs="Times New Roman" w:hint="eastAsia"/>
        </w:rPr>
        <w:t>）；</w:t>
      </w:r>
    </w:p>
    <w:p w14:paraId="1AD434FA" w14:textId="77777777" w:rsidR="000F0227" w:rsidRDefault="00000000">
      <w:pPr>
        <w:ind w:firstLineChars="200" w:firstLine="480"/>
        <w:rPr>
          <w:rFonts w:eastAsia="楷体" w:cs="Times New Roman"/>
        </w:rPr>
      </w:pPr>
      <w:r>
        <w:rPr>
          <w:rFonts w:eastAsia="楷体" w:cs="Times New Roman"/>
        </w:rPr>
        <w:t xml:space="preserve"> 2 </w:t>
      </w:r>
      <w:r>
        <w:rPr>
          <w:rFonts w:eastAsia="楷体" w:cs="Times New Roman" w:hint="eastAsia"/>
        </w:rPr>
        <w:t>项目建筑技术方案：项目概述、效果图、关键技术指标计算及技术途径、建筑设计（整体布局、体形系数、</w:t>
      </w:r>
      <w:proofErr w:type="gramStart"/>
      <w:r>
        <w:rPr>
          <w:rFonts w:eastAsia="楷体" w:cs="Times New Roman" w:hint="eastAsia"/>
        </w:rPr>
        <w:t>窗墙比</w:t>
      </w:r>
      <w:proofErr w:type="gramEnd"/>
      <w:r>
        <w:rPr>
          <w:rFonts w:eastAsia="楷体" w:cs="Times New Roman" w:hint="eastAsia"/>
        </w:rPr>
        <w:t>）、围护结构设计（保温及门窗性能）、气密性及无热桥设计、冷热源及末端设计和控制策略、生活热水、电气节能、可再生能源应用等；</w:t>
      </w:r>
      <w:r>
        <w:rPr>
          <w:rFonts w:eastAsia="楷体" w:cs="Times New Roman"/>
        </w:rPr>
        <w:t xml:space="preserve"> </w:t>
      </w:r>
    </w:p>
    <w:p w14:paraId="5A011D81" w14:textId="77777777" w:rsidR="000F0227" w:rsidRDefault="00000000">
      <w:pPr>
        <w:ind w:firstLineChars="200" w:firstLine="480"/>
        <w:rPr>
          <w:rFonts w:eastAsia="楷体" w:cs="Times New Roman"/>
        </w:rPr>
      </w:pPr>
      <w:r>
        <w:rPr>
          <w:rFonts w:eastAsia="楷体" w:cs="Times New Roman"/>
        </w:rPr>
        <w:t xml:space="preserve">3 </w:t>
      </w:r>
      <w:r>
        <w:rPr>
          <w:rFonts w:eastAsia="楷体" w:cs="Times New Roman" w:hint="eastAsia"/>
        </w:rPr>
        <w:t>建筑能效指标计算报告：软件介绍、建模方法、关键参数设置、系统建模、负荷</w:t>
      </w:r>
      <w:r>
        <w:rPr>
          <w:rFonts w:eastAsia="楷体" w:cs="Times New Roman"/>
        </w:rPr>
        <w:t>/</w:t>
      </w:r>
      <w:r>
        <w:rPr>
          <w:rFonts w:eastAsia="楷体" w:cs="Times New Roman" w:hint="eastAsia"/>
        </w:rPr>
        <w:t>能耗模拟计算结果及分析</w:t>
      </w:r>
      <w:r>
        <w:rPr>
          <w:rFonts w:eastAsia="楷体" w:cs="楷体" w:hint="eastAsia"/>
        </w:rPr>
        <w:t>（建筑能耗计算模型及模拟分析报告）</w:t>
      </w:r>
      <w:r>
        <w:rPr>
          <w:rFonts w:eastAsia="楷体" w:cs="Times New Roman" w:hint="eastAsia"/>
        </w:rPr>
        <w:t>；</w:t>
      </w:r>
      <w:r>
        <w:rPr>
          <w:rFonts w:eastAsia="楷体" w:cs="Times New Roman"/>
        </w:rPr>
        <w:t xml:space="preserve"> </w:t>
      </w:r>
    </w:p>
    <w:p w14:paraId="77D5D106" w14:textId="77777777" w:rsidR="000F0227" w:rsidRDefault="00000000">
      <w:pPr>
        <w:ind w:firstLineChars="200" w:firstLine="480"/>
        <w:rPr>
          <w:rFonts w:eastAsia="楷体" w:cs="Times New Roman"/>
        </w:rPr>
      </w:pPr>
      <w:r>
        <w:rPr>
          <w:rFonts w:eastAsia="楷体" w:cs="Times New Roman"/>
        </w:rPr>
        <w:t xml:space="preserve">4 </w:t>
      </w:r>
      <w:r>
        <w:rPr>
          <w:rFonts w:eastAsia="楷体" w:cs="Times New Roman" w:hint="eastAsia"/>
        </w:rPr>
        <w:t>主要施工图：建筑总平面图、效果图、建筑专业施工图及设计说明、工程做法表、关键节点大样图、热桥计算书；暖通空调专业施工图及计算书；给排水专业施工图及计算书；电气专业施工图及计算书；可再生能源专项施工图及计算书；建筑智能化及能耗监测系统施工图等。</w:t>
      </w:r>
    </w:p>
    <w:p w14:paraId="60C0DA59" w14:textId="77777777" w:rsidR="000F0227" w:rsidRDefault="00000000">
      <w:pPr>
        <w:pStyle w:val="2"/>
        <w:rPr>
          <w:bCs w:val="0"/>
          <w:sz w:val="30"/>
          <w:szCs w:val="30"/>
        </w:rPr>
      </w:pPr>
      <w:bookmarkStart w:id="177" w:name="_Toc22419"/>
      <w:bookmarkStart w:id="178" w:name="_Toc206407489"/>
      <w:bookmarkStart w:id="179" w:name="_Toc15084"/>
      <w:r>
        <w:rPr>
          <w:bCs w:val="0"/>
          <w:sz w:val="30"/>
          <w:szCs w:val="30"/>
        </w:rPr>
        <w:t xml:space="preserve">8.3 </w:t>
      </w:r>
      <w:r>
        <w:rPr>
          <w:bCs w:val="0"/>
          <w:sz w:val="30"/>
          <w:szCs w:val="30"/>
        </w:rPr>
        <w:t>施</w:t>
      </w:r>
      <w:r>
        <w:rPr>
          <w:rFonts w:hint="eastAsia"/>
          <w:bCs w:val="0"/>
          <w:sz w:val="30"/>
          <w:szCs w:val="30"/>
        </w:rPr>
        <w:t xml:space="preserve"> </w:t>
      </w:r>
      <w:r>
        <w:rPr>
          <w:bCs w:val="0"/>
          <w:sz w:val="30"/>
          <w:szCs w:val="30"/>
        </w:rPr>
        <w:t>工</w:t>
      </w:r>
      <w:r>
        <w:rPr>
          <w:rFonts w:hint="eastAsia"/>
          <w:bCs w:val="0"/>
          <w:sz w:val="30"/>
          <w:szCs w:val="30"/>
        </w:rPr>
        <w:t xml:space="preserve"> </w:t>
      </w:r>
      <w:r>
        <w:rPr>
          <w:bCs w:val="0"/>
          <w:sz w:val="30"/>
          <w:szCs w:val="30"/>
        </w:rPr>
        <w:t>评</w:t>
      </w:r>
      <w:r>
        <w:rPr>
          <w:rFonts w:hint="eastAsia"/>
          <w:bCs w:val="0"/>
          <w:sz w:val="30"/>
          <w:szCs w:val="30"/>
        </w:rPr>
        <w:t xml:space="preserve"> </w:t>
      </w:r>
      <w:r>
        <w:rPr>
          <w:bCs w:val="0"/>
          <w:sz w:val="30"/>
          <w:szCs w:val="30"/>
        </w:rPr>
        <w:t>价</w:t>
      </w:r>
      <w:bookmarkEnd w:id="177"/>
    </w:p>
    <w:p w14:paraId="61857C3F" w14:textId="77777777" w:rsidR="000F0227" w:rsidRDefault="00000000">
      <w:pPr>
        <w:outlineLvl w:val="2"/>
        <w:rPr>
          <w:rFonts w:cs="Times New Roman"/>
          <w:b/>
          <w:bCs/>
          <w:sz w:val="22"/>
        </w:rPr>
      </w:pPr>
      <w:r>
        <w:rPr>
          <w:rFonts w:cs="Times New Roman"/>
          <w:b/>
          <w:bCs/>
          <w:sz w:val="22"/>
        </w:rPr>
        <w:t>8.3.1</w:t>
      </w:r>
      <w:r>
        <w:rPr>
          <w:rFonts w:cs="Times New Roman" w:hint="eastAsia"/>
          <w:b/>
          <w:bCs/>
          <w:sz w:val="22"/>
        </w:rPr>
        <w:t xml:space="preserve"> </w:t>
      </w:r>
      <w:r>
        <w:rPr>
          <w:rFonts w:cs="Times New Roman" w:hint="eastAsia"/>
        </w:rPr>
        <w:t>施工评价应在建筑竣工验收并完成备案后进行，并对围护结构热工性能、门窗气密性、机电设备性能等进行检测。</w:t>
      </w:r>
    </w:p>
    <w:p w14:paraId="58FC56A6" w14:textId="77777777" w:rsidR="000F0227" w:rsidRDefault="00000000">
      <w:pPr>
        <w:rPr>
          <w:rFonts w:eastAsia="楷体" w:cs="Times New Roman"/>
          <w:b/>
          <w:bCs/>
        </w:rPr>
      </w:pPr>
      <w:r>
        <w:rPr>
          <w:rFonts w:eastAsia="楷体" w:cs="Times New Roman" w:hint="eastAsia"/>
          <w:b/>
          <w:bCs/>
        </w:rPr>
        <w:t>【条文说明】</w:t>
      </w:r>
      <w:r>
        <w:rPr>
          <w:rFonts w:eastAsia="楷体" w:cs="Times New Roman" w:hint="eastAsia"/>
        </w:rPr>
        <w:t>在建筑竣工验收并</w:t>
      </w:r>
      <w:proofErr w:type="gramStart"/>
      <w:r>
        <w:rPr>
          <w:rFonts w:eastAsia="楷体" w:cs="Times New Roman" w:hint="eastAsia"/>
        </w:rPr>
        <w:t>并</w:t>
      </w:r>
      <w:proofErr w:type="gramEnd"/>
      <w:r>
        <w:rPr>
          <w:rFonts w:eastAsia="楷体" w:cs="Times New Roman" w:hint="eastAsia"/>
        </w:rPr>
        <w:t>取得竣工验收备案证书后可对施工阶段进行评价。施工评价重点是评价建筑采取的“近零能耗施工措施”，有效约束建筑技术措施落地，保证</w:t>
      </w:r>
      <w:proofErr w:type="gramStart"/>
      <w:r>
        <w:rPr>
          <w:rFonts w:eastAsia="楷体" w:cs="Times New Roman" w:hint="eastAsia"/>
        </w:rPr>
        <w:t>建筑节能降碳效果</w:t>
      </w:r>
      <w:proofErr w:type="gramEnd"/>
      <w:r>
        <w:rPr>
          <w:rFonts w:eastAsia="楷体" w:cs="Times New Roman" w:hint="eastAsia"/>
        </w:rPr>
        <w:t>。施工评价采用性能检测和相关资料核验相结合方式，主要核查施工阶段各项措施落实到位情况。相对于传统施工方式，近零能耗建筑对施工程序和质量的要求也更加严格。施工评价除符合竣工验收资料外，提供标准相应的分析、测试报告和相关文件。</w:t>
      </w:r>
    </w:p>
    <w:p w14:paraId="63950F5F" w14:textId="77777777" w:rsidR="000F0227" w:rsidRDefault="00000000">
      <w:pPr>
        <w:outlineLvl w:val="2"/>
        <w:rPr>
          <w:rFonts w:cs="Times New Roman"/>
          <w:b/>
          <w:bCs/>
          <w:sz w:val="22"/>
        </w:rPr>
      </w:pPr>
      <w:r>
        <w:rPr>
          <w:rFonts w:cs="Times New Roman" w:hint="eastAsia"/>
          <w:b/>
          <w:bCs/>
          <w:sz w:val="22"/>
        </w:rPr>
        <w:t xml:space="preserve">8.3.2 </w:t>
      </w:r>
      <w:r>
        <w:rPr>
          <w:rFonts w:cs="Times New Roman" w:hint="eastAsia"/>
        </w:rPr>
        <w:t>施工评价所需技术资料，包括近零能耗建筑基本信息、工程建设项目审批文件、建设工程竣工验收备案表、施工质量控制文件、工程决算材料清单、主要</w:t>
      </w:r>
      <w:r>
        <w:rPr>
          <w:rFonts w:cs="Times New Roman" w:hint="eastAsia"/>
        </w:rPr>
        <w:lastRenderedPageBreak/>
        <w:t>产品型式检验报告、绿色建材认证证书或节能标识（认证）证书、围护结构保温材料复检报告等工程资料。</w:t>
      </w:r>
    </w:p>
    <w:p w14:paraId="687B8D05" w14:textId="77777777" w:rsidR="000F0227" w:rsidRDefault="00000000">
      <w:pPr>
        <w:rPr>
          <w:rFonts w:eastAsia="楷体" w:cs="Times New Roman"/>
        </w:rPr>
      </w:pPr>
      <w:r>
        <w:rPr>
          <w:rFonts w:eastAsia="楷体" w:cs="Times New Roman" w:hint="eastAsia"/>
          <w:b/>
          <w:bCs/>
        </w:rPr>
        <w:t>【条文说明】</w:t>
      </w:r>
      <w:r>
        <w:rPr>
          <w:rFonts w:eastAsia="楷体" w:cs="Times New Roman" w:hint="eastAsia"/>
        </w:rPr>
        <w:t>施工评价所需提交技术材料，包括但不限于：</w:t>
      </w:r>
    </w:p>
    <w:p w14:paraId="66DDED07" w14:textId="77777777" w:rsidR="000F0227" w:rsidRDefault="00000000">
      <w:pPr>
        <w:ind w:firstLineChars="200" w:firstLine="480"/>
        <w:rPr>
          <w:rFonts w:eastAsia="楷体" w:cs="Times New Roman"/>
        </w:rPr>
      </w:pPr>
      <w:r>
        <w:rPr>
          <w:rFonts w:eastAsia="楷体" w:cs="Times New Roman" w:hint="eastAsia"/>
        </w:rPr>
        <w:t xml:space="preserve">1 </w:t>
      </w:r>
      <w:r>
        <w:rPr>
          <w:rFonts w:eastAsia="楷体" w:cs="Times New Roman" w:hint="eastAsia"/>
        </w:rPr>
        <w:t>近零能耗建筑施工评价基本信息表；</w:t>
      </w:r>
    </w:p>
    <w:p w14:paraId="6ADB1B2E" w14:textId="77777777" w:rsidR="000F0227" w:rsidRDefault="00000000">
      <w:pPr>
        <w:ind w:firstLineChars="200" w:firstLine="480"/>
        <w:rPr>
          <w:rFonts w:eastAsia="楷体" w:cs="Times New Roman"/>
        </w:rPr>
      </w:pPr>
      <w:r>
        <w:rPr>
          <w:rFonts w:eastAsia="楷体" w:cs="Times New Roman" w:hint="eastAsia"/>
        </w:rPr>
        <w:t xml:space="preserve">2 </w:t>
      </w:r>
      <w:r>
        <w:rPr>
          <w:rFonts w:eastAsia="楷体" w:cs="Times New Roman" w:hint="eastAsia"/>
        </w:rPr>
        <w:t>绿色建材产品或高性能节能标识产品合格证明，包括门窗、保温材料、照明灯具、热回收新风机组、冷热源机组、采暖空调末端设备、环控一体机、遮阳设施、可再生能源系统设备、其他装饰装修材料等；</w:t>
      </w:r>
    </w:p>
    <w:p w14:paraId="72AE944A" w14:textId="77777777" w:rsidR="000F0227" w:rsidRDefault="00000000">
      <w:pPr>
        <w:ind w:firstLineChars="200" w:firstLine="480"/>
        <w:rPr>
          <w:rFonts w:eastAsia="楷体" w:cs="Times New Roman"/>
        </w:rPr>
      </w:pPr>
      <w:r>
        <w:rPr>
          <w:rFonts w:eastAsia="楷体" w:cs="Times New Roman" w:hint="eastAsia"/>
        </w:rPr>
        <w:t xml:space="preserve">3 </w:t>
      </w:r>
      <w:r>
        <w:rPr>
          <w:rFonts w:eastAsia="楷体" w:cs="Times New Roman" w:hint="eastAsia"/>
        </w:rPr>
        <w:t>专项施工方案；</w:t>
      </w:r>
    </w:p>
    <w:p w14:paraId="2E7BE055" w14:textId="77777777" w:rsidR="000F0227" w:rsidRDefault="00000000">
      <w:pPr>
        <w:ind w:firstLineChars="200" w:firstLine="480"/>
        <w:rPr>
          <w:rFonts w:eastAsia="楷体" w:cs="Times New Roman"/>
        </w:rPr>
      </w:pPr>
      <w:r>
        <w:rPr>
          <w:rFonts w:eastAsia="楷体" w:cs="Times New Roman" w:hint="eastAsia"/>
        </w:rPr>
        <w:t xml:space="preserve">4 </w:t>
      </w:r>
      <w:r>
        <w:rPr>
          <w:rFonts w:eastAsia="楷体" w:cs="Times New Roman" w:hint="eastAsia"/>
        </w:rPr>
        <w:t>主材进场质量检查和验收文件；</w:t>
      </w:r>
    </w:p>
    <w:p w14:paraId="6159E3AF" w14:textId="77777777" w:rsidR="000F0227" w:rsidRDefault="00000000">
      <w:pPr>
        <w:ind w:firstLineChars="200" w:firstLine="480"/>
        <w:rPr>
          <w:rFonts w:eastAsia="楷体" w:cs="Times New Roman"/>
        </w:rPr>
      </w:pPr>
      <w:r>
        <w:rPr>
          <w:rFonts w:eastAsia="楷体" w:cs="Times New Roman" w:hint="eastAsia"/>
        </w:rPr>
        <w:t xml:space="preserve">5 </w:t>
      </w:r>
      <w:r>
        <w:rPr>
          <w:rFonts w:eastAsia="楷体" w:cs="Times New Roman" w:hint="eastAsia"/>
        </w:rPr>
        <w:t>隐蔽工程记录和影像资料；</w:t>
      </w:r>
    </w:p>
    <w:p w14:paraId="5080A35D" w14:textId="77777777" w:rsidR="000F0227" w:rsidRDefault="00000000">
      <w:pPr>
        <w:ind w:firstLineChars="200" w:firstLine="480"/>
        <w:rPr>
          <w:rFonts w:eastAsia="楷体" w:cs="Times New Roman"/>
        </w:rPr>
      </w:pPr>
      <w:r>
        <w:rPr>
          <w:rFonts w:eastAsia="楷体" w:cs="Times New Roman" w:hint="eastAsia"/>
        </w:rPr>
        <w:t xml:space="preserve">6 </w:t>
      </w:r>
      <w:r>
        <w:rPr>
          <w:rFonts w:eastAsia="楷体" w:cs="Times New Roman" w:hint="eastAsia"/>
        </w:rPr>
        <w:t>设计评价提交的资料和竣工验收备案表；</w:t>
      </w:r>
    </w:p>
    <w:p w14:paraId="72080B1D" w14:textId="77777777" w:rsidR="000F0227" w:rsidRDefault="00000000">
      <w:pPr>
        <w:ind w:firstLineChars="200" w:firstLine="480"/>
        <w:rPr>
          <w:rFonts w:eastAsia="楷体" w:cs="Times New Roman"/>
          <w:b/>
          <w:bCs/>
        </w:rPr>
      </w:pPr>
      <w:r>
        <w:rPr>
          <w:rFonts w:eastAsia="楷体" w:cs="Times New Roman" w:hint="eastAsia"/>
        </w:rPr>
        <w:t xml:space="preserve">7 </w:t>
      </w:r>
      <w:r>
        <w:rPr>
          <w:rFonts w:eastAsia="楷体" w:cs="Times New Roman" w:hint="eastAsia"/>
        </w:rPr>
        <w:t>未开展过设计评价直接开展施工评价的项目</w:t>
      </w:r>
      <w:r>
        <w:rPr>
          <w:rFonts w:eastAsia="楷体" w:cs="Times New Roman" w:hint="eastAsia"/>
        </w:rPr>
        <w:t>,</w:t>
      </w:r>
      <w:r>
        <w:rPr>
          <w:rFonts w:eastAsia="楷体" w:cs="Times New Roman" w:hint="eastAsia"/>
        </w:rPr>
        <w:t>需同时提供设计评价要求的技术材料。</w:t>
      </w:r>
    </w:p>
    <w:p w14:paraId="399F39B1" w14:textId="77777777" w:rsidR="000F0227" w:rsidRDefault="00000000">
      <w:pPr>
        <w:outlineLvl w:val="2"/>
        <w:rPr>
          <w:rFonts w:cs="Times New Roman"/>
        </w:rPr>
      </w:pPr>
      <w:r>
        <w:rPr>
          <w:rFonts w:cs="Times New Roman" w:hint="eastAsia"/>
          <w:b/>
          <w:bCs/>
          <w:sz w:val="22"/>
        </w:rPr>
        <w:t xml:space="preserve">8.3.3 </w:t>
      </w:r>
      <w:r>
        <w:rPr>
          <w:rFonts w:cs="Times New Roman" w:hint="eastAsia"/>
        </w:rPr>
        <w:t>当施工阶段影响建筑能耗的因素发生改变时，应按附录</w:t>
      </w:r>
      <w:r>
        <w:rPr>
          <w:rFonts w:cs="Times New Roman" w:hint="eastAsia"/>
        </w:rPr>
        <w:t>A</w:t>
      </w:r>
      <w:r>
        <w:rPr>
          <w:rFonts w:cs="Times New Roman" w:hint="eastAsia"/>
        </w:rPr>
        <w:t>的规定重新核算能效指标，并出具计算报告。</w:t>
      </w:r>
    </w:p>
    <w:p w14:paraId="2C751358" w14:textId="77777777" w:rsidR="000F0227" w:rsidRDefault="00000000">
      <w:pPr>
        <w:rPr>
          <w:b/>
          <w:bCs/>
        </w:rPr>
      </w:pPr>
      <w:r>
        <w:rPr>
          <w:rFonts w:eastAsia="楷体" w:cs="Times New Roman" w:hint="eastAsia"/>
          <w:b/>
          <w:bCs/>
        </w:rPr>
        <w:t>【条文说明】</w:t>
      </w:r>
      <w:r>
        <w:rPr>
          <w:rFonts w:eastAsia="楷体" w:cs="Times New Roman" w:hint="eastAsia"/>
        </w:rPr>
        <w:t>当施工阶段围护结构材料、能源系统和设备、照明设备等影响建筑能耗的因素发生改变，将会对建筑能耗产生重大影响。为保证评价的真实性和合理性，需根据新的输入参数，采用符合附录</w:t>
      </w:r>
      <w:r>
        <w:rPr>
          <w:rFonts w:eastAsia="楷体" w:cs="Times New Roman" w:hint="eastAsia"/>
        </w:rPr>
        <w:t>A</w:t>
      </w:r>
      <w:r>
        <w:rPr>
          <w:rFonts w:eastAsia="楷体" w:cs="Times New Roman" w:hint="eastAsia"/>
        </w:rPr>
        <w:t>的规定对建筑能效指标进行重新计算。</w:t>
      </w:r>
    </w:p>
    <w:p w14:paraId="2273DADB" w14:textId="77777777" w:rsidR="000F0227" w:rsidRDefault="00000000">
      <w:pPr>
        <w:pStyle w:val="2"/>
        <w:spacing w:line="360" w:lineRule="auto"/>
      </w:pPr>
      <w:bookmarkStart w:id="180" w:name="_Toc14288"/>
      <w:r>
        <w:rPr>
          <w:bCs w:val="0"/>
          <w:sz w:val="30"/>
          <w:szCs w:val="30"/>
        </w:rPr>
        <w:t>8.</w:t>
      </w:r>
      <w:r>
        <w:rPr>
          <w:rFonts w:hint="eastAsia"/>
          <w:bCs w:val="0"/>
          <w:sz w:val="30"/>
          <w:szCs w:val="30"/>
        </w:rPr>
        <w:t xml:space="preserve">4  </w:t>
      </w:r>
      <w:r>
        <w:rPr>
          <w:rFonts w:hint="eastAsia"/>
          <w:bCs w:val="0"/>
          <w:sz w:val="30"/>
          <w:szCs w:val="30"/>
        </w:rPr>
        <w:t>运</w:t>
      </w:r>
      <w:r>
        <w:rPr>
          <w:rFonts w:hint="eastAsia"/>
          <w:bCs w:val="0"/>
          <w:sz w:val="30"/>
          <w:szCs w:val="30"/>
        </w:rPr>
        <w:t xml:space="preserve"> </w:t>
      </w:r>
      <w:r>
        <w:rPr>
          <w:rFonts w:hint="eastAsia"/>
          <w:bCs w:val="0"/>
          <w:sz w:val="30"/>
          <w:szCs w:val="30"/>
        </w:rPr>
        <w:t>行</w:t>
      </w:r>
      <w:r>
        <w:rPr>
          <w:rFonts w:hint="eastAsia"/>
          <w:bCs w:val="0"/>
          <w:sz w:val="30"/>
          <w:szCs w:val="30"/>
        </w:rPr>
        <w:t xml:space="preserve"> </w:t>
      </w:r>
      <w:r>
        <w:rPr>
          <w:rFonts w:hint="eastAsia"/>
          <w:bCs w:val="0"/>
          <w:sz w:val="30"/>
          <w:szCs w:val="30"/>
        </w:rPr>
        <w:t>评</w:t>
      </w:r>
      <w:r>
        <w:rPr>
          <w:rFonts w:hint="eastAsia"/>
          <w:bCs w:val="0"/>
          <w:sz w:val="30"/>
          <w:szCs w:val="30"/>
        </w:rPr>
        <w:t xml:space="preserve"> </w:t>
      </w:r>
      <w:r>
        <w:rPr>
          <w:rFonts w:hint="eastAsia"/>
          <w:bCs w:val="0"/>
          <w:sz w:val="30"/>
          <w:szCs w:val="30"/>
        </w:rPr>
        <w:t>价</w:t>
      </w:r>
      <w:bookmarkEnd w:id="178"/>
      <w:bookmarkEnd w:id="179"/>
      <w:bookmarkEnd w:id="180"/>
    </w:p>
    <w:p w14:paraId="519FCCC3" w14:textId="77777777" w:rsidR="000F0227" w:rsidRDefault="00000000">
      <w:pPr>
        <w:pStyle w:val="3"/>
        <w:widowControl/>
        <w:numPr>
          <w:ilvl w:val="2"/>
          <w:numId w:val="0"/>
        </w:numPr>
        <w:tabs>
          <w:tab w:val="clear" w:pos="0"/>
          <w:tab w:val="left" w:pos="5245"/>
        </w:tabs>
        <w:spacing w:line="360" w:lineRule="auto"/>
        <w:rPr>
          <w:rFonts w:cs="宋体"/>
          <w:szCs w:val="32"/>
        </w:rPr>
      </w:pPr>
      <w:r>
        <w:rPr>
          <w:b/>
          <w:sz w:val="22"/>
          <w:szCs w:val="24"/>
        </w:rPr>
        <w:t>8.4.1</w:t>
      </w:r>
      <w:r>
        <w:rPr>
          <w:rFonts w:cs="宋体" w:hint="eastAsia"/>
          <w:szCs w:val="24"/>
        </w:rPr>
        <w:t>运行评价应在建筑投入正常使用</w:t>
      </w:r>
      <w:r>
        <w:rPr>
          <w:szCs w:val="24"/>
        </w:rPr>
        <w:t>1</w:t>
      </w:r>
      <w:r>
        <w:rPr>
          <w:rFonts w:cs="宋体" w:hint="eastAsia"/>
          <w:szCs w:val="24"/>
        </w:rPr>
        <w:t>年后进行，并对室内环境检测和实际运行能效指标评估。</w:t>
      </w:r>
    </w:p>
    <w:p w14:paraId="7A7F406F" w14:textId="77777777" w:rsidR="000F0227" w:rsidRDefault="00000000">
      <w:pPr>
        <w:rPr>
          <w:rFonts w:eastAsia="楷体" w:cs="Times New Roman"/>
        </w:rPr>
      </w:pPr>
      <w:r>
        <w:rPr>
          <w:rFonts w:eastAsia="楷体" w:cs="Times New Roman" w:hint="eastAsia"/>
          <w:b/>
          <w:bCs/>
        </w:rPr>
        <w:t>【条文说明】</w:t>
      </w:r>
      <w:r>
        <w:rPr>
          <w:rFonts w:eastAsia="楷体" w:cs="Times New Roman" w:hint="eastAsia"/>
        </w:rPr>
        <w:t>在近零能耗建筑竣工验收并投入正常使用（建筑的空置率不高于</w:t>
      </w:r>
      <w:r>
        <w:rPr>
          <w:rFonts w:eastAsia="楷体" w:cs="Times New Roman"/>
        </w:rPr>
        <w:t>25%</w:t>
      </w:r>
      <w:r>
        <w:rPr>
          <w:rFonts w:eastAsia="楷体" w:cs="Times New Roman" w:hint="eastAsia"/>
        </w:rPr>
        <w:t>）一年后进行运行评价。运行评价主要对于</w:t>
      </w:r>
      <w:proofErr w:type="gramStart"/>
      <w:r>
        <w:rPr>
          <w:rFonts w:eastAsia="楷体" w:cs="Times New Roman" w:hint="eastAsia"/>
        </w:rPr>
        <w:t>各项近</w:t>
      </w:r>
      <w:proofErr w:type="gramEnd"/>
      <w:r>
        <w:rPr>
          <w:rFonts w:eastAsia="楷体" w:cs="Times New Roman" w:hint="eastAsia"/>
        </w:rPr>
        <w:t>零能耗技术措施落实情况进行检查，运行效果是对建筑实际运行情况的反映，可作为应用各种节能技术效果的评价参考。</w:t>
      </w:r>
    </w:p>
    <w:p w14:paraId="7ED7DC3B" w14:textId="77777777" w:rsidR="000F0227" w:rsidRDefault="00000000">
      <w:pPr>
        <w:ind w:firstLineChars="200" w:firstLine="480"/>
        <w:rPr>
          <w:rFonts w:eastAsia="楷体" w:cs="Times New Roman"/>
        </w:rPr>
      </w:pPr>
      <w:r>
        <w:rPr>
          <w:rFonts w:eastAsia="楷体" w:cs="Times New Roman" w:hint="eastAsia"/>
        </w:rPr>
        <w:lastRenderedPageBreak/>
        <w:t>建筑运行过程中，当建筑使用功能发生重大改变或用能系统进行改造后，建筑恢复正常使用的第一个年度应重新进行建筑能源系统调适。</w:t>
      </w:r>
    </w:p>
    <w:p w14:paraId="3A28B1A7" w14:textId="77777777" w:rsidR="000F0227" w:rsidRDefault="00000000">
      <w:pPr>
        <w:pStyle w:val="3"/>
        <w:widowControl/>
        <w:numPr>
          <w:ilvl w:val="2"/>
          <w:numId w:val="0"/>
        </w:numPr>
        <w:tabs>
          <w:tab w:val="clear" w:pos="0"/>
          <w:tab w:val="left" w:pos="5245"/>
        </w:tabs>
        <w:spacing w:before="68" w:line="360" w:lineRule="auto"/>
        <w:ind w:right="48"/>
        <w:rPr>
          <w:rFonts w:cs="宋体"/>
          <w:szCs w:val="32"/>
        </w:rPr>
      </w:pPr>
      <w:r>
        <w:rPr>
          <w:b/>
          <w:sz w:val="22"/>
          <w:szCs w:val="24"/>
        </w:rPr>
        <w:t>8.4.</w:t>
      </w:r>
      <w:r>
        <w:rPr>
          <w:rFonts w:hint="eastAsia"/>
          <w:b/>
          <w:sz w:val="22"/>
          <w:szCs w:val="24"/>
        </w:rPr>
        <w:t>2</w:t>
      </w:r>
      <w:r>
        <w:rPr>
          <w:b/>
          <w:sz w:val="22"/>
          <w:szCs w:val="24"/>
        </w:rPr>
        <w:t xml:space="preserve"> </w:t>
      </w:r>
      <w:r>
        <w:rPr>
          <w:rFonts w:cs="宋体" w:hint="eastAsia"/>
          <w:szCs w:val="24"/>
        </w:rPr>
        <w:t>室内环境检测应包括室内温度、湿度、新风量、室内</w:t>
      </w:r>
      <w:r>
        <w:rPr>
          <w:rFonts w:cs="宋体" w:hint="eastAsia"/>
          <w:szCs w:val="24"/>
        </w:rPr>
        <w:t>PM</w:t>
      </w:r>
      <w:r>
        <w:rPr>
          <w:rFonts w:cs="宋体" w:hint="eastAsia"/>
          <w:szCs w:val="24"/>
          <w:vertAlign w:val="subscript"/>
        </w:rPr>
        <w:t>2.5</w:t>
      </w:r>
      <w:r>
        <w:rPr>
          <w:rFonts w:cs="宋体" w:hint="eastAsia"/>
          <w:szCs w:val="24"/>
        </w:rPr>
        <w:t>浓度、室内噪声；公共建筑检测参数还应包括</w:t>
      </w:r>
      <w:r>
        <w:rPr>
          <w:szCs w:val="24"/>
        </w:rPr>
        <w:t>CO₂</w:t>
      </w:r>
      <w:r>
        <w:rPr>
          <w:rFonts w:cs="宋体" w:hint="eastAsia"/>
          <w:szCs w:val="24"/>
        </w:rPr>
        <w:t>浓度和室内照度等。</w:t>
      </w:r>
      <w:r>
        <w:rPr>
          <w:rFonts w:cs="宋体" w:hint="eastAsia"/>
          <w:szCs w:val="32"/>
        </w:rPr>
        <w:t xml:space="preserve"> </w:t>
      </w:r>
    </w:p>
    <w:p w14:paraId="46343500" w14:textId="77777777" w:rsidR="000F0227" w:rsidRDefault="00000000">
      <w:r>
        <w:rPr>
          <w:rFonts w:eastAsia="楷体" w:cs="Times New Roman" w:hint="eastAsia"/>
          <w:b/>
          <w:bCs/>
        </w:rPr>
        <w:t>【条文说明】</w:t>
      </w:r>
      <w:r>
        <w:rPr>
          <w:rFonts w:eastAsia="楷体" w:cs="Times New Roman" w:hint="eastAsia"/>
        </w:rPr>
        <w:t>公共建筑室内</w:t>
      </w:r>
      <w:r>
        <w:rPr>
          <w:rFonts w:cs="Times New Roman"/>
        </w:rPr>
        <w:t>CO₂</w:t>
      </w:r>
      <w:r>
        <w:rPr>
          <w:rFonts w:eastAsia="楷体" w:cs="Times New Roman" w:hint="eastAsia"/>
        </w:rPr>
        <w:t>现场检测可类比室内</w:t>
      </w:r>
      <w:proofErr w:type="gramStart"/>
      <w:r>
        <w:rPr>
          <w:rFonts w:eastAsia="楷体" w:cs="Times New Roman" w:hint="eastAsia"/>
        </w:rPr>
        <w:t>温湿度布点方式</w:t>
      </w:r>
      <w:proofErr w:type="gramEnd"/>
      <w:r>
        <w:rPr>
          <w:rFonts w:eastAsia="楷体" w:cs="Times New Roman" w:hint="eastAsia"/>
        </w:rPr>
        <w:t>，采用专门仪器测量。其他相关参数检测应按国家现行标准《公共建筑节能检测标准》</w:t>
      </w:r>
      <w:r>
        <w:rPr>
          <w:rFonts w:eastAsia="楷体" w:cs="Times New Roman" w:hint="eastAsia"/>
        </w:rPr>
        <w:t>JGJ/T 177</w:t>
      </w:r>
      <w:r>
        <w:rPr>
          <w:rFonts w:eastAsia="楷体" w:cs="Times New Roman" w:hint="eastAsia"/>
        </w:rPr>
        <w:t>、《居住建筑节能检测标准》</w:t>
      </w:r>
      <w:r>
        <w:rPr>
          <w:rFonts w:eastAsia="楷体" w:cs="Times New Roman" w:hint="eastAsia"/>
        </w:rPr>
        <w:t>JGJ/T 132</w:t>
      </w:r>
      <w:r>
        <w:rPr>
          <w:rFonts w:eastAsia="楷体" w:cs="Times New Roman" w:hint="eastAsia"/>
        </w:rPr>
        <w:t>、《民用建筑隔声设计规范》</w:t>
      </w:r>
      <w:r>
        <w:rPr>
          <w:rFonts w:eastAsia="楷体" w:cs="Times New Roman" w:hint="eastAsia"/>
        </w:rPr>
        <w:t>GB 50118</w:t>
      </w:r>
      <w:r>
        <w:rPr>
          <w:rFonts w:eastAsia="楷体" w:cs="Times New Roman" w:hint="eastAsia"/>
        </w:rPr>
        <w:t>、《照明测量方法》</w:t>
      </w:r>
      <w:r>
        <w:rPr>
          <w:rFonts w:eastAsia="楷体" w:cs="Times New Roman" w:hint="eastAsia"/>
        </w:rPr>
        <w:t>GB/T 5700</w:t>
      </w:r>
      <w:r>
        <w:rPr>
          <w:rFonts w:eastAsia="楷体" w:cs="Times New Roman" w:hint="eastAsia"/>
        </w:rPr>
        <w:t>及其他相关标准要求进行。</w:t>
      </w:r>
    </w:p>
    <w:p w14:paraId="5BE218F7" w14:textId="77777777" w:rsidR="000F0227" w:rsidRDefault="00000000">
      <w:pPr>
        <w:pStyle w:val="3"/>
        <w:widowControl/>
        <w:numPr>
          <w:ilvl w:val="2"/>
          <w:numId w:val="0"/>
        </w:numPr>
        <w:tabs>
          <w:tab w:val="clear" w:pos="0"/>
          <w:tab w:val="left" w:pos="5245"/>
        </w:tabs>
        <w:spacing w:line="360" w:lineRule="auto"/>
        <w:rPr>
          <w:b/>
          <w:sz w:val="22"/>
          <w:szCs w:val="24"/>
        </w:rPr>
      </w:pPr>
      <w:r>
        <w:rPr>
          <w:b/>
          <w:sz w:val="22"/>
          <w:szCs w:val="24"/>
        </w:rPr>
        <w:t>8.4.</w:t>
      </w:r>
      <w:r>
        <w:rPr>
          <w:rFonts w:hint="eastAsia"/>
          <w:b/>
          <w:sz w:val="22"/>
          <w:szCs w:val="24"/>
        </w:rPr>
        <w:t>3</w:t>
      </w:r>
      <w:r>
        <w:rPr>
          <w:b/>
          <w:sz w:val="22"/>
          <w:szCs w:val="24"/>
        </w:rPr>
        <w:t xml:space="preserve"> </w:t>
      </w:r>
      <w:r>
        <w:rPr>
          <w:rFonts w:cs="宋体" w:hint="eastAsia"/>
          <w:szCs w:val="24"/>
        </w:rPr>
        <w:t>运行能效指标评估应以一年为一个周期，应满足以下要求：</w:t>
      </w:r>
    </w:p>
    <w:p w14:paraId="0BE49F04" w14:textId="77777777" w:rsidR="000F0227" w:rsidRDefault="00000000">
      <w:pPr>
        <w:ind w:firstLineChars="200" w:firstLine="480"/>
        <w:rPr>
          <w:rFonts w:cs="宋体"/>
          <w:szCs w:val="32"/>
        </w:rPr>
      </w:pPr>
      <w:r>
        <w:rPr>
          <w:rFonts w:cs="Times New Roman"/>
          <w:szCs w:val="32"/>
        </w:rPr>
        <w:t>1</w:t>
      </w:r>
      <w:r>
        <w:rPr>
          <w:rFonts w:cs="宋体" w:hint="eastAsia"/>
          <w:szCs w:val="32"/>
        </w:rPr>
        <w:t xml:space="preserve"> </w:t>
      </w:r>
      <w:r>
        <w:rPr>
          <w:rFonts w:cs="宋体" w:hint="eastAsia"/>
          <w:szCs w:val="32"/>
        </w:rPr>
        <w:t>公共建筑应以建筑综合节能率为评估指标，且应直接采用分项计量的能耗数据，并对其计量仪表进行校核后采用；</w:t>
      </w:r>
    </w:p>
    <w:p w14:paraId="5CB5036A" w14:textId="77777777" w:rsidR="000F0227" w:rsidRDefault="00000000">
      <w:pPr>
        <w:ind w:firstLineChars="200" w:firstLine="480"/>
        <w:rPr>
          <w:rFonts w:cs="宋体"/>
          <w:szCs w:val="32"/>
        </w:rPr>
      </w:pPr>
      <w:r>
        <w:rPr>
          <w:rFonts w:cs="Times New Roman"/>
          <w:szCs w:val="32"/>
        </w:rPr>
        <w:t>2</w:t>
      </w:r>
      <w:r>
        <w:rPr>
          <w:rFonts w:cs="宋体" w:hint="eastAsia"/>
          <w:szCs w:val="32"/>
        </w:rPr>
        <w:t xml:space="preserve"> </w:t>
      </w:r>
      <w:r>
        <w:rPr>
          <w:rFonts w:cs="宋体" w:hint="eastAsia"/>
          <w:szCs w:val="32"/>
        </w:rPr>
        <w:t>居住建筑应以建筑能耗综合值为评估指标，并以栋或典型用户电表、气表等计量仪表的实测数据为依据，经计算分析后采用。</w:t>
      </w:r>
    </w:p>
    <w:p w14:paraId="2750E4BB" w14:textId="77777777" w:rsidR="000F0227" w:rsidRDefault="00000000">
      <w:pPr>
        <w:rPr>
          <w:rFonts w:eastAsia="楷体" w:cs="Times New Roman"/>
        </w:rPr>
      </w:pPr>
      <w:r>
        <w:rPr>
          <w:rFonts w:eastAsia="楷体" w:cs="Times New Roman" w:hint="eastAsia"/>
          <w:b/>
          <w:bCs/>
        </w:rPr>
        <w:t>【条文说明】</w:t>
      </w:r>
      <w:r>
        <w:rPr>
          <w:rFonts w:eastAsia="楷体" w:cs="Times New Roman" w:hint="eastAsia"/>
        </w:rPr>
        <w:t>公共建筑能耗数据应按照用能核算单位和用能系统进行分类分项提取，提取项应包括冷热源、输配系统、供暖空调末端、生活热水系统、照明系统、电梯和炊事等关键用能设备或系统。居住建筑能耗数据应按照公共部分和</w:t>
      </w:r>
      <w:proofErr w:type="gramStart"/>
      <w:r>
        <w:rPr>
          <w:rFonts w:eastAsia="楷体" w:cs="Times New Roman" w:hint="eastAsia"/>
        </w:rPr>
        <w:t>典型户部</w:t>
      </w:r>
      <w:proofErr w:type="gramEnd"/>
      <w:r>
        <w:rPr>
          <w:rFonts w:eastAsia="楷体" w:cs="Times New Roman" w:hint="eastAsia"/>
        </w:rPr>
        <w:t>分分类分项提取。公共部分应包含公共区域的供暖空调能耗、照明能耗及电梯等关键设备能耗的分项计量数据，典型户的供暖供冷、生活热水、照明及插座的能耗进行分项计量。</w:t>
      </w:r>
    </w:p>
    <w:p w14:paraId="6563B100" w14:textId="77777777" w:rsidR="000F0227" w:rsidRDefault="00000000">
      <w:pPr>
        <w:pStyle w:val="3"/>
        <w:widowControl/>
        <w:numPr>
          <w:ilvl w:val="2"/>
          <w:numId w:val="0"/>
        </w:numPr>
        <w:tabs>
          <w:tab w:val="clear" w:pos="0"/>
          <w:tab w:val="left" w:pos="5245"/>
        </w:tabs>
        <w:spacing w:line="360" w:lineRule="auto"/>
        <w:rPr>
          <w:rFonts w:cs="宋体"/>
          <w:b/>
          <w:szCs w:val="24"/>
        </w:rPr>
      </w:pPr>
      <w:r>
        <w:rPr>
          <w:b/>
          <w:sz w:val="22"/>
          <w:szCs w:val="24"/>
        </w:rPr>
        <w:t>8.4.</w:t>
      </w:r>
      <w:r>
        <w:rPr>
          <w:rFonts w:hint="eastAsia"/>
          <w:b/>
          <w:sz w:val="22"/>
          <w:szCs w:val="24"/>
        </w:rPr>
        <w:t>4</w:t>
      </w:r>
      <w:r>
        <w:rPr>
          <w:b/>
          <w:sz w:val="22"/>
          <w:szCs w:val="24"/>
        </w:rPr>
        <w:t xml:space="preserve"> </w:t>
      </w:r>
      <w:r>
        <w:rPr>
          <w:rFonts w:cs="宋体" w:hint="eastAsia"/>
          <w:szCs w:val="24"/>
        </w:rPr>
        <w:t>运行评价应提供所需的技术资料，包括近零能耗建筑基本信息、室内环境检测报告、建筑运行能耗与能效指标评估报告等。</w:t>
      </w:r>
    </w:p>
    <w:p w14:paraId="3C8A2963" w14:textId="77777777" w:rsidR="000F0227" w:rsidRDefault="00000000">
      <w:pPr>
        <w:rPr>
          <w:rFonts w:cs="宋体"/>
          <w:sz w:val="32"/>
          <w:szCs w:val="40"/>
        </w:rPr>
      </w:pPr>
      <w:r>
        <w:rPr>
          <w:rFonts w:eastAsia="楷体" w:cs="Times New Roman" w:hint="eastAsia"/>
          <w:b/>
          <w:bCs/>
        </w:rPr>
        <w:t>【条文说明】</w:t>
      </w:r>
      <w:r>
        <w:rPr>
          <w:rFonts w:eastAsia="楷体" w:cs="Times New Roman" w:hint="eastAsia"/>
        </w:rPr>
        <w:t>运行评价所需提交技术材料，包括但不限于：</w:t>
      </w:r>
    </w:p>
    <w:p w14:paraId="1B629362" w14:textId="76AAEFB5" w:rsidR="000F0227" w:rsidRDefault="00000000">
      <w:pPr>
        <w:ind w:firstLineChars="200" w:firstLine="480"/>
        <w:rPr>
          <w:rFonts w:eastAsia="楷体" w:cs="Times New Roman"/>
        </w:rPr>
      </w:pPr>
      <w:r>
        <w:rPr>
          <w:rFonts w:eastAsia="楷体" w:cs="Times New Roman"/>
        </w:rPr>
        <w:t>1</w:t>
      </w:r>
      <w:r>
        <w:rPr>
          <w:rFonts w:eastAsia="楷体" w:cs="Times New Roman" w:hint="eastAsia"/>
        </w:rPr>
        <w:t xml:space="preserve"> </w:t>
      </w:r>
      <w:r>
        <w:rPr>
          <w:rFonts w:eastAsia="楷体" w:cs="Times New Roman" w:hint="eastAsia"/>
        </w:rPr>
        <w:t>近零能耗建筑运行评价基本信息表（参见附录</w:t>
      </w:r>
      <w:r w:rsidR="001B2C52">
        <w:rPr>
          <w:rFonts w:eastAsia="楷体" w:cs="Times New Roman" w:hint="eastAsia"/>
        </w:rPr>
        <w:t>I</w:t>
      </w:r>
      <w:r>
        <w:rPr>
          <w:rFonts w:eastAsia="楷体" w:cs="Times New Roman" w:hint="eastAsia"/>
        </w:rPr>
        <w:t>）；</w:t>
      </w:r>
    </w:p>
    <w:p w14:paraId="2FBCD6F7" w14:textId="77777777" w:rsidR="000F0227" w:rsidRDefault="00000000">
      <w:pPr>
        <w:ind w:firstLineChars="200" w:firstLine="480"/>
        <w:rPr>
          <w:rFonts w:eastAsia="楷体" w:cs="Times New Roman"/>
        </w:rPr>
      </w:pPr>
      <w:r>
        <w:rPr>
          <w:rFonts w:eastAsia="楷体" w:cs="Times New Roman"/>
        </w:rPr>
        <w:t>2</w:t>
      </w:r>
      <w:r>
        <w:rPr>
          <w:rFonts w:eastAsia="楷体" w:cs="Times New Roman" w:hint="eastAsia"/>
        </w:rPr>
        <w:t xml:space="preserve"> </w:t>
      </w:r>
      <w:r>
        <w:rPr>
          <w:rFonts w:eastAsia="楷体" w:cs="Times New Roman" w:hint="eastAsia"/>
        </w:rPr>
        <w:t>室内环境检测报告。室内环境检测参数应包括室内温度、湿度、新风量、室内</w:t>
      </w:r>
      <w:r>
        <w:rPr>
          <w:rFonts w:cs="Times New Roman"/>
          <w:szCs w:val="32"/>
        </w:rPr>
        <w:t>PM</w:t>
      </w:r>
      <w:r>
        <w:rPr>
          <w:rFonts w:cs="Times New Roman"/>
          <w:szCs w:val="32"/>
          <w:vertAlign w:val="subscript"/>
        </w:rPr>
        <w:t>2.5</w:t>
      </w:r>
      <w:r>
        <w:rPr>
          <w:rFonts w:eastAsia="楷体" w:cs="Times New Roman" w:hint="eastAsia"/>
        </w:rPr>
        <w:t>含量、室内噪声，以及检测时的室外气象条件；公共建筑室内环境检测参数还</w:t>
      </w:r>
      <w:proofErr w:type="gramStart"/>
      <w:r>
        <w:rPr>
          <w:rFonts w:eastAsia="楷体" w:cs="Times New Roman" w:hint="eastAsia"/>
        </w:rPr>
        <w:t>宜包括</w:t>
      </w:r>
      <w:proofErr w:type="gramEnd"/>
      <w:r>
        <w:rPr>
          <w:rFonts w:cs="Times New Roman"/>
          <w:szCs w:val="32"/>
        </w:rPr>
        <w:t>CO₂</w:t>
      </w:r>
      <w:r>
        <w:rPr>
          <w:rFonts w:eastAsia="楷体" w:cs="Times New Roman" w:hint="eastAsia"/>
        </w:rPr>
        <w:t>浓度和室内照度；</w:t>
      </w:r>
    </w:p>
    <w:p w14:paraId="7A8F9CB1" w14:textId="77777777" w:rsidR="000F0227" w:rsidRDefault="00000000">
      <w:pPr>
        <w:ind w:firstLineChars="200" w:firstLine="480"/>
        <w:rPr>
          <w:rFonts w:eastAsia="楷体" w:cs="Times New Roman"/>
        </w:rPr>
      </w:pPr>
      <w:r>
        <w:rPr>
          <w:rFonts w:eastAsia="楷体" w:cs="Times New Roman"/>
        </w:rPr>
        <w:t>3</w:t>
      </w:r>
      <w:r>
        <w:rPr>
          <w:rFonts w:eastAsia="楷体" w:cs="Times New Roman" w:hint="eastAsia"/>
        </w:rPr>
        <w:t xml:space="preserve"> </w:t>
      </w:r>
      <w:r>
        <w:rPr>
          <w:rFonts w:eastAsia="楷体" w:cs="Times New Roman" w:hint="eastAsia"/>
        </w:rPr>
        <w:t>建筑运行能耗与能效指标分析报告。包括但不限于：</w:t>
      </w:r>
      <w:r>
        <w:rPr>
          <w:rFonts w:eastAsia="楷体" w:cs="Times New Roman"/>
        </w:rPr>
        <w:t>1</w:t>
      </w:r>
      <w:r>
        <w:rPr>
          <w:rFonts w:eastAsia="楷体" w:cs="Times New Roman"/>
        </w:rPr>
        <w:t>）</w:t>
      </w:r>
      <w:r>
        <w:rPr>
          <w:rFonts w:eastAsia="楷体" w:cs="Times New Roman" w:hint="eastAsia"/>
        </w:rPr>
        <w:t>建筑使用情况、</w:t>
      </w:r>
      <w:r>
        <w:rPr>
          <w:rFonts w:eastAsia="楷体" w:cs="Times New Roman" w:hint="eastAsia"/>
        </w:rPr>
        <w:lastRenderedPageBreak/>
        <w:t>建筑全年能耗分析报告；</w:t>
      </w:r>
      <w:r>
        <w:rPr>
          <w:rFonts w:eastAsia="楷体" w:cs="Times New Roman"/>
        </w:rPr>
        <w:t>2</w:t>
      </w:r>
      <w:r>
        <w:rPr>
          <w:rFonts w:eastAsia="楷体" w:cs="Times New Roman"/>
        </w:rPr>
        <w:t>）</w:t>
      </w:r>
      <w:r>
        <w:rPr>
          <w:rFonts w:eastAsia="楷体" w:cs="Times New Roman" w:hint="eastAsia"/>
        </w:rPr>
        <w:t>太阳能光伏发电、太阳能光热系统、地源热泵、空气源热泵等能源系统运行效率检测与分析报告；</w:t>
      </w:r>
      <w:r>
        <w:rPr>
          <w:rFonts w:eastAsia="楷体" w:cs="Times New Roman"/>
        </w:rPr>
        <w:t>3</w:t>
      </w:r>
      <w:r>
        <w:rPr>
          <w:rFonts w:eastAsia="楷体" w:cs="Times New Roman"/>
        </w:rPr>
        <w:t>）</w:t>
      </w:r>
      <w:r>
        <w:rPr>
          <w:rFonts w:eastAsia="楷体" w:cs="Times New Roman" w:hint="eastAsia"/>
        </w:rPr>
        <w:t>建筑使用人后评估报告；</w:t>
      </w:r>
    </w:p>
    <w:p w14:paraId="727B1FC5" w14:textId="77777777" w:rsidR="000F0227" w:rsidRDefault="00000000">
      <w:pPr>
        <w:ind w:firstLineChars="200" w:firstLine="480"/>
        <w:rPr>
          <w:rFonts w:eastAsia="楷体" w:cs="Times New Roman"/>
        </w:rPr>
      </w:pPr>
      <w:r>
        <w:rPr>
          <w:rFonts w:eastAsia="楷体" w:cs="Times New Roman" w:hint="eastAsia"/>
        </w:rPr>
        <w:t xml:space="preserve">4 </w:t>
      </w:r>
      <w:r>
        <w:rPr>
          <w:rFonts w:eastAsia="楷体" w:cs="Times New Roman" w:hint="eastAsia"/>
        </w:rPr>
        <w:t>未开展过设计评价直接开展运行评价的项目，需同时提供设计评价和施工评价要求的资料。</w:t>
      </w:r>
    </w:p>
    <w:p w14:paraId="787EB0F0" w14:textId="77777777" w:rsidR="000F0227" w:rsidRDefault="00000000">
      <w:pPr>
        <w:rPr>
          <w:rFonts w:cs="宋体"/>
          <w:bCs/>
        </w:rPr>
      </w:pPr>
      <w:r>
        <w:rPr>
          <w:b/>
          <w:sz w:val="22"/>
        </w:rPr>
        <w:t>8.4.5</w:t>
      </w:r>
      <w:r>
        <w:rPr>
          <w:rFonts w:cs="宋体" w:hint="eastAsia"/>
        </w:rPr>
        <w:t xml:space="preserve"> </w:t>
      </w:r>
      <w:r>
        <w:rPr>
          <w:rFonts w:cs="宋体" w:hint="eastAsia"/>
        </w:rPr>
        <w:t>未设置能耗监测系统和分项计量系统的建筑，应提供建筑物全年完整运行记录和用能账单</w:t>
      </w:r>
      <w:r>
        <w:rPr>
          <w:rFonts w:cs="宋体" w:hint="eastAsia"/>
          <w:bCs/>
        </w:rPr>
        <w:t>。</w:t>
      </w:r>
    </w:p>
    <w:p w14:paraId="2F56E871" w14:textId="77777777" w:rsidR="000F0227" w:rsidRDefault="00000000">
      <w:pPr>
        <w:pageBreakBefore/>
        <w:spacing w:before="240" w:after="60"/>
        <w:jc w:val="center"/>
        <w:outlineLvl w:val="0"/>
        <w:rPr>
          <w:rFonts w:cs="Times New Roman"/>
          <w:b/>
          <w:sz w:val="32"/>
          <w:szCs w:val="32"/>
        </w:rPr>
      </w:pPr>
      <w:bookmarkStart w:id="181" w:name="_Toc206407490"/>
      <w:bookmarkStart w:id="182" w:name="_Toc24141"/>
      <w:r>
        <w:rPr>
          <w:rFonts w:cs="Times New Roman" w:hint="eastAsia"/>
          <w:bCs/>
          <w:kern w:val="44"/>
          <w:sz w:val="32"/>
          <w:szCs w:val="32"/>
        </w:rPr>
        <w:lastRenderedPageBreak/>
        <w:t>附录</w:t>
      </w:r>
      <w:r>
        <w:rPr>
          <w:rFonts w:cs="Times New Roman" w:hint="eastAsia"/>
          <w:bCs/>
          <w:kern w:val="44"/>
          <w:sz w:val="32"/>
          <w:szCs w:val="32"/>
        </w:rPr>
        <w:t xml:space="preserve"> A  </w:t>
      </w:r>
      <w:r>
        <w:rPr>
          <w:rFonts w:cs="Times New Roman" w:hint="eastAsia"/>
          <w:bCs/>
          <w:kern w:val="44"/>
          <w:sz w:val="32"/>
          <w:szCs w:val="32"/>
        </w:rPr>
        <w:t>能耗指标计算方法</w:t>
      </w:r>
      <w:bookmarkEnd w:id="181"/>
      <w:bookmarkEnd w:id="182"/>
    </w:p>
    <w:p w14:paraId="341FF744" w14:textId="77777777" w:rsidR="000F0227" w:rsidRDefault="00000000">
      <w:pPr>
        <w:keepNext/>
        <w:keepLines/>
        <w:numPr>
          <w:ilvl w:val="1"/>
          <w:numId w:val="0"/>
        </w:numPr>
        <w:tabs>
          <w:tab w:val="left" w:pos="0"/>
        </w:tabs>
        <w:spacing w:before="260" w:after="260" w:line="416" w:lineRule="auto"/>
        <w:jc w:val="center"/>
        <w:outlineLvl w:val="1"/>
        <w:rPr>
          <w:rFonts w:cs="Times New Roman"/>
          <w:sz w:val="30"/>
          <w:szCs w:val="30"/>
        </w:rPr>
      </w:pPr>
      <w:bookmarkStart w:id="183" w:name="_Toc912"/>
      <w:bookmarkStart w:id="184" w:name="_Toc19394"/>
      <w:bookmarkStart w:id="185" w:name="_Toc206407491"/>
      <w:bookmarkStart w:id="186" w:name="_Toc13868"/>
      <w:r>
        <w:rPr>
          <w:rFonts w:cs="Times New Roman" w:hint="eastAsia"/>
          <w:kern w:val="44"/>
          <w:sz w:val="30"/>
          <w:szCs w:val="30"/>
        </w:rPr>
        <w:t xml:space="preserve">A.1 </w:t>
      </w:r>
      <w:bookmarkEnd w:id="183"/>
      <w:bookmarkEnd w:id="184"/>
      <w:r>
        <w:rPr>
          <w:rFonts w:cs="Times New Roman" w:hint="eastAsia"/>
          <w:kern w:val="44"/>
          <w:sz w:val="30"/>
          <w:szCs w:val="30"/>
        </w:rPr>
        <w:t xml:space="preserve"> </w:t>
      </w:r>
      <w:proofErr w:type="gramStart"/>
      <w:r>
        <w:rPr>
          <w:rFonts w:cs="Times New Roman" w:hint="eastAsia"/>
          <w:kern w:val="44"/>
          <w:sz w:val="30"/>
          <w:szCs w:val="30"/>
        </w:rPr>
        <w:t>一</w:t>
      </w:r>
      <w:proofErr w:type="gramEnd"/>
      <w:r>
        <w:rPr>
          <w:rFonts w:cs="Times New Roman" w:hint="eastAsia"/>
          <w:kern w:val="44"/>
          <w:sz w:val="30"/>
          <w:szCs w:val="30"/>
        </w:rPr>
        <w:t xml:space="preserve"> </w:t>
      </w:r>
      <w:r>
        <w:rPr>
          <w:rFonts w:cs="Times New Roman" w:hint="eastAsia"/>
          <w:kern w:val="44"/>
          <w:sz w:val="30"/>
          <w:szCs w:val="30"/>
        </w:rPr>
        <w:t>般</w:t>
      </w:r>
      <w:r>
        <w:rPr>
          <w:rFonts w:cs="Times New Roman" w:hint="eastAsia"/>
          <w:kern w:val="44"/>
          <w:sz w:val="30"/>
          <w:szCs w:val="30"/>
        </w:rPr>
        <w:t xml:space="preserve"> </w:t>
      </w:r>
      <w:proofErr w:type="gramStart"/>
      <w:r>
        <w:rPr>
          <w:rFonts w:cs="Times New Roman" w:hint="eastAsia"/>
          <w:kern w:val="44"/>
          <w:sz w:val="30"/>
          <w:szCs w:val="30"/>
        </w:rPr>
        <w:t>规</w:t>
      </w:r>
      <w:proofErr w:type="gramEnd"/>
      <w:r>
        <w:rPr>
          <w:rFonts w:cs="Times New Roman" w:hint="eastAsia"/>
          <w:kern w:val="44"/>
          <w:sz w:val="30"/>
          <w:szCs w:val="30"/>
        </w:rPr>
        <w:t xml:space="preserve"> </w:t>
      </w:r>
      <w:r>
        <w:rPr>
          <w:rFonts w:cs="Times New Roman" w:hint="eastAsia"/>
          <w:kern w:val="44"/>
          <w:sz w:val="30"/>
          <w:szCs w:val="30"/>
        </w:rPr>
        <w:t>定</w:t>
      </w:r>
      <w:bookmarkEnd w:id="185"/>
      <w:bookmarkEnd w:id="186"/>
    </w:p>
    <w:p w14:paraId="495DB8BB" w14:textId="77777777" w:rsidR="000F0227" w:rsidRDefault="00000000">
      <w:pPr>
        <w:keepNext/>
        <w:keepLines/>
        <w:numPr>
          <w:ilvl w:val="2"/>
          <w:numId w:val="0"/>
        </w:numPr>
        <w:tabs>
          <w:tab w:val="left" w:pos="5245"/>
        </w:tabs>
        <w:spacing w:before="120"/>
        <w:outlineLvl w:val="2"/>
        <w:rPr>
          <w:rFonts w:cs="Times New Roman"/>
          <w:bCs/>
          <w:szCs w:val="21"/>
        </w:rPr>
      </w:pPr>
      <w:bookmarkStart w:id="187" w:name="_Toc10850"/>
      <w:r>
        <w:rPr>
          <w:rFonts w:cs="Times New Roman" w:hint="eastAsia"/>
          <w:bCs/>
          <w:szCs w:val="21"/>
        </w:rPr>
        <w:t xml:space="preserve">A.1.1 </w:t>
      </w:r>
      <w:bookmarkEnd w:id="187"/>
      <w:r>
        <w:rPr>
          <w:rFonts w:cs="Times New Roman" w:hint="eastAsia"/>
          <w:bCs/>
          <w:szCs w:val="21"/>
        </w:rPr>
        <w:t>能耗指标计算软件应具备下列功能：</w:t>
      </w:r>
    </w:p>
    <w:p w14:paraId="2B84AD49" w14:textId="77777777" w:rsidR="000F0227" w:rsidRDefault="00000000">
      <w:pPr>
        <w:ind w:firstLineChars="200" w:firstLine="480"/>
        <w:rPr>
          <w:rFonts w:cs="Times New Roman"/>
        </w:rPr>
      </w:pPr>
      <w:bookmarkStart w:id="188" w:name="_Toc3693"/>
      <w:bookmarkStart w:id="189" w:name="_Toc22653"/>
      <w:bookmarkStart w:id="190" w:name="_Toc3858"/>
      <w:r>
        <w:rPr>
          <w:rFonts w:cs="Times New Roman"/>
        </w:rPr>
        <w:t xml:space="preserve">1 </w:t>
      </w:r>
      <w:bookmarkEnd w:id="188"/>
      <w:bookmarkEnd w:id="189"/>
      <w:bookmarkEnd w:id="190"/>
      <w:r>
        <w:rPr>
          <w:rFonts w:cs="Times New Roman"/>
        </w:rPr>
        <w:t>能计算围护结构</w:t>
      </w:r>
      <w:r>
        <w:rPr>
          <w:rFonts w:cs="Times New Roman"/>
        </w:rPr>
        <w:t>(</w:t>
      </w:r>
      <w:r>
        <w:rPr>
          <w:rFonts w:cs="Times New Roman"/>
        </w:rPr>
        <w:t>包括热桥部位</w:t>
      </w:r>
      <w:r>
        <w:rPr>
          <w:rFonts w:cs="Times New Roman"/>
        </w:rPr>
        <w:t>)</w:t>
      </w:r>
      <w:r>
        <w:rPr>
          <w:rFonts w:cs="Times New Roman"/>
        </w:rPr>
        <w:t>传热、太阳辐射得热、建筑内部得热、通风热损失四部分形成的负荷</w:t>
      </w:r>
      <w:r>
        <w:rPr>
          <w:rFonts w:cs="Times New Roman" w:hint="eastAsia"/>
        </w:rPr>
        <w:t>，</w:t>
      </w:r>
      <w:r>
        <w:rPr>
          <w:rFonts w:cs="Times New Roman"/>
        </w:rPr>
        <w:t>计算中应考虑建筑热惰性对负荷的影响</w:t>
      </w:r>
      <w:r>
        <w:rPr>
          <w:rFonts w:cs="Times New Roman" w:hint="eastAsia"/>
        </w:rPr>
        <w:t>；</w:t>
      </w:r>
    </w:p>
    <w:p w14:paraId="1BF88AB6" w14:textId="77777777" w:rsidR="000F0227" w:rsidRDefault="00000000">
      <w:pPr>
        <w:ind w:firstLineChars="200" w:firstLine="480"/>
        <w:rPr>
          <w:rFonts w:cs="Times New Roman"/>
        </w:rPr>
      </w:pPr>
      <w:r>
        <w:rPr>
          <w:rFonts w:cs="Times New Roman" w:hint="eastAsia"/>
        </w:rPr>
        <w:t xml:space="preserve">2 </w:t>
      </w:r>
      <w:r>
        <w:rPr>
          <w:rFonts w:cs="Times New Roman"/>
        </w:rPr>
        <w:t>能计算</w:t>
      </w:r>
      <w:r>
        <w:rPr>
          <w:rFonts w:cs="Times New Roman"/>
        </w:rPr>
        <w:t>10</w:t>
      </w:r>
      <w:r>
        <w:rPr>
          <w:rFonts w:cs="Times New Roman"/>
        </w:rPr>
        <w:t>个以上的建筑分</w:t>
      </w:r>
      <w:r>
        <w:rPr>
          <w:rFonts w:cs="Times New Roman" w:hint="eastAsia"/>
        </w:rPr>
        <w:t>区；</w:t>
      </w:r>
    </w:p>
    <w:p w14:paraId="28EE1CA5" w14:textId="77777777" w:rsidR="000F0227" w:rsidRDefault="00000000">
      <w:pPr>
        <w:ind w:firstLineChars="200" w:firstLine="480"/>
        <w:rPr>
          <w:rFonts w:cs="Times New Roman"/>
        </w:rPr>
      </w:pPr>
      <w:r>
        <w:rPr>
          <w:rFonts w:cs="Times New Roman" w:hint="eastAsia"/>
        </w:rPr>
        <w:t xml:space="preserve">3 </w:t>
      </w:r>
      <w:r>
        <w:rPr>
          <w:rFonts w:cs="Times New Roman" w:hint="eastAsia"/>
        </w:rPr>
        <w:t>采用月平均动态计算方法；</w:t>
      </w:r>
    </w:p>
    <w:p w14:paraId="51CDA614" w14:textId="77777777" w:rsidR="000F0227" w:rsidRDefault="00000000">
      <w:pPr>
        <w:pStyle w:val="af8"/>
        <w:ind w:left="425" w:firstLineChars="0" w:firstLine="0"/>
        <w:rPr>
          <w:rFonts w:cs="Times New Roman"/>
        </w:rPr>
      </w:pPr>
      <w:r>
        <w:rPr>
          <w:rFonts w:cs="Times New Roman" w:hint="eastAsia"/>
        </w:rPr>
        <w:t xml:space="preserve">4 </w:t>
      </w:r>
      <w:r>
        <w:rPr>
          <w:rFonts w:cs="Times New Roman"/>
        </w:rPr>
        <w:t>能计算建筑供暖、通风、空调、照明、生活热水、电梯</w:t>
      </w:r>
      <w:r>
        <w:rPr>
          <w:rFonts w:cs="Times New Roman" w:hint="eastAsia"/>
        </w:rPr>
        <w:t>系统、炊事、插座的能耗和可再生能源系统的利用量及发电量；</w:t>
      </w:r>
    </w:p>
    <w:p w14:paraId="596939B0" w14:textId="77777777" w:rsidR="000F0227" w:rsidRDefault="00000000">
      <w:pPr>
        <w:ind w:firstLineChars="200" w:firstLine="480"/>
        <w:rPr>
          <w:rFonts w:cs="Times New Roman"/>
        </w:rPr>
      </w:pPr>
      <w:r>
        <w:rPr>
          <w:rFonts w:cs="Times New Roman" w:hint="eastAsia"/>
        </w:rPr>
        <w:t xml:space="preserve">5 </w:t>
      </w:r>
      <w:r>
        <w:rPr>
          <w:rFonts w:cs="Times New Roman" w:hint="eastAsia"/>
        </w:rPr>
        <w:t>能</w:t>
      </w:r>
      <w:r>
        <w:rPr>
          <w:rFonts w:cs="Times New Roman"/>
        </w:rPr>
        <w:t>计算</w:t>
      </w:r>
      <w:r>
        <w:rPr>
          <w:rFonts w:cs="Times New Roman" w:hint="eastAsia"/>
        </w:rPr>
        <w:t>新风</w:t>
      </w:r>
      <w:r>
        <w:rPr>
          <w:rFonts w:cs="Times New Roman"/>
        </w:rPr>
        <w:t>热回收</w:t>
      </w:r>
      <w:r>
        <w:rPr>
          <w:rFonts w:cs="Times New Roman" w:hint="eastAsia"/>
        </w:rPr>
        <w:t>、</w:t>
      </w:r>
      <w:r>
        <w:rPr>
          <w:rFonts w:cs="Times New Roman"/>
        </w:rPr>
        <w:t>气密性</w:t>
      </w:r>
      <w:r>
        <w:rPr>
          <w:rFonts w:cs="Times New Roman" w:hint="eastAsia"/>
        </w:rPr>
        <w:t>和外遮阳装置</w:t>
      </w:r>
      <w:r>
        <w:rPr>
          <w:rFonts w:cs="Times New Roman"/>
        </w:rPr>
        <w:t>对建筑能耗的影响</w:t>
      </w:r>
      <w:r>
        <w:rPr>
          <w:rFonts w:cs="Times New Roman" w:hint="eastAsia"/>
        </w:rPr>
        <w:t>。</w:t>
      </w:r>
    </w:p>
    <w:p w14:paraId="34D6E869" w14:textId="77777777" w:rsidR="000F0227" w:rsidRDefault="00000000">
      <w:pPr>
        <w:keepNext/>
        <w:keepLines/>
        <w:numPr>
          <w:ilvl w:val="2"/>
          <w:numId w:val="0"/>
        </w:numPr>
        <w:tabs>
          <w:tab w:val="left" w:pos="5245"/>
        </w:tabs>
        <w:spacing w:before="120"/>
        <w:outlineLvl w:val="2"/>
        <w:rPr>
          <w:rFonts w:cs="Times New Roman"/>
          <w:bCs/>
          <w:szCs w:val="21"/>
        </w:rPr>
      </w:pPr>
      <w:r>
        <w:rPr>
          <w:rFonts w:cs="Times New Roman"/>
          <w:bCs/>
          <w:szCs w:val="21"/>
        </w:rPr>
        <w:t xml:space="preserve">A.1.2 </w:t>
      </w:r>
      <w:r>
        <w:rPr>
          <w:rFonts w:cs="Times New Roman"/>
          <w:bCs/>
          <w:szCs w:val="21"/>
        </w:rPr>
        <w:t>能耗指标计算的方法和基本参数应满足下列规定</w:t>
      </w:r>
      <w:r>
        <w:rPr>
          <w:rFonts w:cs="Times New Roman" w:hint="eastAsia"/>
          <w:bCs/>
          <w:szCs w:val="21"/>
        </w:rPr>
        <w:t>：</w:t>
      </w:r>
    </w:p>
    <w:p w14:paraId="339EC4F5" w14:textId="77777777" w:rsidR="000F0227" w:rsidRDefault="00000000">
      <w:pPr>
        <w:ind w:firstLineChars="200" w:firstLine="480"/>
        <w:rPr>
          <w:rFonts w:cs="Times New Roman"/>
        </w:rPr>
      </w:pPr>
      <w:r>
        <w:rPr>
          <w:rFonts w:cs="Times New Roman"/>
        </w:rPr>
        <w:t xml:space="preserve">1 </w:t>
      </w:r>
      <w:r>
        <w:rPr>
          <w:rFonts w:cs="Times New Roman"/>
        </w:rPr>
        <w:t>气象参数按</w:t>
      </w:r>
      <w:proofErr w:type="gramStart"/>
      <w:r>
        <w:rPr>
          <w:rFonts w:cs="Times New Roman"/>
        </w:rPr>
        <w:t>现行行业</w:t>
      </w:r>
      <w:proofErr w:type="gramEnd"/>
      <w:r>
        <w:rPr>
          <w:rFonts w:cs="Times New Roman"/>
        </w:rPr>
        <w:t>标准《建筑节能气象参数标准》</w:t>
      </w:r>
      <w:r>
        <w:rPr>
          <w:rFonts w:cs="Times New Roman"/>
        </w:rPr>
        <w:t xml:space="preserve">JGJ/T 346 </w:t>
      </w:r>
      <w:r>
        <w:rPr>
          <w:rFonts w:cs="Times New Roman"/>
        </w:rPr>
        <w:t>的规定选取</w:t>
      </w:r>
      <w:r>
        <w:rPr>
          <w:rFonts w:cs="Times New Roman" w:hint="eastAsia"/>
        </w:rPr>
        <w:t>；</w:t>
      </w:r>
    </w:p>
    <w:p w14:paraId="6CF6C969" w14:textId="77777777" w:rsidR="000F0227" w:rsidRDefault="00000000">
      <w:pPr>
        <w:ind w:firstLineChars="200" w:firstLine="480"/>
        <w:rPr>
          <w:rFonts w:cs="Times New Roman"/>
        </w:rPr>
      </w:pPr>
      <w:r>
        <w:rPr>
          <w:rFonts w:cs="Times New Roman"/>
        </w:rPr>
        <w:t xml:space="preserve">2 </w:t>
      </w:r>
      <w:r>
        <w:rPr>
          <w:rFonts w:cs="Times New Roman"/>
        </w:rPr>
        <w:t>年供暖耗热量和年供冷耗冷量应包括围护结构的热损失和处理新风的热</w:t>
      </w:r>
      <w:r>
        <w:rPr>
          <w:rFonts w:cs="Times New Roman"/>
        </w:rPr>
        <w:t>(</w:t>
      </w:r>
      <w:r>
        <w:rPr>
          <w:rFonts w:cs="Times New Roman"/>
        </w:rPr>
        <w:t>或冷</w:t>
      </w:r>
      <w:r>
        <w:rPr>
          <w:rFonts w:cs="Times New Roman"/>
        </w:rPr>
        <w:t>)</w:t>
      </w:r>
      <w:r>
        <w:rPr>
          <w:rFonts w:cs="Times New Roman"/>
        </w:rPr>
        <w:t>需求</w:t>
      </w:r>
      <w:r>
        <w:rPr>
          <w:rFonts w:cs="Times New Roman"/>
        </w:rPr>
        <w:t>;</w:t>
      </w:r>
      <w:r>
        <w:rPr>
          <w:rFonts w:cs="Times New Roman"/>
        </w:rPr>
        <w:t>处理新风的热</w:t>
      </w:r>
      <w:r>
        <w:rPr>
          <w:rFonts w:cs="Times New Roman"/>
        </w:rPr>
        <w:t>(</w:t>
      </w:r>
      <w:r>
        <w:rPr>
          <w:rFonts w:cs="Times New Roman"/>
        </w:rPr>
        <w:t>冷</w:t>
      </w:r>
      <w:r>
        <w:rPr>
          <w:rFonts w:cs="Times New Roman"/>
        </w:rPr>
        <w:t>)</w:t>
      </w:r>
      <w:r>
        <w:rPr>
          <w:rFonts w:cs="Times New Roman"/>
        </w:rPr>
        <w:t>需求应扣除从排风中回收的热量</w:t>
      </w:r>
      <w:r>
        <w:rPr>
          <w:rFonts w:cs="Times New Roman"/>
        </w:rPr>
        <w:t>(</w:t>
      </w:r>
      <w:r>
        <w:rPr>
          <w:rFonts w:cs="Times New Roman"/>
        </w:rPr>
        <w:t>或冷量</w:t>
      </w:r>
      <w:r>
        <w:rPr>
          <w:rFonts w:cs="Times New Roman"/>
        </w:rPr>
        <w:t>)</w:t>
      </w:r>
      <w:r>
        <w:rPr>
          <w:rFonts w:cs="Times New Roman" w:hint="eastAsia"/>
        </w:rPr>
        <w:t>；</w:t>
      </w:r>
    </w:p>
    <w:p w14:paraId="5299BC40" w14:textId="77777777" w:rsidR="000F0227" w:rsidRDefault="00000000">
      <w:pPr>
        <w:ind w:firstLineChars="200" w:firstLine="480"/>
        <w:rPr>
          <w:rFonts w:cs="Times New Roman"/>
        </w:rPr>
      </w:pPr>
      <w:r>
        <w:rPr>
          <w:rFonts w:cs="Times New Roman"/>
        </w:rPr>
        <w:t xml:space="preserve">3 </w:t>
      </w:r>
      <w:r>
        <w:rPr>
          <w:rFonts w:cs="Times New Roman"/>
        </w:rPr>
        <w:t>当室外温度</w:t>
      </w:r>
      <w:r>
        <w:rPr>
          <w:rFonts w:cs="Times New Roman" w:hint="eastAsia"/>
        </w:rPr>
        <w:t>≤</w:t>
      </w:r>
      <w:r>
        <w:rPr>
          <w:rFonts w:cs="Times New Roman"/>
        </w:rPr>
        <w:t>28℃</w:t>
      </w:r>
      <w:r>
        <w:rPr>
          <w:rFonts w:cs="Times New Roman"/>
        </w:rPr>
        <w:t>且相对湿度</w:t>
      </w:r>
      <w:r>
        <w:rPr>
          <w:rFonts w:cs="Times New Roman" w:hint="eastAsia"/>
        </w:rPr>
        <w:t>≤</w:t>
      </w:r>
      <w:r>
        <w:rPr>
          <w:rFonts w:cs="Times New Roman"/>
        </w:rPr>
        <w:t>70%</w:t>
      </w:r>
      <w:r>
        <w:rPr>
          <w:rFonts w:cs="Times New Roman"/>
        </w:rPr>
        <w:t>时，应利用自然通风，不计算</w:t>
      </w:r>
      <w:r>
        <w:rPr>
          <w:rFonts w:cs="Times New Roman" w:hint="eastAsia"/>
        </w:rPr>
        <w:t>建筑的</w:t>
      </w:r>
      <w:r>
        <w:rPr>
          <w:rFonts w:cs="Times New Roman"/>
        </w:rPr>
        <w:t>供冷需求</w:t>
      </w:r>
      <w:r>
        <w:rPr>
          <w:rFonts w:cs="Times New Roman" w:hint="eastAsia"/>
        </w:rPr>
        <w:t>；</w:t>
      </w:r>
    </w:p>
    <w:p w14:paraId="6ED7CDDF" w14:textId="77777777" w:rsidR="000F0227" w:rsidRDefault="00000000">
      <w:pPr>
        <w:ind w:firstLineChars="200" w:firstLine="480"/>
        <w:rPr>
          <w:rFonts w:cs="Times New Roman"/>
        </w:rPr>
      </w:pPr>
      <w:r>
        <w:rPr>
          <w:rFonts w:cs="Times New Roman"/>
        </w:rPr>
        <w:t xml:space="preserve">4 </w:t>
      </w:r>
      <w:r>
        <w:rPr>
          <w:rFonts w:cs="Times New Roman"/>
        </w:rPr>
        <w:t>供暖</w:t>
      </w:r>
      <w:r>
        <w:rPr>
          <w:rFonts w:cs="Times New Roman" w:hint="eastAsia"/>
        </w:rPr>
        <w:t>通风</w:t>
      </w:r>
      <w:r>
        <w:rPr>
          <w:rFonts w:cs="Times New Roman"/>
        </w:rPr>
        <w:t>空调系统及输配系统的能耗</w:t>
      </w:r>
      <w:r>
        <w:rPr>
          <w:rFonts w:cs="Times New Roman" w:hint="eastAsia"/>
        </w:rPr>
        <w:t>计算时</w:t>
      </w:r>
      <w:r>
        <w:rPr>
          <w:rFonts w:cs="Times New Roman"/>
        </w:rPr>
        <w:t>应考虑部分负荷及间歇使用的影响</w:t>
      </w:r>
      <w:r>
        <w:rPr>
          <w:rFonts w:cs="Times New Roman" w:hint="eastAsia"/>
        </w:rPr>
        <w:t>；</w:t>
      </w:r>
    </w:p>
    <w:p w14:paraId="6801D00E" w14:textId="77777777" w:rsidR="000F0227" w:rsidRDefault="00000000">
      <w:pPr>
        <w:ind w:firstLineChars="200" w:firstLine="480"/>
        <w:rPr>
          <w:rFonts w:cs="Times New Roman"/>
        </w:rPr>
      </w:pPr>
      <w:r>
        <w:rPr>
          <w:rFonts w:cs="Times New Roman"/>
        </w:rPr>
        <w:t xml:space="preserve">5 </w:t>
      </w:r>
      <w:r>
        <w:rPr>
          <w:rFonts w:cs="Times New Roman"/>
        </w:rPr>
        <w:t>照明能耗的计算应考虑天然采光和自动控制的影响</w:t>
      </w:r>
      <w:r>
        <w:rPr>
          <w:rFonts w:cs="Times New Roman" w:hint="eastAsia"/>
        </w:rPr>
        <w:t>；</w:t>
      </w:r>
    </w:p>
    <w:p w14:paraId="2897A698" w14:textId="77777777" w:rsidR="000F0227" w:rsidRDefault="00000000">
      <w:pPr>
        <w:ind w:firstLineChars="200" w:firstLine="480"/>
        <w:rPr>
          <w:rFonts w:cs="Times New Roman"/>
        </w:rPr>
      </w:pPr>
      <w:r>
        <w:rPr>
          <w:rFonts w:cs="Times New Roman" w:hint="eastAsia"/>
        </w:rPr>
        <w:t xml:space="preserve">6 </w:t>
      </w:r>
      <w:r>
        <w:rPr>
          <w:rFonts w:cs="Times New Roman"/>
        </w:rPr>
        <w:t>应计算可再生能源利用量。</w:t>
      </w:r>
    </w:p>
    <w:p w14:paraId="5CDED235" w14:textId="77777777" w:rsidR="000F0227" w:rsidRDefault="00000000">
      <w:pPr>
        <w:keepNext/>
        <w:keepLines/>
        <w:numPr>
          <w:ilvl w:val="2"/>
          <w:numId w:val="0"/>
        </w:numPr>
        <w:tabs>
          <w:tab w:val="left" w:pos="5245"/>
        </w:tabs>
        <w:spacing w:before="120"/>
        <w:outlineLvl w:val="2"/>
        <w:rPr>
          <w:rFonts w:cs="Times New Roman"/>
          <w:bCs/>
          <w:szCs w:val="21"/>
        </w:rPr>
      </w:pPr>
      <w:r>
        <w:rPr>
          <w:rFonts w:cs="Times New Roman"/>
          <w:bCs/>
          <w:szCs w:val="21"/>
        </w:rPr>
        <w:t xml:space="preserve">A.1.3 </w:t>
      </w:r>
      <w:r>
        <w:rPr>
          <w:rFonts w:cs="Times New Roman"/>
          <w:bCs/>
          <w:szCs w:val="21"/>
        </w:rPr>
        <w:t>设计建筑能耗指标计算参数设置应符合下列规定</w:t>
      </w:r>
      <w:r>
        <w:rPr>
          <w:rFonts w:cs="Times New Roman"/>
          <w:bCs/>
          <w:szCs w:val="21"/>
        </w:rPr>
        <w:t>:</w:t>
      </w:r>
    </w:p>
    <w:p w14:paraId="6B3335E9" w14:textId="77777777" w:rsidR="000F0227" w:rsidRDefault="00000000">
      <w:pPr>
        <w:ind w:firstLineChars="200" w:firstLine="480"/>
        <w:rPr>
          <w:rFonts w:cs="Times New Roman"/>
        </w:rPr>
      </w:pPr>
      <w:r>
        <w:rPr>
          <w:rFonts w:cs="Times New Roman"/>
        </w:rPr>
        <w:t xml:space="preserve">1 </w:t>
      </w:r>
      <w:r>
        <w:rPr>
          <w:rFonts w:cs="Times New Roman"/>
        </w:rPr>
        <w:t>建筑的形状、大小、朝向、内部的空间划分和使用功能、建筑构造尺寸、建筑围护结构传热系数、做法、外窗</w:t>
      </w:r>
      <w:r>
        <w:rPr>
          <w:rFonts w:cs="Times New Roman"/>
        </w:rPr>
        <w:t>(</w:t>
      </w:r>
      <w:r>
        <w:rPr>
          <w:rFonts w:cs="Times New Roman"/>
        </w:rPr>
        <w:t>包括透光幕墙</w:t>
      </w:r>
      <w:r>
        <w:rPr>
          <w:rFonts w:cs="Times New Roman"/>
        </w:rPr>
        <w:t>)</w:t>
      </w:r>
      <w:r>
        <w:rPr>
          <w:rFonts w:cs="Times New Roman"/>
        </w:rPr>
        <w:t>太阳得热系数、</w:t>
      </w:r>
      <w:proofErr w:type="gramStart"/>
      <w:r>
        <w:rPr>
          <w:rFonts w:cs="Times New Roman"/>
        </w:rPr>
        <w:t>窗墙面积</w:t>
      </w:r>
      <w:proofErr w:type="gramEnd"/>
      <w:r>
        <w:rPr>
          <w:rFonts w:cs="Times New Roman"/>
        </w:rPr>
        <w:t>比、屋面开窗面积应与建筑设计文件一致</w:t>
      </w:r>
      <w:r>
        <w:rPr>
          <w:rFonts w:cs="Times New Roman" w:hint="eastAsia"/>
        </w:rPr>
        <w:t>；</w:t>
      </w:r>
    </w:p>
    <w:p w14:paraId="26A812BF" w14:textId="77777777" w:rsidR="000F0227" w:rsidRDefault="00000000">
      <w:pPr>
        <w:ind w:firstLineChars="200" w:firstLine="480"/>
        <w:rPr>
          <w:rFonts w:cs="Times New Roman"/>
        </w:rPr>
      </w:pPr>
      <w:r>
        <w:rPr>
          <w:rFonts w:cs="Times New Roman"/>
        </w:rPr>
        <w:lastRenderedPageBreak/>
        <w:t>2</w:t>
      </w:r>
      <w:r>
        <w:rPr>
          <w:rFonts w:cs="Times New Roman" w:hint="eastAsia"/>
        </w:rPr>
        <w:t xml:space="preserve"> </w:t>
      </w:r>
      <w:r>
        <w:rPr>
          <w:rFonts w:cs="Times New Roman"/>
        </w:rPr>
        <w:t>建筑功能区除设计文件明确为非</w:t>
      </w:r>
      <w:proofErr w:type="gramStart"/>
      <w:r>
        <w:rPr>
          <w:rFonts w:cs="Times New Roman" w:hint="eastAsia"/>
        </w:rPr>
        <w:t>供暖区</w:t>
      </w:r>
      <w:proofErr w:type="gramEnd"/>
      <w:r>
        <w:rPr>
          <w:rFonts w:cs="Times New Roman" w:hint="eastAsia"/>
        </w:rPr>
        <w:t>和非供冷区</w:t>
      </w:r>
      <w:r>
        <w:rPr>
          <w:rFonts w:cs="Times New Roman"/>
        </w:rPr>
        <w:t>外，均应</w:t>
      </w:r>
      <w:proofErr w:type="gramStart"/>
      <w:r>
        <w:rPr>
          <w:rFonts w:cs="Times New Roman"/>
        </w:rPr>
        <w:t>按设置</w:t>
      </w:r>
      <w:proofErr w:type="gramEnd"/>
      <w:r>
        <w:rPr>
          <w:rFonts w:cs="Times New Roman"/>
        </w:rPr>
        <w:t>供暖和</w:t>
      </w:r>
      <w:r>
        <w:rPr>
          <w:rFonts w:cs="Times New Roman" w:hint="eastAsia"/>
        </w:rPr>
        <w:t>供冷的区域</w:t>
      </w:r>
      <w:r>
        <w:rPr>
          <w:rFonts w:cs="Times New Roman"/>
        </w:rPr>
        <w:t>计算</w:t>
      </w:r>
      <w:r>
        <w:rPr>
          <w:rFonts w:cs="Times New Roman" w:hint="eastAsia"/>
        </w:rPr>
        <w:t>；</w:t>
      </w:r>
      <w:r>
        <w:rPr>
          <w:rFonts w:cs="Times New Roman"/>
        </w:rPr>
        <w:t>供暖</w:t>
      </w:r>
      <w:r>
        <w:rPr>
          <w:rFonts w:cs="Times New Roman" w:hint="eastAsia"/>
        </w:rPr>
        <w:t>和供冷</w:t>
      </w:r>
      <w:r>
        <w:rPr>
          <w:rFonts w:cs="Times New Roman"/>
        </w:rPr>
        <w:t>系统运行时间</w:t>
      </w:r>
      <w:r>
        <w:rPr>
          <w:rFonts w:cs="Times New Roman" w:hint="eastAsia"/>
        </w:rPr>
        <w:t>应</w:t>
      </w:r>
      <w:r>
        <w:rPr>
          <w:rFonts w:cs="Times New Roman"/>
        </w:rPr>
        <w:t>按表</w:t>
      </w:r>
      <w:r>
        <w:rPr>
          <w:rFonts w:cs="Times New Roman"/>
        </w:rPr>
        <w:t>A.1.3-1</w:t>
      </w:r>
      <w:r>
        <w:rPr>
          <w:rFonts w:cs="Times New Roman"/>
        </w:rPr>
        <w:t>设置</w:t>
      </w:r>
      <w:r>
        <w:rPr>
          <w:rFonts w:cs="Times New Roman" w:hint="eastAsia"/>
        </w:rPr>
        <w:t>；</w:t>
      </w:r>
    </w:p>
    <w:p w14:paraId="18E400D5" w14:textId="77777777" w:rsidR="000F0227" w:rsidRDefault="00000000">
      <w:pPr>
        <w:ind w:firstLineChars="200" w:firstLine="480"/>
        <w:rPr>
          <w:rFonts w:cs="Times New Roman"/>
        </w:rPr>
      </w:pPr>
      <w:r>
        <w:rPr>
          <w:rFonts w:cs="Times New Roman"/>
        </w:rPr>
        <w:t xml:space="preserve">3 </w:t>
      </w:r>
      <w:r>
        <w:rPr>
          <w:rFonts w:cs="Times New Roman"/>
        </w:rPr>
        <w:t>当设计建筑采用</w:t>
      </w:r>
      <w:r>
        <w:rPr>
          <w:rFonts w:cs="Times New Roman" w:hint="eastAsia"/>
        </w:rPr>
        <w:t>外</w:t>
      </w:r>
      <w:r>
        <w:rPr>
          <w:rFonts w:cs="Times New Roman"/>
        </w:rPr>
        <w:t>遮阳装置时，</w:t>
      </w:r>
      <w:r>
        <w:rPr>
          <w:rFonts w:cs="Times New Roman" w:hint="eastAsia"/>
        </w:rPr>
        <w:t>应优先采用具备计算能力的软件进行计算，若采用软件无活动外遮阳模拟计算能力，外</w:t>
      </w:r>
      <w:r>
        <w:rPr>
          <w:rFonts w:cs="Times New Roman"/>
        </w:rPr>
        <w:t>遮阳系数按表</w:t>
      </w:r>
      <w:r>
        <w:rPr>
          <w:rFonts w:cs="Times New Roman"/>
        </w:rPr>
        <w:t xml:space="preserve"> A.1.3-2</w:t>
      </w:r>
      <w:r>
        <w:rPr>
          <w:rFonts w:cs="Times New Roman"/>
        </w:rPr>
        <w:t>确定</w:t>
      </w:r>
      <w:r>
        <w:rPr>
          <w:rFonts w:cs="Times New Roman" w:hint="eastAsia"/>
        </w:rPr>
        <w:t>；</w:t>
      </w:r>
    </w:p>
    <w:p w14:paraId="7E009DE1" w14:textId="77777777" w:rsidR="000F0227" w:rsidRDefault="00000000">
      <w:pPr>
        <w:ind w:firstLineChars="200" w:firstLine="480"/>
        <w:rPr>
          <w:rFonts w:cs="Times New Roman"/>
        </w:rPr>
      </w:pPr>
      <w:r>
        <w:rPr>
          <w:rFonts w:cs="Times New Roman" w:hint="eastAsia"/>
        </w:rPr>
        <w:t xml:space="preserve">4 </w:t>
      </w:r>
      <w:r>
        <w:rPr>
          <w:rFonts w:cs="Times New Roman" w:hint="eastAsia"/>
        </w:rPr>
        <w:t>当</w:t>
      </w:r>
      <w:r>
        <w:rPr>
          <w:rFonts w:cs="Times New Roman"/>
        </w:rPr>
        <w:t>设计建筑采用</w:t>
      </w:r>
      <w:r>
        <w:rPr>
          <w:rFonts w:cs="Times New Roman" w:hint="eastAsia"/>
        </w:rPr>
        <w:t>内置中空玻璃</w:t>
      </w:r>
      <w:r>
        <w:rPr>
          <w:rFonts w:cs="Times New Roman"/>
        </w:rPr>
        <w:t>遮阳装置时，</w:t>
      </w:r>
      <w:r>
        <w:rPr>
          <w:rFonts w:cs="Times New Roman" w:hint="eastAsia"/>
        </w:rPr>
        <w:t>玻璃的太阳</w:t>
      </w:r>
      <w:r>
        <w:rPr>
          <w:rFonts w:cs="Times New Roman"/>
        </w:rPr>
        <w:t>得热系数按</w:t>
      </w:r>
      <w:r>
        <w:rPr>
          <w:rFonts w:cs="Times New Roman" w:hint="eastAsia"/>
        </w:rPr>
        <w:t>行业标准《建筑玻璃应用技术规程》</w:t>
      </w:r>
      <w:r>
        <w:rPr>
          <w:rFonts w:cs="Times New Roman" w:hint="eastAsia"/>
        </w:rPr>
        <w:t>JG/T255-2020</w:t>
      </w:r>
      <w:r>
        <w:rPr>
          <w:rFonts w:cs="Times New Roman" w:hint="eastAsia"/>
        </w:rPr>
        <w:t>中的相关规定进行计算；</w:t>
      </w:r>
    </w:p>
    <w:p w14:paraId="78B5AAE9" w14:textId="77777777" w:rsidR="000F0227" w:rsidRDefault="00000000">
      <w:pPr>
        <w:ind w:firstLineChars="200" w:firstLine="480"/>
        <w:rPr>
          <w:rFonts w:cs="Times New Roman"/>
        </w:rPr>
      </w:pPr>
      <w:r>
        <w:rPr>
          <w:rFonts w:cs="Times New Roman" w:hint="eastAsia"/>
        </w:rPr>
        <w:t xml:space="preserve">5 </w:t>
      </w:r>
      <w:r>
        <w:rPr>
          <w:rFonts w:cs="Times New Roman" w:hint="eastAsia"/>
        </w:rPr>
        <w:t>当外墙使用太阳辐射吸收系数</w:t>
      </w:r>
      <w:r>
        <w:rPr>
          <w:rFonts w:cs="Times New Roman" w:hint="eastAsia"/>
          <w:position w:val="-12"/>
        </w:rPr>
        <w:object w:dxaOrig="300" w:dyaOrig="360" w14:anchorId="1ADE2DE5">
          <v:shape id="_x0000_i1035" type="#_x0000_t75" style="width:15pt;height:18pt" o:ole="">
            <v:imagedata r:id="rId43" o:title=""/>
          </v:shape>
          <o:OLEObject Type="Embed" ProgID="Equation.KSEE3" ShapeID="_x0000_i1035" DrawAspect="Content" ObjectID="_1821858961" r:id="rId44"/>
        </w:object>
      </w:r>
      <w:r>
        <w:rPr>
          <w:rFonts w:cs="Times New Roman" w:hint="eastAsia"/>
        </w:rPr>
        <w:t>小于</w:t>
      </w:r>
      <w:r>
        <w:rPr>
          <w:rFonts w:cs="Times New Roman" w:hint="eastAsia"/>
        </w:rPr>
        <w:t>0.5</w:t>
      </w:r>
      <w:r>
        <w:rPr>
          <w:rFonts w:cs="Times New Roman" w:hint="eastAsia"/>
        </w:rPr>
        <w:t>的反射隔热外饰面层时，外墙的平均热惰性指标</w:t>
      </w:r>
      <w:r>
        <w:rPr>
          <w:rFonts w:cs="Times New Roman" w:hint="eastAsia"/>
          <w:position w:val="-12"/>
        </w:rPr>
        <w:object w:dxaOrig="360" w:dyaOrig="360" w14:anchorId="589357AC">
          <v:shape id="_x0000_i1036" type="#_x0000_t75" style="width:18pt;height:18pt" o:ole="">
            <v:imagedata r:id="rId45" o:title=""/>
          </v:shape>
          <o:OLEObject Type="Embed" ProgID="Equation.KSEE3" ShapeID="_x0000_i1036" DrawAspect="Content" ObjectID="_1821858962" r:id="rId46"/>
        </w:object>
      </w:r>
      <w:r>
        <w:rPr>
          <w:rFonts w:cs="Times New Roman" w:hint="eastAsia"/>
        </w:rPr>
        <w:t>按下式修正：</w:t>
      </w:r>
    </w:p>
    <w:p w14:paraId="6C6A9551" w14:textId="77777777" w:rsidR="000F0227" w:rsidRDefault="00000000">
      <w:pPr>
        <w:ind w:firstLineChars="200" w:firstLine="480"/>
        <w:jc w:val="right"/>
        <w:rPr>
          <w:rStyle w:val="af4"/>
          <w:sz w:val="24"/>
          <w:szCs w:val="24"/>
        </w:rPr>
      </w:pPr>
      <w:r>
        <w:rPr>
          <w:rStyle w:val="af4"/>
          <w:sz w:val="24"/>
          <w:szCs w:val="24"/>
        </w:rPr>
        <w:object w:dxaOrig="1280" w:dyaOrig="380" w14:anchorId="27974524">
          <v:shape id="_x0000_i1037" type="#_x0000_t75" style="width:63.75pt;height:18.75pt" o:ole="">
            <v:imagedata r:id="rId47" o:title=""/>
          </v:shape>
          <o:OLEObject Type="Embed" ProgID="Equation.KSEE3" ShapeID="_x0000_i1037" DrawAspect="Content" ObjectID="_1821858963" r:id="rId48"/>
        </w:object>
      </w:r>
      <w:r>
        <w:rPr>
          <w:rStyle w:val="af4"/>
          <w:rFonts w:hint="eastAsia"/>
          <w:sz w:val="24"/>
          <w:szCs w:val="24"/>
        </w:rPr>
        <w:t xml:space="preserve">                          </w:t>
      </w:r>
      <w:r>
        <w:rPr>
          <w:rStyle w:val="af4"/>
          <w:rFonts w:hint="eastAsia"/>
          <w:sz w:val="24"/>
          <w:szCs w:val="24"/>
        </w:rPr>
        <w:t>（</w:t>
      </w:r>
      <w:r>
        <w:rPr>
          <w:rStyle w:val="af4"/>
          <w:rFonts w:hint="eastAsia"/>
          <w:sz w:val="24"/>
          <w:szCs w:val="24"/>
        </w:rPr>
        <w:t>5.1.2</w:t>
      </w:r>
      <w:r>
        <w:rPr>
          <w:rStyle w:val="af4"/>
          <w:rFonts w:hint="eastAsia"/>
          <w:sz w:val="24"/>
          <w:szCs w:val="24"/>
        </w:rPr>
        <w:t>）</w:t>
      </w:r>
    </w:p>
    <w:p w14:paraId="4FEF3B30" w14:textId="77777777" w:rsidR="000F0227" w:rsidRDefault="00000000">
      <w:pPr>
        <w:jc w:val="left"/>
        <w:rPr>
          <w:rStyle w:val="af4"/>
          <w:sz w:val="24"/>
          <w:szCs w:val="24"/>
        </w:rPr>
      </w:pPr>
      <w:r>
        <w:rPr>
          <w:rStyle w:val="af4"/>
          <w:rFonts w:hint="eastAsia"/>
          <w:sz w:val="24"/>
          <w:szCs w:val="24"/>
        </w:rPr>
        <w:t>式中</w:t>
      </w:r>
      <w:r>
        <w:rPr>
          <w:rStyle w:val="af4"/>
          <w:sz w:val="24"/>
          <w:szCs w:val="24"/>
        </w:rPr>
        <w:object w:dxaOrig="360" w:dyaOrig="380" w14:anchorId="71443FE1">
          <v:shape id="_x0000_i1038" type="#_x0000_t75" style="width:18pt;height:18.75pt" o:ole="">
            <v:imagedata r:id="rId49" o:title=""/>
          </v:shape>
          <o:OLEObject Type="Embed" ProgID="Equation.KSEE3" ShapeID="_x0000_i1038" DrawAspect="Content" ObjectID="_1821858964" r:id="rId50"/>
        </w:object>
      </w:r>
      <w:r>
        <w:rPr>
          <w:rStyle w:val="af4"/>
          <w:rFonts w:hint="eastAsia"/>
          <w:sz w:val="24"/>
          <w:szCs w:val="24"/>
        </w:rPr>
        <w:t>——修正后的外窗平均热惰性指标；</w:t>
      </w:r>
    </w:p>
    <w:p w14:paraId="27BE7688" w14:textId="77777777" w:rsidR="000F0227" w:rsidRDefault="00000000">
      <w:pPr>
        <w:jc w:val="left"/>
        <w:rPr>
          <w:rStyle w:val="af4"/>
          <w:sz w:val="24"/>
          <w:szCs w:val="24"/>
        </w:rPr>
      </w:pPr>
      <w:r>
        <w:rPr>
          <w:rStyle w:val="af4"/>
          <w:rFonts w:hint="eastAsia"/>
          <w:sz w:val="24"/>
          <w:szCs w:val="24"/>
        </w:rPr>
        <w:t xml:space="preserve">    </w:t>
      </w:r>
      <w:r>
        <w:rPr>
          <w:rStyle w:val="af4"/>
          <w:sz w:val="24"/>
          <w:szCs w:val="24"/>
        </w:rPr>
        <w:object w:dxaOrig="360" w:dyaOrig="380" w14:anchorId="625397B8">
          <v:shape id="_x0000_i1039" type="#_x0000_t75" style="width:18pt;height:18.75pt" o:ole="">
            <v:imagedata r:id="rId51" o:title=""/>
          </v:shape>
          <o:OLEObject Type="Embed" ProgID="Equation.KSEE3" ShapeID="_x0000_i1039" DrawAspect="Content" ObjectID="_1821858965" r:id="rId52"/>
        </w:object>
      </w:r>
      <w:r>
        <w:rPr>
          <w:rStyle w:val="af4"/>
          <w:rFonts w:hint="eastAsia"/>
          <w:sz w:val="24"/>
          <w:szCs w:val="24"/>
        </w:rPr>
        <w:t>——建筑节能设计计算的外墙平均热惰性指标；</w:t>
      </w:r>
    </w:p>
    <w:p w14:paraId="50D60DEE" w14:textId="77777777" w:rsidR="000F0227" w:rsidRDefault="00000000">
      <w:pPr>
        <w:jc w:val="left"/>
        <w:rPr>
          <w:rStyle w:val="af4"/>
          <w:sz w:val="24"/>
          <w:szCs w:val="24"/>
        </w:rPr>
      </w:pPr>
      <w:r>
        <w:rPr>
          <w:rStyle w:val="af4"/>
          <w:rFonts w:hint="eastAsia"/>
          <w:sz w:val="24"/>
          <w:szCs w:val="24"/>
        </w:rPr>
        <w:t xml:space="preserve">    </w:t>
      </w:r>
      <w:r>
        <w:rPr>
          <w:rStyle w:val="af4"/>
          <w:sz w:val="24"/>
          <w:szCs w:val="24"/>
        </w:rPr>
        <w:object w:dxaOrig="240" w:dyaOrig="320" w14:anchorId="3BF046C9">
          <v:shape id="_x0000_i1040" type="#_x0000_t75" style="width:12pt;height:15.75pt" o:ole="">
            <v:imagedata r:id="rId53" o:title=""/>
          </v:shape>
          <o:OLEObject Type="Embed" ProgID="Equation.KSEE3" ShapeID="_x0000_i1040" DrawAspect="Content" ObjectID="_1821858966" r:id="rId54"/>
        </w:object>
      </w:r>
      <w:r>
        <w:rPr>
          <w:rStyle w:val="af4"/>
          <w:rFonts w:hint="eastAsia"/>
          <w:sz w:val="24"/>
          <w:szCs w:val="24"/>
        </w:rPr>
        <w:t>——修正系数，根据设计计算的外墙平均热惰性指标</w:t>
      </w:r>
      <w:r>
        <w:rPr>
          <w:rStyle w:val="af4"/>
          <w:sz w:val="24"/>
          <w:szCs w:val="24"/>
        </w:rPr>
        <w:object w:dxaOrig="360" w:dyaOrig="380" w14:anchorId="0BD857CD">
          <v:shape id="_x0000_i1041" type="#_x0000_t75" style="width:18pt;height:18.75pt" o:ole="">
            <v:imagedata r:id="rId51" o:title=""/>
          </v:shape>
          <o:OLEObject Type="Embed" ProgID="Equation.KSEE3" ShapeID="_x0000_i1041" DrawAspect="Content" ObjectID="_1821858967" r:id="rId55"/>
        </w:object>
      </w:r>
      <w:r>
        <w:rPr>
          <w:rStyle w:val="af4"/>
          <w:rFonts w:hint="eastAsia"/>
          <w:sz w:val="24"/>
          <w:szCs w:val="24"/>
        </w:rPr>
        <w:t>的范围按表</w:t>
      </w:r>
      <w:r>
        <w:rPr>
          <w:rStyle w:val="af4"/>
          <w:rFonts w:hint="eastAsia"/>
          <w:sz w:val="24"/>
          <w:szCs w:val="24"/>
        </w:rPr>
        <w:t>A.1.3-3</w:t>
      </w:r>
      <w:r>
        <w:rPr>
          <w:rStyle w:val="af4"/>
          <w:rFonts w:hint="eastAsia"/>
          <w:sz w:val="24"/>
          <w:szCs w:val="24"/>
        </w:rPr>
        <w:t>取值。</w:t>
      </w:r>
    </w:p>
    <w:p w14:paraId="3EE14B16" w14:textId="77777777" w:rsidR="000F0227" w:rsidRDefault="00000000">
      <w:pPr>
        <w:ind w:firstLineChars="200" w:firstLine="480"/>
        <w:rPr>
          <w:rFonts w:cs="Times New Roman"/>
        </w:rPr>
      </w:pPr>
      <w:r>
        <w:rPr>
          <w:rFonts w:cs="Times New Roman" w:hint="eastAsia"/>
        </w:rPr>
        <w:t>6</w:t>
      </w:r>
      <w:r>
        <w:rPr>
          <w:rFonts w:cs="Times New Roman"/>
        </w:rPr>
        <w:t xml:space="preserve"> </w:t>
      </w:r>
      <w:r>
        <w:rPr>
          <w:rFonts w:cs="Times New Roman"/>
        </w:rPr>
        <w:t>房间人员密度及在室率、电器设备功率密度及使用率，照明开启时间按表</w:t>
      </w:r>
      <w:r>
        <w:rPr>
          <w:rFonts w:cs="Times New Roman"/>
        </w:rPr>
        <w:t>A.1.3-</w:t>
      </w:r>
      <w:r>
        <w:rPr>
          <w:rFonts w:cs="Times New Roman" w:hint="eastAsia"/>
        </w:rPr>
        <w:t>4</w:t>
      </w:r>
      <w:r>
        <w:rPr>
          <w:rFonts w:cs="Times New Roman"/>
        </w:rPr>
        <w:t>设置</w:t>
      </w:r>
      <w:r>
        <w:rPr>
          <w:rFonts w:cs="Times New Roman" w:hint="eastAsia"/>
        </w:rPr>
        <w:t>，</w:t>
      </w:r>
      <w:r>
        <w:rPr>
          <w:rFonts w:cs="Times New Roman"/>
        </w:rPr>
        <w:t>新风开启率按人员在室率计算</w:t>
      </w:r>
      <w:r>
        <w:rPr>
          <w:rFonts w:cs="Times New Roman" w:hint="eastAsia"/>
        </w:rPr>
        <w:t>；</w:t>
      </w:r>
    </w:p>
    <w:p w14:paraId="640A6CD9" w14:textId="77777777" w:rsidR="000F0227" w:rsidRDefault="00000000">
      <w:pPr>
        <w:ind w:firstLineChars="200" w:firstLine="480"/>
        <w:rPr>
          <w:rFonts w:cs="Times New Roman"/>
        </w:rPr>
      </w:pPr>
      <w:r>
        <w:rPr>
          <w:rFonts w:cs="Times New Roman" w:hint="eastAsia"/>
        </w:rPr>
        <w:t xml:space="preserve">7 </w:t>
      </w:r>
      <w:r>
        <w:rPr>
          <w:rFonts w:cs="Times New Roman"/>
        </w:rPr>
        <w:t>照明系统的照明功率密度值应与建筑设计文件一致</w:t>
      </w:r>
      <w:r>
        <w:rPr>
          <w:rFonts w:cs="Times New Roman" w:hint="eastAsia"/>
        </w:rPr>
        <w:t>；</w:t>
      </w:r>
    </w:p>
    <w:p w14:paraId="7EFEA336" w14:textId="77777777" w:rsidR="000F0227" w:rsidRDefault="00000000">
      <w:pPr>
        <w:ind w:firstLineChars="200" w:firstLine="480"/>
        <w:rPr>
          <w:rFonts w:cs="Times New Roman"/>
        </w:rPr>
      </w:pPr>
      <w:r>
        <w:rPr>
          <w:rFonts w:cs="Times New Roman" w:hint="eastAsia"/>
        </w:rPr>
        <w:t xml:space="preserve">8 </w:t>
      </w:r>
      <w:r>
        <w:rPr>
          <w:rFonts w:cs="Times New Roman"/>
        </w:rPr>
        <w:t>供暖、通风、空调、生活热水、电梯系统的系统形式和能效应与设计文件一致</w:t>
      </w:r>
      <w:r>
        <w:rPr>
          <w:rFonts w:cs="Times New Roman" w:hint="eastAsia"/>
        </w:rPr>
        <w:t>；</w:t>
      </w:r>
      <w:r>
        <w:rPr>
          <w:rFonts w:cs="Times New Roman"/>
        </w:rPr>
        <w:t>生活热水系统的用水量应与设计文件一</w:t>
      </w:r>
      <w:r>
        <w:rPr>
          <w:rFonts w:cs="Times New Roman" w:hint="eastAsia"/>
        </w:rPr>
        <w:t>致，</w:t>
      </w:r>
      <w:r>
        <w:rPr>
          <w:rFonts w:cs="Times New Roman"/>
        </w:rPr>
        <w:t>并应符合现行国家标准《民用建筑节水设计标准》</w:t>
      </w:r>
      <w:r>
        <w:rPr>
          <w:rFonts w:cs="Times New Roman"/>
        </w:rPr>
        <w:t>GB50555</w:t>
      </w:r>
      <w:r>
        <w:rPr>
          <w:rFonts w:cs="Times New Roman"/>
        </w:rPr>
        <w:t>的规定</w:t>
      </w:r>
      <w:r>
        <w:rPr>
          <w:rFonts w:cs="Times New Roman" w:hint="eastAsia"/>
        </w:rPr>
        <w:t>；</w:t>
      </w:r>
    </w:p>
    <w:p w14:paraId="09C83B6B" w14:textId="77777777" w:rsidR="000F0227" w:rsidRDefault="00000000">
      <w:pPr>
        <w:ind w:firstLineChars="200" w:firstLine="480"/>
        <w:rPr>
          <w:rFonts w:cs="Times New Roman"/>
        </w:rPr>
      </w:pPr>
      <w:r>
        <w:rPr>
          <w:rFonts w:cs="Times New Roman" w:hint="eastAsia"/>
        </w:rPr>
        <w:t xml:space="preserve">9 </w:t>
      </w:r>
      <w:r>
        <w:rPr>
          <w:rFonts w:cs="Times New Roman" w:hint="eastAsia"/>
        </w:rPr>
        <w:t>电梯能耗的计算，可按照现行国家标准《电梯技术条件》</w:t>
      </w:r>
      <w:r>
        <w:rPr>
          <w:rFonts w:cs="Times New Roman" w:hint="eastAsia"/>
        </w:rPr>
        <w:t>GB/T 10058</w:t>
      </w:r>
      <w:r>
        <w:rPr>
          <w:rFonts w:cs="Times New Roman" w:hint="eastAsia"/>
        </w:rPr>
        <w:t>附录</w:t>
      </w:r>
      <w:r>
        <w:rPr>
          <w:rFonts w:cs="Times New Roman" w:hint="eastAsia"/>
        </w:rPr>
        <w:t>A</w:t>
      </w:r>
      <w:r>
        <w:rPr>
          <w:rFonts w:cs="Times New Roman" w:hint="eastAsia"/>
        </w:rPr>
        <w:t>中的方法进行计算；</w:t>
      </w:r>
    </w:p>
    <w:p w14:paraId="619C2174" w14:textId="77777777" w:rsidR="000F0227" w:rsidRDefault="00000000">
      <w:pPr>
        <w:ind w:firstLineChars="200" w:firstLine="480"/>
        <w:rPr>
          <w:rFonts w:cs="Times New Roman"/>
        </w:rPr>
      </w:pPr>
      <w:r>
        <w:rPr>
          <w:rFonts w:cs="Times New Roman" w:hint="eastAsia"/>
        </w:rPr>
        <w:t>10</w:t>
      </w:r>
      <w:r>
        <w:rPr>
          <w:rFonts w:cs="Times New Roman"/>
        </w:rPr>
        <w:t xml:space="preserve"> </w:t>
      </w:r>
      <w:r>
        <w:rPr>
          <w:rFonts w:cs="Times New Roman" w:hint="eastAsia"/>
        </w:rPr>
        <w:t>炊事及插座能耗可按照附录</w:t>
      </w:r>
      <w:r>
        <w:rPr>
          <w:rFonts w:cs="Times New Roman" w:hint="eastAsia"/>
        </w:rPr>
        <w:t>E</w:t>
      </w:r>
      <w:r>
        <w:rPr>
          <w:rFonts w:cs="Times New Roman" w:hint="eastAsia"/>
        </w:rPr>
        <w:t>中的方法进行计算；</w:t>
      </w:r>
    </w:p>
    <w:p w14:paraId="3DBC5813" w14:textId="77777777" w:rsidR="000F0227" w:rsidRDefault="00000000">
      <w:pPr>
        <w:ind w:firstLineChars="200" w:firstLine="480"/>
        <w:rPr>
          <w:rFonts w:cs="Times New Roman"/>
        </w:rPr>
      </w:pPr>
      <w:r>
        <w:rPr>
          <w:rFonts w:cs="Times New Roman" w:hint="eastAsia"/>
        </w:rPr>
        <w:t>11</w:t>
      </w:r>
      <w:r>
        <w:rPr>
          <w:rFonts w:cs="Times New Roman"/>
        </w:rPr>
        <w:t xml:space="preserve"> </w:t>
      </w:r>
      <w:r>
        <w:rPr>
          <w:rFonts w:cs="Times New Roman"/>
        </w:rPr>
        <w:t>可再生能源系统形式及效率应与设计文件一致</w:t>
      </w:r>
      <w:r>
        <w:rPr>
          <w:rFonts w:cs="Times New Roman" w:hint="eastAsia"/>
        </w:rPr>
        <w:t>；</w:t>
      </w:r>
    </w:p>
    <w:p w14:paraId="7D8BB12F" w14:textId="77777777" w:rsidR="000F0227" w:rsidRDefault="00000000">
      <w:pPr>
        <w:ind w:firstLineChars="200" w:firstLine="480"/>
      </w:pPr>
      <w:r>
        <w:rPr>
          <w:rFonts w:hint="eastAsia"/>
        </w:rPr>
        <w:t xml:space="preserve">12 </w:t>
      </w:r>
      <w:r>
        <w:rPr>
          <w:rFonts w:hint="eastAsia"/>
        </w:rPr>
        <w:t>各种能源的一次能源换算系数应按照表</w:t>
      </w:r>
      <w:r>
        <w:rPr>
          <w:rFonts w:hint="eastAsia"/>
        </w:rPr>
        <w:t>A.1.3-5</w:t>
      </w:r>
      <w:r>
        <w:rPr>
          <w:rFonts w:hint="eastAsia"/>
        </w:rPr>
        <w:t>确定。</w:t>
      </w:r>
    </w:p>
    <w:p w14:paraId="73194192" w14:textId="77777777" w:rsidR="000F0227" w:rsidRDefault="000F0227">
      <w:pPr>
        <w:ind w:left="440"/>
        <w:jc w:val="center"/>
        <w:rPr>
          <w:rFonts w:cs="Times New Roman"/>
        </w:rPr>
      </w:pPr>
    </w:p>
    <w:p w14:paraId="2AF574A7" w14:textId="77777777" w:rsidR="000F0227" w:rsidRDefault="00000000">
      <w:pPr>
        <w:ind w:left="440"/>
        <w:jc w:val="center"/>
        <w:rPr>
          <w:rFonts w:cs="Times New Roman"/>
        </w:rPr>
      </w:pPr>
      <w:r>
        <w:rPr>
          <w:rFonts w:cs="Times New Roman"/>
        </w:rPr>
        <w:lastRenderedPageBreak/>
        <w:t>表</w:t>
      </w:r>
      <w:r>
        <w:rPr>
          <w:rFonts w:cs="Times New Roman"/>
          <w:b/>
          <w:bCs/>
        </w:rPr>
        <w:t>A.1.3-</w:t>
      </w:r>
      <w:r>
        <w:rPr>
          <w:rFonts w:cs="Times New Roman" w:hint="eastAsia"/>
          <w:b/>
          <w:bCs/>
        </w:rPr>
        <w:t>1</w:t>
      </w:r>
      <w:r>
        <w:rPr>
          <w:rFonts w:cs="Times New Roman"/>
        </w:rPr>
        <w:t xml:space="preserve">  </w:t>
      </w:r>
      <w:r>
        <w:rPr>
          <w:rFonts w:cs="Times New Roman" w:hint="eastAsia"/>
        </w:rPr>
        <w:t>供暖</w:t>
      </w:r>
      <w:r>
        <w:rPr>
          <w:rFonts w:cs="Times New Roman"/>
        </w:rPr>
        <w:t>和供</w:t>
      </w:r>
      <w:r>
        <w:rPr>
          <w:rFonts w:cs="Times New Roman" w:hint="eastAsia"/>
        </w:rPr>
        <w:t>冷</w:t>
      </w:r>
      <w:r>
        <w:rPr>
          <w:rFonts w:cs="Times New Roman"/>
        </w:rPr>
        <w:t>系统的日运行时间</w:t>
      </w:r>
    </w:p>
    <w:tbl>
      <w:tblPr>
        <w:tblW w:w="51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35"/>
        <w:gridCol w:w="2124"/>
        <w:gridCol w:w="4189"/>
      </w:tblGrid>
      <w:tr w:rsidR="000F0227" w14:paraId="34D172C0" w14:textId="77777777">
        <w:trPr>
          <w:trHeight w:val="317"/>
          <w:jc w:val="center"/>
        </w:trPr>
        <w:tc>
          <w:tcPr>
            <w:tcW w:w="2549" w:type="pct"/>
            <w:gridSpan w:val="2"/>
            <w:tcBorders>
              <w:top w:val="single" w:sz="4" w:space="0" w:color="auto"/>
              <w:left w:val="single" w:sz="4" w:space="0" w:color="auto"/>
              <w:bottom w:val="single" w:sz="4" w:space="0" w:color="auto"/>
              <w:right w:val="single" w:sz="4" w:space="0" w:color="auto"/>
            </w:tcBorders>
            <w:vAlign w:val="center"/>
          </w:tcPr>
          <w:p w14:paraId="2588F2D3" w14:textId="77777777" w:rsidR="000F0227" w:rsidRDefault="00000000">
            <w:pPr>
              <w:jc w:val="center"/>
              <w:rPr>
                <w:rFonts w:cs="Times New Roman"/>
                <w:b/>
                <w:bCs/>
              </w:rPr>
            </w:pPr>
            <w:r>
              <w:rPr>
                <w:rFonts w:cs="Times New Roman"/>
                <w:b/>
                <w:bCs/>
              </w:rPr>
              <w:t>类别</w:t>
            </w:r>
          </w:p>
        </w:tc>
        <w:tc>
          <w:tcPr>
            <w:tcW w:w="2450" w:type="pct"/>
            <w:tcBorders>
              <w:top w:val="single" w:sz="4" w:space="0" w:color="auto"/>
              <w:left w:val="single" w:sz="4" w:space="0" w:color="auto"/>
              <w:bottom w:val="single" w:sz="4" w:space="0" w:color="auto"/>
              <w:right w:val="single" w:sz="4" w:space="0" w:color="auto"/>
            </w:tcBorders>
            <w:vAlign w:val="center"/>
          </w:tcPr>
          <w:p w14:paraId="11D85F6C" w14:textId="77777777" w:rsidR="000F0227" w:rsidRDefault="00000000">
            <w:pPr>
              <w:jc w:val="center"/>
              <w:rPr>
                <w:rFonts w:cs="Times New Roman"/>
                <w:b/>
                <w:bCs/>
              </w:rPr>
            </w:pPr>
            <w:r>
              <w:rPr>
                <w:rFonts w:cs="Times New Roman"/>
                <w:b/>
                <w:bCs/>
              </w:rPr>
              <w:t>系统工作时间</w:t>
            </w:r>
          </w:p>
        </w:tc>
      </w:tr>
      <w:tr w:rsidR="000F0227" w14:paraId="2246F47E" w14:textId="77777777">
        <w:trPr>
          <w:trHeight w:val="317"/>
          <w:jc w:val="center"/>
        </w:trPr>
        <w:tc>
          <w:tcPr>
            <w:tcW w:w="1307" w:type="pct"/>
            <w:tcBorders>
              <w:top w:val="single" w:sz="4" w:space="0" w:color="auto"/>
              <w:left w:val="single" w:sz="4" w:space="0" w:color="auto"/>
              <w:bottom w:val="single" w:sz="4" w:space="0" w:color="auto"/>
              <w:right w:val="single" w:sz="4" w:space="0" w:color="auto"/>
            </w:tcBorders>
            <w:vAlign w:val="center"/>
          </w:tcPr>
          <w:p w14:paraId="622BF249" w14:textId="77777777" w:rsidR="000F0227" w:rsidRDefault="00000000">
            <w:pPr>
              <w:jc w:val="center"/>
              <w:rPr>
                <w:rFonts w:cs="Times New Roman"/>
              </w:rPr>
            </w:pPr>
            <w:r>
              <w:rPr>
                <w:rFonts w:cs="Times New Roman" w:hint="eastAsia"/>
              </w:rPr>
              <w:t>居住</w:t>
            </w:r>
            <w:r>
              <w:rPr>
                <w:rFonts w:cs="Times New Roman"/>
              </w:rPr>
              <w:t>建筑</w:t>
            </w:r>
          </w:p>
        </w:tc>
        <w:tc>
          <w:tcPr>
            <w:tcW w:w="1241" w:type="pct"/>
            <w:tcBorders>
              <w:top w:val="single" w:sz="4" w:space="0" w:color="auto"/>
              <w:left w:val="single" w:sz="4" w:space="0" w:color="auto"/>
              <w:bottom w:val="single" w:sz="4" w:space="0" w:color="auto"/>
              <w:right w:val="single" w:sz="4" w:space="0" w:color="auto"/>
            </w:tcBorders>
            <w:vAlign w:val="center"/>
          </w:tcPr>
          <w:p w14:paraId="4AFABFBF" w14:textId="77777777" w:rsidR="000F0227" w:rsidRDefault="00000000">
            <w:pPr>
              <w:jc w:val="center"/>
              <w:rPr>
                <w:rFonts w:cs="Times New Roman"/>
              </w:rPr>
            </w:pPr>
            <w:r>
              <w:rPr>
                <w:rFonts w:cs="Times New Roman"/>
              </w:rPr>
              <w:t>全年</w:t>
            </w:r>
          </w:p>
        </w:tc>
        <w:tc>
          <w:tcPr>
            <w:tcW w:w="2450" w:type="pct"/>
            <w:tcBorders>
              <w:top w:val="single" w:sz="4" w:space="0" w:color="auto"/>
              <w:left w:val="single" w:sz="4" w:space="0" w:color="auto"/>
              <w:bottom w:val="single" w:sz="4" w:space="0" w:color="auto"/>
              <w:right w:val="single" w:sz="4" w:space="0" w:color="auto"/>
            </w:tcBorders>
            <w:vAlign w:val="center"/>
          </w:tcPr>
          <w:p w14:paraId="109AEB70" w14:textId="77777777" w:rsidR="000F0227" w:rsidRDefault="00000000">
            <w:pPr>
              <w:jc w:val="center"/>
              <w:rPr>
                <w:rFonts w:cs="Times New Roman"/>
              </w:rPr>
            </w:pPr>
            <w:r>
              <w:rPr>
                <w:rFonts w:cs="Times New Roman"/>
              </w:rPr>
              <w:t>0</w:t>
            </w:r>
            <w:r>
              <w:rPr>
                <w:rFonts w:cs="Times New Roman"/>
              </w:rPr>
              <w:t>：</w:t>
            </w:r>
            <w:r>
              <w:rPr>
                <w:rFonts w:cs="Times New Roman"/>
              </w:rPr>
              <w:t>00</w:t>
            </w:r>
            <w:r>
              <w:rPr>
                <w:rFonts w:cs="Times New Roman"/>
              </w:rPr>
              <w:t>～</w:t>
            </w:r>
            <w:r>
              <w:rPr>
                <w:rFonts w:cs="Times New Roman"/>
              </w:rPr>
              <w:t>24</w:t>
            </w:r>
            <w:r>
              <w:rPr>
                <w:rFonts w:cs="Times New Roman"/>
              </w:rPr>
              <w:t>：</w:t>
            </w:r>
            <w:r>
              <w:rPr>
                <w:rFonts w:cs="Times New Roman"/>
              </w:rPr>
              <w:t>00</w:t>
            </w:r>
          </w:p>
        </w:tc>
      </w:tr>
      <w:tr w:rsidR="000F0227" w14:paraId="48F77CDB" w14:textId="77777777">
        <w:trPr>
          <w:trHeight w:val="365"/>
          <w:jc w:val="center"/>
        </w:trPr>
        <w:tc>
          <w:tcPr>
            <w:tcW w:w="1307" w:type="pct"/>
            <w:vMerge w:val="restart"/>
            <w:tcBorders>
              <w:top w:val="single" w:sz="4" w:space="0" w:color="auto"/>
              <w:left w:val="single" w:sz="4" w:space="0" w:color="auto"/>
              <w:bottom w:val="single" w:sz="4" w:space="0" w:color="auto"/>
              <w:right w:val="single" w:sz="4" w:space="0" w:color="auto"/>
            </w:tcBorders>
            <w:vAlign w:val="center"/>
          </w:tcPr>
          <w:p w14:paraId="171E4038" w14:textId="77777777" w:rsidR="000F0227" w:rsidRDefault="00000000">
            <w:pPr>
              <w:jc w:val="center"/>
              <w:rPr>
                <w:rFonts w:cs="Times New Roman"/>
              </w:rPr>
            </w:pPr>
            <w:r>
              <w:rPr>
                <w:rFonts w:cs="Times New Roman"/>
              </w:rPr>
              <w:t>办公建筑</w:t>
            </w:r>
          </w:p>
        </w:tc>
        <w:tc>
          <w:tcPr>
            <w:tcW w:w="1241" w:type="pct"/>
            <w:tcBorders>
              <w:top w:val="single" w:sz="4" w:space="0" w:color="auto"/>
              <w:left w:val="single" w:sz="4" w:space="0" w:color="auto"/>
              <w:bottom w:val="single" w:sz="4" w:space="0" w:color="auto"/>
              <w:right w:val="single" w:sz="4" w:space="0" w:color="auto"/>
            </w:tcBorders>
            <w:vAlign w:val="center"/>
          </w:tcPr>
          <w:p w14:paraId="7E9271E4" w14:textId="77777777" w:rsidR="000F0227" w:rsidRDefault="00000000">
            <w:pPr>
              <w:jc w:val="center"/>
              <w:rPr>
                <w:rFonts w:cs="Times New Roman"/>
              </w:rPr>
            </w:pPr>
            <w:r>
              <w:rPr>
                <w:rFonts w:cs="Times New Roman"/>
              </w:rPr>
              <w:t>工作日</w:t>
            </w:r>
          </w:p>
        </w:tc>
        <w:tc>
          <w:tcPr>
            <w:tcW w:w="2450" w:type="pct"/>
            <w:tcBorders>
              <w:top w:val="single" w:sz="4" w:space="0" w:color="auto"/>
              <w:left w:val="single" w:sz="4" w:space="0" w:color="auto"/>
              <w:bottom w:val="single" w:sz="4" w:space="0" w:color="auto"/>
              <w:right w:val="single" w:sz="4" w:space="0" w:color="auto"/>
            </w:tcBorders>
            <w:vAlign w:val="center"/>
          </w:tcPr>
          <w:p w14:paraId="532837F4" w14:textId="77777777" w:rsidR="000F0227" w:rsidRDefault="00000000">
            <w:pPr>
              <w:jc w:val="center"/>
              <w:rPr>
                <w:rFonts w:cs="Times New Roman"/>
              </w:rPr>
            </w:pPr>
            <w:r>
              <w:rPr>
                <w:rFonts w:cs="Times New Roman"/>
              </w:rPr>
              <w:t>8</w:t>
            </w:r>
            <w:r>
              <w:rPr>
                <w:rFonts w:cs="Times New Roman"/>
              </w:rPr>
              <w:t>：</w:t>
            </w:r>
            <w:r>
              <w:rPr>
                <w:rFonts w:cs="Times New Roman"/>
              </w:rPr>
              <w:t>00</w:t>
            </w:r>
            <w:r>
              <w:rPr>
                <w:rFonts w:cs="Times New Roman"/>
              </w:rPr>
              <w:t>～</w:t>
            </w:r>
            <w:r>
              <w:rPr>
                <w:rFonts w:cs="Times New Roman"/>
              </w:rPr>
              <w:t>18</w:t>
            </w:r>
            <w:r>
              <w:rPr>
                <w:rFonts w:cs="Times New Roman"/>
              </w:rPr>
              <w:t>：</w:t>
            </w:r>
            <w:r>
              <w:rPr>
                <w:rFonts w:cs="Times New Roman"/>
              </w:rPr>
              <w:t>00</w:t>
            </w:r>
          </w:p>
        </w:tc>
      </w:tr>
      <w:tr w:rsidR="000F0227" w14:paraId="4509203E" w14:textId="77777777">
        <w:trPr>
          <w:trHeight w:val="317"/>
          <w:jc w:val="center"/>
        </w:trPr>
        <w:tc>
          <w:tcPr>
            <w:tcW w:w="1307" w:type="pct"/>
            <w:vMerge/>
            <w:tcBorders>
              <w:top w:val="single" w:sz="4" w:space="0" w:color="auto"/>
              <w:left w:val="single" w:sz="4" w:space="0" w:color="auto"/>
              <w:bottom w:val="single" w:sz="4" w:space="0" w:color="auto"/>
              <w:right w:val="single" w:sz="4" w:space="0" w:color="auto"/>
            </w:tcBorders>
            <w:vAlign w:val="center"/>
          </w:tcPr>
          <w:p w14:paraId="597DC901" w14:textId="77777777" w:rsidR="000F0227" w:rsidRDefault="000F0227">
            <w:pPr>
              <w:jc w:val="center"/>
              <w:rPr>
                <w:rFonts w:cs="Times New Roman"/>
              </w:rPr>
            </w:pPr>
          </w:p>
        </w:tc>
        <w:tc>
          <w:tcPr>
            <w:tcW w:w="1241" w:type="pct"/>
            <w:tcBorders>
              <w:top w:val="single" w:sz="4" w:space="0" w:color="auto"/>
              <w:left w:val="single" w:sz="4" w:space="0" w:color="auto"/>
              <w:bottom w:val="single" w:sz="4" w:space="0" w:color="auto"/>
              <w:right w:val="single" w:sz="4" w:space="0" w:color="auto"/>
            </w:tcBorders>
            <w:vAlign w:val="center"/>
          </w:tcPr>
          <w:p w14:paraId="49951756" w14:textId="77777777" w:rsidR="000F0227" w:rsidRDefault="00000000">
            <w:pPr>
              <w:jc w:val="center"/>
              <w:rPr>
                <w:rFonts w:cs="Times New Roman"/>
              </w:rPr>
            </w:pPr>
            <w:r>
              <w:rPr>
                <w:rFonts w:cs="Times New Roman"/>
              </w:rPr>
              <w:t>节假日</w:t>
            </w:r>
          </w:p>
        </w:tc>
        <w:tc>
          <w:tcPr>
            <w:tcW w:w="2450" w:type="pct"/>
            <w:tcBorders>
              <w:top w:val="single" w:sz="4" w:space="0" w:color="auto"/>
              <w:left w:val="single" w:sz="4" w:space="0" w:color="auto"/>
              <w:bottom w:val="single" w:sz="4" w:space="0" w:color="auto"/>
              <w:right w:val="single" w:sz="4" w:space="0" w:color="auto"/>
            </w:tcBorders>
            <w:vAlign w:val="center"/>
          </w:tcPr>
          <w:p w14:paraId="77AD0E43" w14:textId="77777777" w:rsidR="000F0227" w:rsidRDefault="00000000">
            <w:pPr>
              <w:jc w:val="center"/>
              <w:rPr>
                <w:rFonts w:cs="Times New Roman"/>
              </w:rPr>
            </w:pPr>
            <w:r>
              <w:rPr>
                <w:rFonts w:cs="Times New Roman"/>
              </w:rPr>
              <w:t>－</w:t>
            </w:r>
          </w:p>
        </w:tc>
      </w:tr>
      <w:tr w:rsidR="000F0227" w14:paraId="7088BFE7" w14:textId="77777777">
        <w:trPr>
          <w:trHeight w:val="317"/>
          <w:jc w:val="center"/>
        </w:trPr>
        <w:tc>
          <w:tcPr>
            <w:tcW w:w="1307" w:type="pct"/>
            <w:tcBorders>
              <w:top w:val="single" w:sz="4" w:space="0" w:color="auto"/>
              <w:left w:val="single" w:sz="4" w:space="0" w:color="auto"/>
              <w:bottom w:val="single" w:sz="4" w:space="0" w:color="auto"/>
              <w:right w:val="single" w:sz="4" w:space="0" w:color="auto"/>
            </w:tcBorders>
            <w:vAlign w:val="center"/>
          </w:tcPr>
          <w:p w14:paraId="0A26C6C4" w14:textId="77777777" w:rsidR="000F0227" w:rsidRDefault="00000000">
            <w:pPr>
              <w:jc w:val="center"/>
              <w:rPr>
                <w:rFonts w:cs="Times New Roman"/>
              </w:rPr>
            </w:pPr>
            <w:r>
              <w:rPr>
                <w:rFonts w:cs="Times New Roman"/>
              </w:rPr>
              <w:t>酒店建筑</w:t>
            </w:r>
          </w:p>
        </w:tc>
        <w:tc>
          <w:tcPr>
            <w:tcW w:w="1241" w:type="pct"/>
            <w:tcBorders>
              <w:top w:val="single" w:sz="4" w:space="0" w:color="auto"/>
              <w:left w:val="single" w:sz="4" w:space="0" w:color="auto"/>
              <w:bottom w:val="single" w:sz="4" w:space="0" w:color="auto"/>
              <w:right w:val="single" w:sz="4" w:space="0" w:color="auto"/>
            </w:tcBorders>
            <w:vAlign w:val="center"/>
          </w:tcPr>
          <w:p w14:paraId="0CA3F152" w14:textId="77777777" w:rsidR="000F0227" w:rsidRDefault="00000000">
            <w:pPr>
              <w:jc w:val="center"/>
              <w:rPr>
                <w:rFonts w:cs="Times New Roman"/>
              </w:rPr>
            </w:pPr>
            <w:r>
              <w:rPr>
                <w:rFonts w:cs="Times New Roman"/>
              </w:rPr>
              <w:t>全年</w:t>
            </w:r>
          </w:p>
        </w:tc>
        <w:tc>
          <w:tcPr>
            <w:tcW w:w="2450" w:type="pct"/>
            <w:tcBorders>
              <w:top w:val="single" w:sz="4" w:space="0" w:color="auto"/>
              <w:left w:val="single" w:sz="4" w:space="0" w:color="auto"/>
              <w:bottom w:val="single" w:sz="4" w:space="0" w:color="auto"/>
              <w:right w:val="single" w:sz="4" w:space="0" w:color="auto"/>
            </w:tcBorders>
            <w:vAlign w:val="center"/>
          </w:tcPr>
          <w:p w14:paraId="086D9F66" w14:textId="77777777" w:rsidR="000F0227" w:rsidRDefault="00000000">
            <w:pPr>
              <w:jc w:val="center"/>
              <w:rPr>
                <w:rFonts w:cs="Times New Roman"/>
              </w:rPr>
            </w:pPr>
            <w:r>
              <w:rPr>
                <w:rFonts w:cs="Times New Roman"/>
              </w:rPr>
              <w:t>0</w:t>
            </w:r>
            <w:r>
              <w:rPr>
                <w:rFonts w:cs="Times New Roman"/>
              </w:rPr>
              <w:t>：</w:t>
            </w:r>
            <w:r>
              <w:rPr>
                <w:rFonts w:cs="Times New Roman"/>
              </w:rPr>
              <w:t>00</w:t>
            </w:r>
            <w:r>
              <w:rPr>
                <w:rFonts w:cs="Times New Roman"/>
              </w:rPr>
              <w:t>～</w:t>
            </w:r>
            <w:r>
              <w:rPr>
                <w:rFonts w:cs="Times New Roman"/>
              </w:rPr>
              <w:t>24</w:t>
            </w:r>
            <w:r>
              <w:rPr>
                <w:rFonts w:cs="Times New Roman"/>
              </w:rPr>
              <w:t>：</w:t>
            </w:r>
            <w:r>
              <w:rPr>
                <w:rFonts w:cs="Times New Roman"/>
              </w:rPr>
              <w:t>00</w:t>
            </w:r>
          </w:p>
        </w:tc>
      </w:tr>
      <w:tr w:rsidR="000F0227" w14:paraId="09730378" w14:textId="77777777">
        <w:trPr>
          <w:trHeight w:val="317"/>
          <w:jc w:val="center"/>
        </w:trPr>
        <w:tc>
          <w:tcPr>
            <w:tcW w:w="1307" w:type="pct"/>
            <w:vMerge w:val="restart"/>
            <w:tcBorders>
              <w:top w:val="single" w:sz="4" w:space="0" w:color="auto"/>
              <w:left w:val="single" w:sz="4" w:space="0" w:color="auto"/>
              <w:bottom w:val="single" w:sz="4" w:space="0" w:color="auto"/>
              <w:right w:val="single" w:sz="4" w:space="0" w:color="auto"/>
            </w:tcBorders>
            <w:vAlign w:val="center"/>
          </w:tcPr>
          <w:p w14:paraId="4936F56E" w14:textId="77777777" w:rsidR="000F0227" w:rsidRDefault="00000000">
            <w:pPr>
              <w:jc w:val="center"/>
              <w:rPr>
                <w:rFonts w:cs="Times New Roman"/>
              </w:rPr>
            </w:pPr>
            <w:r>
              <w:rPr>
                <w:rFonts w:cs="Times New Roman"/>
              </w:rPr>
              <w:t>学校建筑</w:t>
            </w:r>
          </w:p>
        </w:tc>
        <w:tc>
          <w:tcPr>
            <w:tcW w:w="1241" w:type="pct"/>
            <w:tcBorders>
              <w:top w:val="single" w:sz="4" w:space="0" w:color="auto"/>
              <w:left w:val="single" w:sz="4" w:space="0" w:color="auto"/>
              <w:bottom w:val="single" w:sz="4" w:space="0" w:color="auto"/>
              <w:right w:val="single" w:sz="4" w:space="0" w:color="auto"/>
            </w:tcBorders>
            <w:vAlign w:val="center"/>
          </w:tcPr>
          <w:p w14:paraId="5C72682F" w14:textId="77777777" w:rsidR="000F0227" w:rsidRDefault="00000000">
            <w:pPr>
              <w:jc w:val="center"/>
              <w:rPr>
                <w:rFonts w:cs="Times New Roman"/>
              </w:rPr>
            </w:pPr>
            <w:r>
              <w:rPr>
                <w:rFonts w:cs="Times New Roman"/>
              </w:rPr>
              <w:t>工作日</w:t>
            </w:r>
          </w:p>
        </w:tc>
        <w:tc>
          <w:tcPr>
            <w:tcW w:w="2450" w:type="pct"/>
            <w:tcBorders>
              <w:top w:val="single" w:sz="4" w:space="0" w:color="auto"/>
              <w:left w:val="single" w:sz="4" w:space="0" w:color="auto"/>
              <w:bottom w:val="single" w:sz="4" w:space="0" w:color="auto"/>
              <w:right w:val="single" w:sz="4" w:space="0" w:color="auto"/>
            </w:tcBorders>
            <w:vAlign w:val="center"/>
          </w:tcPr>
          <w:p w14:paraId="2C13AA24" w14:textId="77777777" w:rsidR="000F0227" w:rsidRDefault="00000000">
            <w:pPr>
              <w:jc w:val="center"/>
              <w:rPr>
                <w:rFonts w:cs="Times New Roman"/>
              </w:rPr>
            </w:pPr>
            <w:r>
              <w:rPr>
                <w:rFonts w:cs="Times New Roman"/>
              </w:rPr>
              <w:t>8</w:t>
            </w:r>
            <w:r>
              <w:rPr>
                <w:rFonts w:cs="Times New Roman"/>
              </w:rPr>
              <w:t>：</w:t>
            </w:r>
            <w:r>
              <w:rPr>
                <w:rFonts w:cs="Times New Roman"/>
              </w:rPr>
              <w:t>00</w:t>
            </w:r>
            <w:r>
              <w:rPr>
                <w:rFonts w:cs="Times New Roman"/>
              </w:rPr>
              <w:t>～</w:t>
            </w:r>
            <w:r>
              <w:rPr>
                <w:rFonts w:cs="Times New Roman"/>
              </w:rPr>
              <w:t>18</w:t>
            </w:r>
            <w:r>
              <w:rPr>
                <w:rFonts w:cs="Times New Roman"/>
              </w:rPr>
              <w:t>：</w:t>
            </w:r>
            <w:r>
              <w:rPr>
                <w:rFonts w:cs="Times New Roman"/>
              </w:rPr>
              <w:t>00</w:t>
            </w:r>
          </w:p>
        </w:tc>
      </w:tr>
      <w:tr w:rsidR="000F0227" w14:paraId="18D3361A" w14:textId="77777777">
        <w:trPr>
          <w:trHeight w:val="317"/>
          <w:jc w:val="center"/>
        </w:trPr>
        <w:tc>
          <w:tcPr>
            <w:tcW w:w="1307" w:type="pct"/>
            <w:vMerge/>
            <w:tcBorders>
              <w:top w:val="single" w:sz="4" w:space="0" w:color="auto"/>
              <w:left w:val="single" w:sz="4" w:space="0" w:color="auto"/>
              <w:bottom w:val="single" w:sz="4" w:space="0" w:color="auto"/>
              <w:right w:val="single" w:sz="4" w:space="0" w:color="auto"/>
            </w:tcBorders>
            <w:vAlign w:val="center"/>
          </w:tcPr>
          <w:p w14:paraId="1C58C4A6" w14:textId="77777777" w:rsidR="000F0227" w:rsidRDefault="000F0227">
            <w:pPr>
              <w:jc w:val="center"/>
              <w:rPr>
                <w:rFonts w:cs="Times New Roman"/>
              </w:rPr>
            </w:pPr>
          </w:p>
        </w:tc>
        <w:tc>
          <w:tcPr>
            <w:tcW w:w="1241" w:type="pct"/>
            <w:tcBorders>
              <w:top w:val="single" w:sz="4" w:space="0" w:color="auto"/>
              <w:left w:val="single" w:sz="4" w:space="0" w:color="auto"/>
              <w:bottom w:val="single" w:sz="4" w:space="0" w:color="auto"/>
              <w:right w:val="single" w:sz="4" w:space="0" w:color="auto"/>
            </w:tcBorders>
            <w:vAlign w:val="center"/>
          </w:tcPr>
          <w:p w14:paraId="147CD4AC" w14:textId="77777777" w:rsidR="000F0227" w:rsidRDefault="00000000">
            <w:pPr>
              <w:jc w:val="center"/>
              <w:rPr>
                <w:rFonts w:cs="Times New Roman"/>
              </w:rPr>
            </w:pPr>
            <w:r>
              <w:rPr>
                <w:rFonts w:cs="Times New Roman"/>
              </w:rPr>
              <w:t>节假日</w:t>
            </w:r>
          </w:p>
        </w:tc>
        <w:tc>
          <w:tcPr>
            <w:tcW w:w="2450" w:type="pct"/>
            <w:tcBorders>
              <w:top w:val="single" w:sz="4" w:space="0" w:color="auto"/>
              <w:left w:val="single" w:sz="4" w:space="0" w:color="auto"/>
              <w:bottom w:val="single" w:sz="4" w:space="0" w:color="auto"/>
              <w:right w:val="single" w:sz="4" w:space="0" w:color="auto"/>
            </w:tcBorders>
            <w:vAlign w:val="center"/>
          </w:tcPr>
          <w:p w14:paraId="13F77F16" w14:textId="77777777" w:rsidR="000F0227" w:rsidRDefault="00000000">
            <w:pPr>
              <w:jc w:val="center"/>
              <w:rPr>
                <w:rFonts w:cs="Times New Roman"/>
              </w:rPr>
            </w:pPr>
            <w:r>
              <w:rPr>
                <w:rFonts w:cs="Times New Roman"/>
              </w:rPr>
              <w:t>－</w:t>
            </w:r>
          </w:p>
        </w:tc>
      </w:tr>
      <w:tr w:rsidR="000F0227" w14:paraId="6B310536" w14:textId="77777777">
        <w:trPr>
          <w:trHeight w:val="317"/>
          <w:jc w:val="center"/>
        </w:trPr>
        <w:tc>
          <w:tcPr>
            <w:tcW w:w="1307" w:type="pct"/>
            <w:vMerge w:val="restart"/>
            <w:tcBorders>
              <w:top w:val="single" w:sz="4" w:space="0" w:color="auto"/>
              <w:left w:val="single" w:sz="4" w:space="0" w:color="auto"/>
              <w:bottom w:val="single" w:sz="4" w:space="0" w:color="auto"/>
              <w:right w:val="single" w:sz="4" w:space="0" w:color="auto"/>
            </w:tcBorders>
            <w:vAlign w:val="center"/>
          </w:tcPr>
          <w:p w14:paraId="79CF4561" w14:textId="77777777" w:rsidR="000F0227" w:rsidRDefault="00000000">
            <w:pPr>
              <w:jc w:val="center"/>
              <w:rPr>
                <w:rFonts w:cs="Times New Roman"/>
              </w:rPr>
            </w:pPr>
            <w:r>
              <w:rPr>
                <w:rFonts w:cs="Times New Roman"/>
              </w:rPr>
              <w:t>商场建筑</w:t>
            </w:r>
          </w:p>
        </w:tc>
        <w:tc>
          <w:tcPr>
            <w:tcW w:w="1241" w:type="pct"/>
            <w:tcBorders>
              <w:top w:val="single" w:sz="4" w:space="0" w:color="auto"/>
              <w:left w:val="single" w:sz="4" w:space="0" w:color="auto"/>
              <w:bottom w:val="single" w:sz="4" w:space="0" w:color="auto"/>
              <w:right w:val="single" w:sz="4" w:space="0" w:color="auto"/>
            </w:tcBorders>
            <w:vAlign w:val="center"/>
          </w:tcPr>
          <w:p w14:paraId="1FA59473" w14:textId="77777777" w:rsidR="000F0227" w:rsidRDefault="00000000">
            <w:pPr>
              <w:jc w:val="center"/>
              <w:rPr>
                <w:rFonts w:cs="Times New Roman"/>
              </w:rPr>
            </w:pPr>
            <w:r>
              <w:rPr>
                <w:rFonts w:cs="Times New Roman"/>
              </w:rPr>
              <w:t>工作日</w:t>
            </w:r>
          </w:p>
        </w:tc>
        <w:tc>
          <w:tcPr>
            <w:tcW w:w="2450" w:type="pct"/>
            <w:tcBorders>
              <w:top w:val="single" w:sz="4" w:space="0" w:color="auto"/>
              <w:left w:val="single" w:sz="4" w:space="0" w:color="auto"/>
              <w:bottom w:val="single" w:sz="4" w:space="0" w:color="auto"/>
              <w:right w:val="single" w:sz="4" w:space="0" w:color="auto"/>
            </w:tcBorders>
            <w:vAlign w:val="center"/>
          </w:tcPr>
          <w:p w14:paraId="2E3CBD25" w14:textId="77777777" w:rsidR="000F0227" w:rsidRDefault="00000000">
            <w:pPr>
              <w:jc w:val="center"/>
              <w:rPr>
                <w:rFonts w:cs="Times New Roman"/>
              </w:rPr>
            </w:pPr>
            <w:r>
              <w:rPr>
                <w:rFonts w:cs="Times New Roman"/>
              </w:rPr>
              <w:t>9</w:t>
            </w:r>
            <w:r>
              <w:rPr>
                <w:rFonts w:cs="Times New Roman"/>
              </w:rPr>
              <w:t>：</w:t>
            </w:r>
            <w:r>
              <w:rPr>
                <w:rFonts w:cs="Times New Roman"/>
              </w:rPr>
              <w:t>00</w:t>
            </w:r>
            <w:r>
              <w:rPr>
                <w:rFonts w:cs="Times New Roman"/>
              </w:rPr>
              <w:t>～</w:t>
            </w:r>
            <w:r>
              <w:rPr>
                <w:rFonts w:cs="Times New Roman"/>
              </w:rPr>
              <w:t>21</w:t>
            </w:r>
            <w:r>
              <w:rPr>
                <w:rFonts w:cs="Times New Roman"/>
              </w:rPr>
              <w:t>：</w:t>
            </w:r>
            <w:r>
              <w:rPr>
                <w:rFonts w:cs="Times New Roman"/>
              </w:rPr>
              <w:t>00</w:t>
            </w:r>
          </w:p>
        </w:tc>
      </w:tr>
      <w:tr w:rsidR="000F0227" w14:paraId="59608DB8" w14:textId="77777777">
        <w:trPr>
          <w:trHeight w:val="317"/>
          <w:jc w:val="center"/>
        </w:trPr>
        <w:tc>
          <w:tcPr>
            <w:tcW w:w="1307" w:type="pct"/>
            <w:vMerge/>
            <w:tcBorders>
              <w:top w:val="single" w:sz="4" w:space="0" w:color="auto"/>
              <w:left w:val="single" w:sz="4" w:space="0" w:color="auto"/>
              <w:bottom w:val="single" w:sz="4" w:space="0" w:color="auto"/>
              <w:right w:val="single" w:sz="4" w:space="0" w:color="auto"/>
            </w:tcBorders>
            <w:vAlign w:val="center"/>
          </w:tcPr>
          <w:p w14:paraId="52A1E17A" w14:textId="77777777" w:rsidR="000F0227" w:rsidRDefault="000F0227">
            <w:pPr>
              <w:jc w:val="center"/>
              <w:rPr>
                <w:rFonts w:cs="Times New Roman"/>
              </w:rPr>
            </w:pPr>
          </w:p>
        </w:tc>
        <w:tc>
          <w:tcPr>
            <w:tcW w:w="1241" w:type="pct"/>
            <w:tcBorders>
              <w:top w:val="single" w:sz="4" w:space="0" w:color="auto"/>
              <w:left w:val="single" w:sz="4" w:space="0" w:color="auto"/>
              <w:bottom w:val="single" w:sz="4" w:space="0" w:color="auto"/>
              <w:right w:val="single" w:sz="4" w:space="0" w:color="auto"/>
            </w:tcBorders>
            <w:vAlign w:val="center"/>
          </w:tcPr>
          <w:p w14:paraId="2753DEB6" w14:textId="77777777" w:rsidR="000F0227" w:rsidRDefault="00000000">
            <w:pPr>
              <w:jc w:val="center"/>
              <w:rPr>
                <w:rFonts w:cs="Times New Roman"/>
              </w:rPr>
            </w:pPr>
            <w:r>
              <w:rPr>
                <w:rFonts w:cs="Times New Roman"/>
              </w:rPr>
              <w:t>节假日</w:t>
            </w:r>
          </w:p>
        </w:tc>
        <w:tc>
          <w:tcPr>
            <w:tcW w:w="2450" w:type="pct"/>
            <w:tcBorders>
              <w:top w:val="single" w:sz="4" w:space="0" w:color="auto"/>
              <w:left w:val="single" w:sz="4" w:space="0" w:color="auto"/>
              <w:bottom w:val="single" w:sz="4" w:space="0" w:color="auto"/>
              <w:right w:val="single" w:sz="4" w:space="0" w:color="auto"/>
            </w:tcBorders>
            <w:vAlign w:val="center"/>
          </w:tcPr>
          <w:p w14:paraId="5793BA57" w14:textId="77777777" w:rsidR="000F0227" w:rsidRDefault="00000000">
            <w:pPr>
              <w:jc w:val="center"/>
              <w:rPr>
                <w:rFonts w:cs="Times New Roman"/>
              </w:rPr>
            </w:pPr>
            <w:r>
              <w:rPr>
                <w:rFonts w:cs="Times New Roman"/>
              </w:rPr>
              <w:t>9</w:t>
            </w:r>
            <w:r>
              <w:rPr>
                <w:rFonts w:cs="Times New Roman"/>
              </w:rPr>
              <w:t>：</w:t>
            </w:r>
            <w:r>
              <w:rPr>
                <w:rFonts w:cs="Times New Roman"/>
              </w:rPr>
              <w:t>00</w:t>
            </w:r>
            <w:r>
              <w:rPr>
                <w:rFonts w:cs="Times New Roman"/>
              </w:rPr>
              <w:t>～</w:t>
            </w:r>
            <w:r>
              <w:rPr>
                <w:rFonts w:cs="Times New Roman"/>
              </w:rPr>
              <w:t>22</w:t>
            </w:r>
            <w:r>
              <w:rPr>
                <w:rFonts w:cs="Times New Roman"/>
              </w:rPr>
              <w:t>：</w:t>
            </w:r>
            <w:r>
              <w:rPr>
                <w:rFonts w:cs="Times New Roman"/>
              </w:rPr>
              <w:t>00</w:t>
            </w:r>
          </w:p>
        </w:tc>
      </w:tr>
      <w:tr w:rsidR="000F0227" w14:paraId="6225A252" w14:textId="77777777">
        <w:trPr>
          <w:trHeight w:val="317"/>
          <w:jc w:val="center"/>
        </w:trPr>
        <w:tc>
          <w:tcPr>
            <w:tcW w:w="1307" w:type="pct"/>
            <w:tcBorders>
              <w:top w:val="single" w:sz="4" w:space="0" w:color="auto"/>
              <w:left w:val="single" w:sz="4" w:space="0" w:color="auto"/>
              <w:bottom w:val="single" w:sz="4" w:space="0" w:color="auto"/>
              <w:right w:val="single" w:sz="4" w:space="0" w:color="auto"/>
            </w:tcBorders>
            <w:vAlign w:val="center"/>
          </w:tcPr>
          <w:p w14:paraId="6829BE2F" w14:textId="77777777" w:rsidR="000F0227" w:rsidRDefault="00000000">
            <w:pPr>
              <w:jc w:val="center"/>
              <w:rPr>
                <w:rFonts w:cs="Times New Roman"/>
              </w:rPr>
            </w:pPr>
            <w:r>
              <w:rPr>
                <w:rFonts w:cs="Times New Roman"/>
              </w:rPr>
              <w:t>医院建筑</w:t>
            </w:r>
            <w:r>
              <w:rPr>
                <w:rFonts w:cs="Times New Roman"/>
              </w:rPr>
              <w:t>-</w:t>
            </w:r>
            <w:r>
              <w:rPr>
                <w:rFonts w:cs="Times New Roman"/>
              </w:rPr>
              <w:t>门诊楼</w:t>
            </w:r>
          </w:p>
        </w:tc>
        <w:tc>
          <w:tcPr>
            <w:tcW w:w="1241" w:type="pct"/>
            <w:tcBorders>
              <w:top w:val="single" w:sz="4" w:space="0" w:color="auto"/>
              <w:left w:val="single" w:sz="4" w:space="0" w:color="auto"/>
              <w:bottom w:val="single" w:sz="4" w:space="0" w:color="auto"/>
              <w:right w:val="single" w:sz="4" w:space="0" w:color="auto"/>
            </w:tcBorders>
            <w:vAlign w:val="center"/>
          </w:tcPr>
          <w:p w14:paraId="2471F1F5" w14:textId="77777777" w:rsidR="000F0227" w:rsidRDefault="00000000">
            <w:pPr>
              <w:jc w:val="center"/>
              <w:rPr>
                <w:rFonts w:cs="Times New Roman"/>
              </w:rPr>
            </w:pPr>
            <w:r>
              <w:rPr>
                <w:rFonts w:cs="Times New Roman"/>
              </w:rPr>
              <w:t>全年</w:t>
            </w:r>
          </w:p>
        </w:tc>
        <w:tc>
          <w:tcPr>
            <w:tcW w:w="2450" w:type="pct"/>
            <w:tcBorders>
              <w:top w:val="single" w:sz="4" w:space="0" w:color="auto"/>
              <w:left w:val="single" w:sz="4" w:space="0" w:color="auto"/>
              <w:bottom w:val="single" w:sz="4" w:space="0" w:color="auto"/>
              <w:right w:val="single" w:sz="4" w:space="0" w:color="auto"/>
            </w:tcBorders>
            <w:vAlign w:val="center"/>
          </w:tcPr>
          <w:p w14:paraId="425C1886" w14:textId="77777777" w:rsidR="000F0227" w:rsidRDefault="00000000">
            <w:pPr>
              <w:jc w:val="center"/>
              <w:rPr>
                <w:rFonts w:cs="Times New Roman"/>
              </w:rPr>
            </w:pPr>
            <w:r>
              <w:rPr>
                <w:rFonts w:cs="Times New Roman"/>
              </w:rPr>
              <w:t>8</w:t>
            </w:r>
            <w:r>
              <w:rPr>
                <w:rFonts w:cs="Times New Roman"/>
              </w:rPr>
              <w:t>：</w:t>
            </w:r>
            <w:r>
              <w:rPr>
                <w:rFonts w:cs="Times New Roman"/>
              </w:rPr>
              <w:t>00</w:t>
            </w:r>
            <w:r>
              <w:rPr>
                <w:rFonts w:cs="Times New Roman"/>
              </w:rPr>
              <w:t>～</w:t>
            </w:r>
            <w:r>
              <w:rPr>
                <w:rFonts w:cs="Times New Roman"/>
              </w:rPr>
              <w:t>18</w:t>
            </w:r>
            <w:r>
              <w:rPr>
                <w:rFonts w:cs="Times New Roman"/>
              </w:rPr>
              <w:t>：</w:t>
            </w:r>
            <w:r>
              <w:rPr>
                <w:rFonts w:cs="Times New Roman"/>
              </w:rPr>
              <w:t>00</w:t>
            </w:r>
          </w:p>
        </w:tc>
      </w:tr>
      <w:tr w:rsidR="000F0227" w14:paraId="7F01A79D" w14:textId="77777777">
        <w:trPr>
          <w:trHeight w:val="317"/>
          <w:jc w:val="center"/>
        </w:trPr>
        <w:tc>
          <w:tcPr>
            <w:tcW w:w="1307" w:type="pct"/>
            <w:tcBorders>
              <w:top w:val="single" w:sz="4" w:space="0" w:color="auto"/>
              <w:left w:val="single" w:sz="4" w:space="0" w:color="auto"/>
              <w:bottom w:val="single" w:sz="4" w:space="0" w:color="auto"/>
              <w:right w:val="single" w:sz="4" w:space="0" w:color="auto"/>
            </w:tcBorders>
            <w:vAlign w:val="center"/>
          </w:tcPr>
          <w:p w14:paraId="58D1153B" w14:textId="77777777" w:rsidR="000F0227" w:rsidRDefault="00000000">
            <w:pPr>
              <w:jc w:val="center"/>
              <w:rPr>
                <w:rFonts w:cs="Times New Roman"/>
              </w:rPr>
            </w:pPr>
            <w:r>
              <w:rPr>
                <w:rFonts w:cs="Times New Roman"/>
              </w:rPr>
              <w:t>医院建筑</w:t>
            </w:r>
            <w:r>
              <w:rPr>
                <w:rFonts w:cs="Times New Roman"/>
              </w:rPr>
              <w:t>-</w:t>
            </w:r>
            <w:r>
              <w:rPr>
                <w:rFonts w:cs="Times New Roman"/>
              </w:rPr>
              <w:t>住院楼</w:t>
            </w:r>
          </w:p>
        </w:tc>
        <w:tc>
          <w:tcPr>
            <w:tcW w:w="1241" w:type="pct"/>
            <w:tcBorders>
              <w:top w:val="single" w:sz="4" w:space="0" w:color="auto"/>
              <w:left w:val="single" w:sz="4" w:space="0" w:color="auto"/>
              <w:bottom w:val="single" w:sz="4" w:space="0" w:color="auto"/>
              <w:right w:val="single" w:sz="4" w:space="0" w:color="auto"/>
            </w:tcBorders>
            <w:vAlign w:val="center"/>
          </w:tcPr>
          <w:p w14:paraId="6828526C" w14:textId="77777777" w:rsidR="000F0227" w:rsidRDefault="00000000">
            <w:pPr>
              <w:jc w:val="center"/>
              <w:rPr>
                <w:rFonts w:cs="Times New Roman"/>
              </w:rPr>
            </w:pPr>
            <w:r>
              <w:rPr>
                <w:rFonts w:cs="Times New Roman"/>
              </w:rPr>
              <w:t>全年</w:t>
            </w:r>
          </w:p>
        </w:tc>
        <w:tc>
          <w:tcPr>
            <w:tcW w:w="2450" w:type="pct"/>
            <w:tcBorders>
              <w:top w:val="single" w:sz="4" w:space="0" w:color="auto"/>
              <w:left w:val="single" w:sz="4" w:space="0" w:color="auto"/>
              <w:bottom w:val="single" w:sz="4" w:space="0" w:color="auto"/>
              <w:right w:val="single" w:sz="4" w:space="0" w:color="auto"/>
            </w:tcBorders>
            <w:vAlign w:val="center"/>
          </w:tcPr>
          <w:p w14:paraId="6DEED8D7" w14:textId="77777777" w:rsidR="000F0227" w:rsidRDefault="00000000">
            <w:pPr>
              <w:jc w:val="center"/>
              <w:rPr>
                <w:rFonts w:cs="Times New Roman"/>
              </w:rPr>
            </w:pPr>
            <w:r>
              <w:rPr>
                <w:rFonts w:cs="Times New Roman"/>
              </w:rPr>
              <w:t>0</w:t>
            </w:r>
            <w:r>
              <w:rPr>
                <w:rFonts w:cs="Times New Roman"/>
              </w:rPr>
              <w:t>：</w:t>
            </w:r>
            <w:r>
              <w:rPr>
                <w:rFonts w:cs="Times New Roman"/>
              </w:rPr>
              <w:t>00</w:t>
            </w:r>
            <w:r>
              <w:rPr>
                <w:rFonts w:cs="Times New Roman"/>
              </w:rPr>
              <w:t>～</w:t>
            </w:r>
            <w:r>
              <w:rPr>
                <w:rFonts w:cs="Times New Roman"/>
              </w:rPr>
              <w:t>24</w:t>
            </w:r>
            <w:r>
              <w:rPr>
                <w:rFonts w:cs="Times New Roman"/>
              </w:rPr>
              <w:t>：</w:t>
            </w:r>
            <w:r>
              <w:rPr>
                <w:rFonts w:cs="Times New Roman"/>
              </w:rPr>
              <w:t>00</w:t>
            </w:r>
          </w:p>
        </w:tc>
      </w:tr>
      <w:tr w:rsidR="000F0227" w14:paraId="08B90B6F" w14:textId="77777777">
        <w:trPr>
          <w:trHeight w:val="317"/>
          <w:jc w:val="center"/>
        </w:trPr>
        <w:tc>
          <w:tcPr>
            <w:tcW w:w="1307" w:type="pct"/>
            <w:tcBorders>
              <w:top w:val="single" w:sz="4" w:space="0" w:color="auto"/>
              <w:left w:val="single" w:sz="4" w:space="0" w:color="auto"/>
              <w:bottom w:val="single" w:sz="4" w:space="0" w:color="auto"/>
              <w:right w:val="single" w:sz="4" w:space="0" w:color="auto"/>
            </w:tcBorders>
            <w:vAlign w:val="center"/>
          </w:tcPr>
          <w:p w14:paraId="7D882772" w14:textId="77777777" w:rsidR="000F0227" w:rsidRDefault="00000000">
            <w:pPr>
              <w:jc w:val="center"/>
              <w:rPr>
                <w:rFonts w:cs="Times New Roman"/>
              </w:rPr>
            </w:pPr>
            <w:r>
              <w:rPr>
                <w:rFonts w:cs="Times New Roman" w:hint="eastAsia"/>
              </w:rPr>
              <w:t>交通建筑</w:t>
            </w:r>
          </w:p>
        </w:tc>
        <w:tc>
          <w:tcPr>
            <w:tcW w:w="1241" w:type="pct"/>
            <w:tcBorders>
              <w:top w:val="single" w:sz="4" w:space="0" w:color="auto"/>
              <w:left w:val="single" w:sz="4" w:space="0" w:color="auto"/>
              <w:bottom w:val="single" w:sz="4" w:space="0" w:color="auto"/>
              <w:right w:val="single" w:sz="4" w:space="0" w:color="auto"/>
            </w:tcBorders>
            <w:vAlign w:val="center"/>
          </w:tcPr>
          <w:p w14:paraId="6B5E3287" w14:textId="77777777" w:rsidR="000F0227" w:rsidRDefault="00000000">
            <w:pPr>
              <w:jc w:val="center"/>
              <w:rPr>
                <w:rFonts w:cs="Times New Roman"/>
              </w:rPr>
            </w:pPr>
            <w:r>
              <w:rPr>
                <w:rFonts w:cs="Times New Roman"/>
              </w:rPr>
              <w:t>全年</w:t>
            </w:r>
          </w:p>
        </w:tc>
        <w:tc>
          <w:tcPr>
            <w:tcW w:w="2450" w:type="pct"/>
            <w:tcBorders>
              <w:top w:val="single" w:sz="4" w:space="0" w:color="auto"/>
              <w:left w:val="single" w:sz="4" w:space="0" w:color="auto"/>
              <w:bottom w:val="single" w:sz="4" w:space="0" w:color="auto"/>
              <w:right w:val="single" w:sz="4" w:space="0" w:color="auto"/>
            </w:tcBorders>
            <w:vAlign w:val="center"/>
          </w:tcPr>
          <w:p w14:paraId="17C55776" w14:textId="77777777" w:rsidR="000F0227" w:rsidRDefault="00000000">
            <w:pPr>
              <w:jc w:val="center"/>
              <w:rPr>
                <w:rFonts w:cs="Times New Roman"/>
              </w:rPr>
            </w:pPr>
            <w:r>
              <w:rPr>
                <w:rFonts w:cs="Times New Roman"/>
              </w:rPr>
              <w:t>0</w:t>
            </w:r>
            <w:r>
              <w:rPr>
                <w:rFonts w:cs="Times New Roman"/>
              </w:rPr>
              <w:t>：</w:t>
            </w:r>
            <w:r>
              <w:rPr>
                <w:rFonts w:cs="Times New Roman"/>
              </w:rPr>
              <w:t>00</w:t>
            </w:r>
            <w:r>
              <w:rPr>
                <w:rFonts w:cs="Times New Roman"/>
              </w:rPr>
              <w:t>～</w:t>
            </w:r>
            <w:r>
              <w:rPr>
                <w:rFonts w:cs="Times New Roman"/>
              </w:rPr>
              <w:t>24</w:t>
            </w:r>
            <w:r>
              <w:rPr>
                <w:rFonts w:cs="Times New Roman"/>
              </w:rPr>
              <w:t>：</w:t>
            </w:r>
            <w:r>
              <w:rPr>
                <w:rFonts w:cs="Times New Roman"/>
              </w:rPr>
              <w:t>00</w:t>
            </w:r>
          </w:p>
        </w:tc>
      </w:tr>
      <w:tr w:rsidR="000F0227" w14:paraId="2267B4EA" w14:textId="77777777">
        <w:trPr>
          <w:trHeight w:val="317"/>
          <w:jc w:val="center"/>
        </w:trPr>
        <w:tc>
          <w:tcPr>
            <w:tcW w:w="1307" w:type="pct"/>
            <w:tcBorders>
              <w:top w:val="single" w:sz="4" w:space="0" w:color="auto"/>
              <w:left w:val="single" w:sz="4" w:space="0" w:color="auto"/>
              <w:bottom w:val="single" w:sz="4" w:space="0" w:color="auto"/>
              <w:right w:val="single" w:sz="4" w:space="0" w:color="auto"/>
            </w:tcBorders>
            <w:vAlign w:val="center"/>
          </w:tcPr>
          <w:p w14:paraId="3DF85254" w14:textId="77777777" w:rsidR="000F0227" w:rsidRDefault="00000000">
            <w:pPr>
              <w:jc w:val="center"/>
              <w:rPr>
                <w:rFonts w:cs="Times New Roman"/>
              </w:rPr>
            </w:pPr>
            <w:r>
              <w:rPr>
                <w:rFonts w:cs="Times New Roman" w:hint="eastAsia"/>
              </w:rPr>
              <w:t>展览建筑</w:t>
            </w:r>
          </w:p>
        </w:tc>
        <w:tc>
          <w:tcPr>
            <w:tcW w:w="1241" w:type="pct"/>
            <w:tcBorders>
              <w:top w:val="single" w:sz="4" w:space="0" w:color="auto"/>
              <w:left w:val="single" w:sz="4" w:space="0" w:color="auto"/>
              <w:bottom w:val="single" w:sz="4" w:space="0" w:color="auto"/>
              <w:right w:val="single" w:sz="4" w:space="0" w:color="auto"/>
            </w:tcBorders>
            <w:vAlign w:val="center"/>
          </w:tcPr>
          <w:p w14:paraId="7A7B3269" w14:textId="77777777" w:rsidR="000F0227" w:rsidRDefault="00000000">
            <w:pPr>
              <w:jc w:val="center"/>
              <w:rPr>
                <w:rFonts w:cs="Times New Roman"/>
              </w:rPr>
            </w:pPr>
            <w:r>
              <w:rPr>
                <w:rFonts w:cs="Times New Roman"/>
              </w:rPr>
              <w:t>全年</w:t>
            </w:r>
          </w:p>
        </w:tc>
        <w:tc>
          <w:tcPr>
            <w:tcW w:w="2450" w:type="pct"/>
            <w:tcBorders>
              <w:top w:val="single" w:sz="4" w:space="0" w:color="auto"/>
              <w:left w:val="single" w:sz="4" w:space="0" w:color="auto"/>
              <w:bottom w:val="single" w:sz="4" w:space="0" w:color="auto"/>
              <w:right w:val="single" w:sz="4" w:space="0" w:color="auto"/>
            </w:tcBorders>
            <w:vAlign w:val="center"/>
          </w:tcPr>
          <w:p w14:paraId="6349D470" w14:textId="77777777" w:rsidR="000F0227" w:rsidRDefault="00000000">
            <w:pPr>
              <w:jc w:val="center"/>
              <w:rPr>
                <w:rFonts w:cs="Times New Roman"/>
              </w:rPr>
            </w:pPr>
            <w:r>
              <w:rPr>
                <w:rFonts w:cs="Times New Roman" w:hint="eastAsia"/>
              </w:rPr>
              <w:t>9</w:t>
            </w:r>
            <w:r>
              <w:rPr>
                <w:rFonts w:cs="Times New Roman"/>
              </w:rPr>
              <w:t>：</w:t>
            </w:r>
            <w:r>
              <w:rPr>
                <w:rFonts w:cs="Times New Roman"/>
              </w:rPr>
              <w:t>00</w:t>
            </w:r>
            <w:r>
              <w:rPr>
                <w:rFonts w:cs="Times New Roman"/>
              </w:rPr>
              <w:t>～</w:t>
            </w:r>
            <w:r>
              <w:rPr>
                <w:rFonts w:cs="Times New Roman" w:hint="eastAsia"/>
              </w:rPr>
              <w:t>21</w:t>
            </w:r>
            <w:r>
              <w:rPr>
                <w:rFonts w:cs="Times New Roman"/>
              </w:rPr>
              <w:t>：</w:t>
            </w:r>
            <w:r>
              <w:rPr>
                <w:rFonts w:cs="Times New Roman"/>
              </w:rPr>
              <w:t>00</w:t>
            </w:r>
          </w:p>
        </w:tc>
      </w:tr>
    </w:tbl>
    <w:p w14:paraId="7F9441E1" w14:textId="77777777" w:rsidR="000F0227" w:rsidRDefault="00000000">
      <w:pPr>
        <w:ind w:left="440"/>
        <w:jc w:val="center"/>
        <w:rPr>
          <w:rFonts w:cs="Times New Roman"/>
        </w:rPr>
      </w:pPr>
      <w:r>
        <w:rPr>
          <w:rFonts w:cs="Times New Roman"/>
        </w:rPr>
        <w:t>表</w:t>
      </w:r>
      <w:r>
        <w:rPr>
          <w:rFonts w:cs="Times New Roman"/>
          <w:b/>
          <w:bCs/>
        </w:rPr>
        <w:t>A.1.3-2</w:t>
      </w:r>
      <w:r>
        <w:rPr>
          <w:rFonts w:cs="Times New Roman"/>
        </w:rPr>
        <w:t xml:space="preserve">  </w:t>
      </w:r>
      <w:r>
        <w:rPr>
          <w:rFonts w:cs="Times New Roman"/>
        </w:rPr>
        <w:t>外遮阳装置遮阳系数</w:t>
      </w:r>
      <w:r>
        <w:rPr>
          <w:rFonts w:cs="Times New Roman"/>
        </w:rPr>
        <w:t>SC</w:t>
      </w:r>
      <w:r>
        <w:rPr>
          <w:rFonts w:cs="Times New Roman"/>
        </w:rPr>
        <w:t>的取值</w:t>
      </w:r>
    </w:p>
    <w:tbl>
      <w:tblPr>
        <w:tblStyle w:val="af1"/>
        <w:tblW w:w="5000" w:type="pct"/>
        <w:jc w:val="center"/>
        <w:tblLook w:val="04A0" w:firstRow="1" w:lastRow="0" w:firstColumn="1" w:lastColumn="0" w:noHBand="0" w:noVBand="1"/>
      </w:tblPr>
      <w:tblGrid>
        <w:gridCol w:w="2763"/>
        <w:gridCol w:w="2763"/>
        <w:gridCol w:w="2763"/>
      </w:tblGrid>
      <w:tr w:rsidR="000F0227" w14:paraId="0759BBC9" w14:textId="77777777">
        <w:trPr>
          <w:jc w:val="center"/>
        </w:trPr>
        <w:tc>
          <w:tcPr>
            <w:tcW w:w="1666" w:type="pct"/>
            <w:tcBorders>
              <w:top w:val="single" w:sz="4" w:space="0" w:color="auto"/>
              <w:left w:val="single" w:sz="4" w:space="0" w:color="auto"/>
              <w:bottom w:val="single" w:sz="4" w:space="0" w:color="auto"/>
              <w:right w:val="single" w:sz="4" w:space="0" w:color="auto"/>
            </w:tcBorders>
          </w:tcPr>
          <w:p w14:paraId="75B062E0" w14:textId="77777777" w:rsidR="000F0227" w:rsidRDefault="00000000">
            <w:pPr>
              <w:jc w:val="center"/>
              <w:rPr>
                <w:rFonts w:cs="Times New Roman"/>
                <w:b/>
                <w:bCs/>
              </w:rPr>
            </w:pPr>
            <w:r>
              <w:rPr>
                <w:rFonts w:cs="Times New Roman"/>
                <w:b/>
                <w:bCs/>
              </w:rPr>
              <w:t>控制方式</w:t>
            </w:r>
          </w:p>
        </w:tc>
        <w:tc>
          <w:tcPr>
            <w:tcW w:w="1666" w:type="pct"/>
            <w:tcBorders>
              <w:top w:val="single" w:sz="4" w:space="0" w:color="auto"/>
              <w:left w:val="single" w:sz="4" w:space="0" w:color="auto"/>
              <w:bottom w:val="single" w:sz="4" w:space="0" w:color="auto"/>
              <w:right w:val="single" w:sz="4" w:space="0" w:color="auto"/>
            </w:tcBorders>
          </w:tcPr>
          <w:p w14:paraId="0ACE1B3F" w14:textId="77777777" w:rsidR="000F0227" w:rsidRDefault="00000000">
            <w:pPr>
              <w:jc w:val="center"/>
              <w:rPr>
                <w:rFonts w:cs="Times New Roman"/>
                <w:b/>
                <w:bCs/>
              </w:rPr>
            </w:pPr>
            <w:r>
              <w:rPr>
                <w:rFonts w:cs="Times New Roman"/>
                <w:b/>
                <w:bCs/>
              </w:rPr>
              <w:t>供暖季</w:t>
            </w:r>
          </w:p>
        </w:tc>
        <w:tc>
          <w:tcPr>
            <w:tcW w:w="1666" w:type="pct"/>
            <w:tcBorders>
              <w:top w:val="single" w:sz="4" w:space="0" w:color="auto"/>
              <w:left w:val="single" w:sz="4" w:space="0" w:color="auto"/>
              <w:bottom w:val="single" w:sz="4" w:space="0" w:color="auto"/>
              <w:right w:val="single" w:sz="4" w:space="0" w:color="auto"/>
            </w:tcBorders>
          </w:tcPr>
          <w:p w14:paraId="1FF7FAB5" w14:textId="77777777" w:rsidR="000F0227" w:rsidRDefault="00000000">
            <w:pPr>
              <w:jc w:val="center"/>
              <w:rPr>
                <w:rFonts w:cs="Times New Roman"/>
                <w:b/>
                <w:bCs/>
              </w:rPr>
            </w:pPr>
            <w:r>
              <w:rPr>
                <w:rFonts w:cs="Times New Roman"/>
                <w:b/>
                <w:bCs/>
              </w:rPr>
              <w:t>供冷季</w:t>
            </w:r>
          </w:p>
        </w:tc>
      </w:tr>
      <w:tr w:rsidR="000F0227" w14:paraId="49FC2AEF" w14:textId="77777777">
        <w:trPr>
          <w:jc w:val="center"/>
        </w:trPr>
        <w:tc>
          <w:tcPr>
            <w:tcW w:w="1666" w:type="pct"/>
            <w:tcBorders>
              <w:top w:val="single" w:sz="4" w:space="0" w:color="auto"/>
              <w:left w:val="single" w:sz="4" w:space="0" w:color="auto"/>
              <w:bottom w:val="single" w:sz="4" w:space="0" w:color="auto"/>
              <w:right w:val="single" w:sz="4" w:space="0" w:color="auto"/>
            </w:tcBorders>
          </w:tcPr>
          <w:p w14:paraId="1885D32E" w14:textId="77777777" w:rsidR="000F0227" w:rsidRDefault="00000000">
            <w:pPr>
              <w:jc w:val="center"/>
              <w:rPr>
                <w:rFonts w:cs="Times New Roman"/>
              </w:rPr>
            </w:pPr>
            <w:r>
              <w:rPr>
                <w:rFonts w:cs="Times New Roman"/>
              </w:rPr>
              <w:t>手动控制</w:t>
            </w:r>
          </w:p>
        </w:tc>
        <w:tc>
          <w:tcPr>
            <w:tcW w:w="1666" w:type="pct"/>
            <w:tcBorders>
              <w:top w:val="single" w:sz="4" w:space="0" w:color="auto"/>
              <w:left w:val="single" w:sz="4" w:space="0" w:color="auto"/>
              <w:bottom w:val="single" w:sz="4" w:space="0" w:color="auto"/>
              <w:right w:val="single" w:sz="4" w:space="0" w:color="auto"/>
            </w:tcBorders>
          </w:tcPr>
          <w:p w14:paraId="61035849" w14:textId="77777777" w:rsidR="000F0227" w:rsidRDefault="00000000">
            <w:pPr>
              <w:jc w:val="center"/>
              <w:rPr>
                <w:rFonts w:cs="Times New Roman"/>
              </w:rPr>
            </w:pPr>
            <w:r>
              <w:rPr>
                <w:rFonts w:cs="Times New Roman"/>
              </w:rPr>
              <w:t>0.8</w:t>
            </w:r>
          </w:p>
        </w:tc>
        <w:tc>
          <w:tcPr>
            <w:tcW w:w="1666" w:type="pct"/>
            <w:tcBorders>
              <w:top w:val="single" w:sz="4" w:space="0" w:color="auto"/>
              <w:left w:val="single" w:sz="4" w:space="0" w:color="auto"/>
              <w:bottom w:val="single" w:sz="4" w:space="0" w:color="auto"/>
              <w:right w:val="single" w:sz="4" w:space="0" w:color="auto"/>
            </w:tcBorders>
          </w:tcPr>
          <w:p w14:paraId="585EDAC9" w14:textId="77777777" w:rsidR="000F0227" w:rsidRDefault="00000000">
            <w:pPr>
              <w:jc w:val="center"/>
              <w:rPr>
                <w:rFonts w:cs="Times New Roman"/>
              </w:rPr>
            </w:pPr>
            <w:r>
              <w:rPr>
                <w:rFonts w:cs="Times New Roman"/>
              </w:rPr>
              <w:t>0.40</w:t>
            </w:r>
          </w:p>
        </w:tc>
      </w:tr>
      <w:tr w:rsidR="000F0227" w14:paraId="6C92A7AC" w14:textId="77777777">
        <w:trPr>
          <w:jc w:val="center"/>
        </w:trPr>
        <w:tc>
          <w:tcPr>
            <w:tcW w:w="1666" w:type="pct"/>
            <w:tcBorders>
              <w:top w:val="single" w:sz="4" w:space="0" w:color="auto"/>
              <w:left w:val="single" w:sz="4" w:space="0" w:color="auto"/>
              <w:bottom w:val="single" w:sz="4" w:space="0" w:color="auto"/>
              <w:right w:val="single" w:sz="4" w:space="0" w:color="auto"/>
            </w:tcBorders>
          </w:tcPr>
          <w:p w14:paraId="6A07EB76" w14:textId="77777777" w:rsidR="000F0227" w:rsidRDefault="00000000">
            <w:pPr>
              <w:jc w:val="center"/>
              <w:rPr>
                <w:rFonts w:cs="Times New Roman"/>
              </w:rPr>
            </w:pPr>
            <w:r>
              <w:rPr>
                <w:rFonts w:cs="Times New Roman"/>
              </w:rPr>
              <w:t>自动控制</w:t>
            </w:r>
          </w:p>
        </w:tc>
        <w:tc>
          <w:tcPr>
            <w:tcW w:w="1666" w:type="pct"/>
            <w:tcBorders>
              <w:top w:val="single" w:sz="4" w:space="0" w:color="auto"/>
              <w:left w:val="single" w:sz="4" w:space="0" w:color="auto"/>
              <w:bottom w:val="single" w:sz="4" w:space="0" w:color="auto"/>
              <w:right w:val="single" w:sz="4" w:space="0" w:color="auto"/>
            </w:tcBorders>
          </w:tcPr>
          <w:p w14:paraId="4CE10980" w14:textId="77777777" w:rsidR="000F0227" w:rsidRDefault="00000000">
            <w:pPr>
              <w:jc w:val="center"/>
              <w:rPr>
                <w:rFonts w:cs="Times New Roman"/>
              </w:rPr>
            </w:pPr>
            <w:r>
              <w:rPr>
                <w:rFonts w:cs="Times New Roman"/>
              </w:rPr>
              <w:t>0.8</w:t>
            </w:r>
          </w:p>
        </w:tc>
        <w:tc>
          <w:tcPr>
            <w:tcW w:w="1666" w:type="pct"/>
            <w:tcBorders>
              <w:top w:val="single" w:sz="4" w:space="0" w:color="auto"/>
              <w:left w:val="single" w:sz="4" w:space="0" w:color="auto"/>
              <w:bottom w:val="single" w:sz="4" w:space="0" w:color="auto"/>
              <w:right w:val="single" w:sz="4" w:space="0" w:color="auto"/>
            </w:tcBorders>
          </w:tcPr>
          <w:p w14:paraId="70364219" w14:textId="77777777" w:rsidR="000F0227" w:rsidRDefault="00000000">
            <w:pPr>
              <w:jc w:val="center"/>
              <w:rPr>
                <w:rFonts w:cs="Times New Roman"/>
              </w:rPr>
            </w:pPr>
            <w:r>
              <w:rPr>
                <w:rFonts w:cs="Times New Roman"/>
              </w:rPr>
              <w:t>0.35</w:t>
            </w:r>
          </w:p>
        </w:tc>
      </w:tr>
    </w:tbl>
    <w:p w14:paraId="51377595" w14:textId="77777777" w:rsidR="000F0227" w:rsidRDefault="00000000">
      <w:pPr>
        <w:ind w:left="440"/>
        <w:jc w:val="center"/>
        <w:rPr>
          <w:rFonts w:cs="Times New Roman"/>
        </w:rPr>
      </w:pPr>
      <w:r>
        <w:rPr>
          <w:rFonts w:cs="Times New Roman"/>
        </w:rPr>
        <w:t>表</w:t>
      </w:r>
      <w:r>
        <w:rPr>
          <w:rFonts w:cs="Times New Roman"/>
          <w:b/>
          <w:bCs/>
        </w:rPr>
        <w:t>A.1.3-</w:t>
      </w:r>
      <w:r>
        <w:rPr>
          <w:rFonts w:cs="Times New Roman" w:hint="eastAsia"/>
          <w:b/>
          <w:bCs/>
        </w:rPr>
        <w:t>3</w:t>
      </w:r>
      <w:r>
        <w:rPr>
          <w:rFonts w:cs="Times New Roman"/>
        </w:rPr>
        <w:t xml:space="preserve">  </w:t>
      </w:r>
      <w:r>
        <w:rPr>
          <w:rFonts w:cs="Times New Roman" w:hint="eastAsia"/>
        </w:rPr>
        <w:t>修正系数</w:t>
      </w:r>
      <w:r>
        <w:rPr>
          <w:rFonts w:cs="Times New Roman" w:hint="eastAsia"/>
          <w:position w:val="-10"/>
        </w:rPr>
        <w:object w:dxaOrig="240" w:dyaOrig="320" w14:anchorId="05AD1198">
          <v:shape id="_x0000_i1042" type="#_x0000_t75" style="width:12pt;height:15.75pt" o:ole="">
            <v:imagedata r:id="rId56" o:title=""/>
          </v:shape>
          <o:OLEObject Type="Embed" ProgID="Equation.KSEE3" ShapeID="_x0000_i1042" DrawAspect="Content" ObjectID="_1821858968" r:id="rId57"/>
        </w:objec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4"/>
        <w:gridCol w:w="1904"/>
        <w:gridCol w:w="2272"/>
        <w:gridCol w:w="2076"/>
      </w:tblGrid>
      <w:tr w:rsidR="000F0227" w14:paraId="7633E371" w14:textId="77777777">
        <w:tc>
          <w:tcPr>
            <w:tcW w:w="1227" w:type="pct"/>
            <w:vAlign w:val="center"/>
          </w:tcPr>
          <w:p w14:paraId="57A6B7F5" w14:textId="77777777" w:rsidR="000F0227" w:rsidRDefault="00000000">
            <w:pPr>
              <w:jc w:val="center"/>
              <w:rPr>
                <w:rFonts w:cs="Times New Roman"/>
              </w:rPr>
            </w:pPr>
            <w:r>
              <w:rPr>
                <w:rFonts w:cs="Times New Roman" w:hint="eastAsia"/>
                <w:position w:val="-12"/>
              </w:rPr>
              <w:object w:dxaOrig="360" w:dyaOrig="360" w14:anchorId="5B889795">
                <v:shape id="_x0000_i1043" type="#_x0000_t75" style="width:18pt;height:18pt" o:ole="">
                  <v:imagedata r:id="rId58" o:title=""/>
                </v:shape>
                <o:OLEObject Type="Embed" ProgID="Equation.KSEE3" ShapeID="_x0000_i1043" DrawAspect="Content" ObjectID="_1821858969" r:id="rId59"/>
              </w:object>
            </w:r>
          </w:p>
        </w:tc>
        <w:tc>
          <w:tcPr>
            <w:tcW w:w="1149" w:type="pct"/>
            <w:vAlign w:val="center"/>
          </w:tcPr>
          <w:p w14:paraId="31EC223F" w14:textId="77777777" w:rsidR="000F0227" w:rsidRDefault="00000000">
            <w:pPr>
              <w:jc w:val="center"/>
              <w:rPr>
                <w:rFonts w:cs="Times New Roman"/>
              </w:rPr>
            </w:pPr>
            <w:r>
              <w:rPr>
                <w:rFonts w:cs="Times New Roman" w:hint="eastAsia"/>
                <w:position w:val="-12"/>
              </w:rPr>
              <w:object w:dxaOrig="360" w:dyaOrig="360" w14:anchorId="222C2525">
                <v:shape id="_x0000_i1044" type="#_x0000_t75" style="width:18pt;height:18pt" o:ole="">
                  <v:imagedata r:id="rId58" o:title=""/>
                </v:shape>
                <o:OLEObject Type="Embed" ProgID="Equation.KSEE3" ShapeID="_x0000_i1044" DrawAspect="Content" ObjectID="_1821858970" r:id="rId60"/>
              </w:object>
            </w:r>
            <w:r>
              <w:rPr>
                <w:rFonts w:cs="Times New Roman" w:hint="eastAsia"/>
              </w:rPr>
              <w:t>&gt;3.0</w:t>
            </w:r>
          </w:p>
        </w:tc>
        <w:tc>
          <w:tcPr>
            <w:tcW w:w="1370" w:type="pct"/>
            <w:vAlign w:val="center"/>
          </w:tcPr>
          <w:p w14:paraId="4AEAA879" w14:textId="77777777" w:rsidR="000F0227" w:rsidRDefault="00000000">
            <w:pPr>
              <w:jc w:val="center"/>
              <w:rPr>
                <w:rFonts w:cs="Times New Roman"/>
              </w:rPr>
            </w:pPr>
            <w:r>
              <w:rPr>
                <w:rFonts w:cs="Times New Roman" w:hint="eastAsia"/>
              </w:rPr>
              <w:t>2.0&lt;</w:t>
            </w:r>
            <w:r>
              <w:rPr>
                <w:rFonts w:cs="Times New Roman" w:hint="eastAsia"/>
                <w:position w:val="-12"/>
              </w:rPr>
              <w:object w:dxaOrig="360" w:dyaOrig="360" w14:anchorId="1299B324">
                <v:shape id="_x0000_i1045" type="#_x0000_t75" style="width:18pt;height:18pt" o:ole="">
                  <v:imagedata r:id="rId61" o:title=""/>
                </v:shape>
                <o:OLEObject Type="Embed" ProgID="Equation.KSEE3" ShapeID="_x0000_i1045" DrawAspect="Content" ObjectID="_1821858971" r:id="rId62"/>
              </w:object>
            </w:r>
            <w:r>
              <w:rPr>
                <w:rFonts w:cs="Times New Roman" w:hint="eastAsia"/>
              </w:rPr>
              <w:t>≤</w:t>
            </w:r>
            <w:r>
              <w:rPr>
                <w:rFonts w:cs="Times New Roman" w:hint="eastAsia"/>
              </w:rPr>
              <w:t>3.0</w:t>
            </w:r>
          </w:p>
        </w:tc>
        <w:tc>
          <w:tcPr>
            <w:tcW w:w="1252" w:type="pct"/>
            <w:vAlign w:val="center"/>
          </w:tcPr>
          <w:p w14:paraId="274DFEC7" w14:textId="77777777" w:rsidR="000F0227" w:rsidRDefault="00000000">
            <w:pPr>
              <w:jc w:val="center"/>
              <w:rPr>
                <w:rFonts w:cs="Times New Roman"/>
              </w:rPr>
            </w:pPr>
            <w:r>
              <w:rPr>
                <w:rFonts w:cs="Times New Roman" w:hint="eastAsia"/>
                <w:position w:val="-12"/>
              </w:rPr>
              <w:object w:dxaOrig="360" w:dyaOrig="360" w14:anchorId="2D7A367C">
                <v:shape id="_x0000_i1046" type="#_x0000_t75" style="width:18pt;height:18pt" o:ole="">
                  <v:imagedata r:id="rId61" o:title=""/>
                </v:shape>
                <o:OLEObject Type="Embed" ProgID="Equation.KSEE3" ShapeID="_x0000_i1046" DrawAspect="Content" ObjectID="_1821858972" r:id="rId63"/>
              </w:object>
            </w:r>
            <w:r>
              <w:rPr>
                <w:rFonts w:cs="Times New Roman" w:hint="eastAsia"/>
              </w:rPr>
              <w:t>≤</w:t>
            </w:r>
            <w:r>
              <w:rPr>
                <w:rFonts w:cs="Times New Roman" w:hint="eastAsia"/>
              </w:rPr>
              <w:t>2.0</w:t>
            </w:r>
          </w:p>
        </w:tc>
      </w:tr>
      <w:tr w:rsidR="000F0227" w14:paraId="3EAD7D3A" w14:textId="77777777">
        <w:tc>
          <w:tcPr>
            <w:tcW w:w="1227" w:type="pct"/>
            <w:vAlign w:val="center"/>
          </w:tcPr>
          <w:p w14:paraId="3FA96D5F" w14:textId="77777777" w:rsidR="000F0227" w:rsidRDefault="00000000">
            <w:pPr>
              <w:jc w:val="center"/>
              <w:rPr>
                <w:rFonts w:cs="Times New Roman"/>
              </w:rPr>
            </w:pPr>
            <w:r>
              <w:rPr>
                <w:rFonts w:cs="Times New Roman" w:hint="eastAsia"/>
                <w:position w:val="-10"/>
              </w:rPr>
              <w:object w:dxaOrig="240" w:dyaOrig="320" w14:anchorId="4488F4AF">
                <v:shape id="_x0000_i1047" type="#_x0000_t75" style="width:12pt;height:15.75pt" o:ole="">
                  <v:imagedata r:id="rId64" o:title=""/>
                </v:shape>
                <o:OLEObject Type="Embed" ProgID="Equation.KSEE3" ShapeID="_x0000_i1047" DrawAspect="Content" ObjectID="_1821858973" r:id="rId65"/>
              </w:object>
            </w:r>
          </w:p>
        </w:tc>
        <w:tc>
          <w:tcPr>
            <w:tcW w:w="1149" w:type="pct"/>
            <w:vAlign w:val="center"/>
          </w:tcPr>
          <w:p w14:paraId="61D5B126" w14:textId="77777777" w:rsidR="000F0227" w:rsidRDefault="00000000">
            <w:pPr>
              <w:jc w:val="center"/>
              <w:rPr>
                <w:rFonts w:cs="Times New Roman"/>
              </w:rPr>
            </w:pPr>
            <w:r>
              <w:rPr>
                <w:rFonts w:cs="Times New Roman" w:hint="eastAsia"/>
              </w:rPr>
              <w:t>1.20</w:t>
            </w:r>
          </w:p>
        </w:tc>
        <w:tc>
          <w:tcPr>
            <w:tcW w:w="1370" w:type="pct"/>
            <w:vAlign w:val="center"/>
          </w:tcPr>
          <w:p w14:paraId="5DF9DE43" w14:textId="77777777" w:rsidR="000F0227" w:rsidRDefault="00000000">
            <w:pPr>
              <w:jc w:val="center"/>
              <w:rPr>
                <w:rFonts w:cs="Times New Roman"/>
              </w:rPr>
            </w:pPr>
            <w:r>
              <w:rPr>
                <w:rFonts w:cs="Times New Roman" w:hint="eastAsia"/>
              </w:rPr>
              <w:t>1.15</w:t>
            </w:r>
          </w:p>
        </w:tc>
        <w:tc>
          <w:tcPr>
            <w:tcW w:w="1252" w:type="pct"/>
            <w:vAlign w:val="center"/>
          </w:tcPr>
          <w:p w14:paraId="55D099EA" w14:textId="77777777" w:rsidR="000F0227" w:rsidRDefault="00000000">
            <w:pPr>
              <w:jc w:val="center"/>
              <w:rPr>
                <w:rFonts w:cs="Times New Roman"/>
              </w:rPr>
            </w:pPr>
            <w:r>
              <w:rPr>
                <w:rFonts w:cs="Times New Roman" w:hint="eastAsia"/>
              </w:rPr>
              <w:t>1.05</w:t>
            </w:r>
          </w:p>
        </w:tc>
      </w:tr>
    </w:tbl>
    <w:p w14:paraId="20A9DE08" w14:textId="77777777" w:rsidR="000F0227" w:rsidRDefault="000F0227">
      <w:pPr>
        <w:rPr>
          <w:rFonts w:cs="宋体"/>
          <w:bCs/>
        </w:rPr>
      </w:pPr>
    </w:p>
    <w:p w14:paraId="2FB7A915" w14:textId="77777777" w:rsidR="000F0227" w:rsidRDefault="000F0227">
      <w:pPr>
        <w:rPr>
          <w:rFonts w:cs="宋体"/>
          <w:bCs/>
        </w:rPr>
      </w:pPr>
    </w:p>
    <w:p w14:paraId="33DE4BBE" w14:textId="77777777" w:rsidR="000F0227" w:rsidRDefault="000F0227">
      <w:pPr>
        <w:rPr>
          <w:rFonts w:cs="宋体"/>
          <w:bCs/>
        </w:rPr>
      </w:pPr>
    </w:p>
    <w:p w14:paraId="720C8BF1" w14:textId="77777777" w:rsidR="000F0227" w:rsidRDefault="000F0227">
      <w:pPr>
        <w:rPr>
          <w:rFonts w:cs="宋体"/>
          <w:bCs/>
        </w:rPr>
      </w:pPr>
    </w:p>
    <w:p w14:paraId="6661872C" w14:textId="77777777" w:rsidR="000F0227" w:rsidRDefault="000F0227">
      <w:pPr>
        <w:rPr>
          <w:rFonts w:cs="宋体"/>
          <w:bCs/>
        </w:rPr>
      </w:pPr>
    </w:p>
    <w:p w14:paraId="468B8F1B" w14:textId="77777777" w:rsidR="000F0227" w:rsidRDefault="00000000">
      <w:pPr>
        <w:ind w:firstLineChars="200" w:firstLine="480"/>
        <w:jc w:val="center"/>
        <w:rPr>
          <w:rFonts w:cs="Times New Roman"/>
        </w:rPr>
      </w:pPr>
      <w:r>
        <w:rPr>
          <w:rFonts w:cs="Times New Roman"/>
        </w:rPr>
        <w:lastRenderedPageBreak/>
        <w:t>表</w:t>
      </w:r>
      <w:r>
        <w:rPr>
          <w:rFonts w:cs="Times New Roman"/>
          <w:b/>
          <w:bCs/>
        </w:rPr>
        <w:t>A.1.3-</w:t>
      </w:r>
      <w:r>
        <w:rPr>
          <w:rFonts w:cs="Times New Roman" w:hint="eastAsia"/>
          <w:b/>
          <w:bCs/>
        </w:rPr>
        <w:t>4</w:t>
      </w:r>
      <w:r>
        <w:rPr>
          <w:rFonts w:cs="Times New Roman"/>
        </w:rPr>
        <w:t xml:space="preserve">  </w:t>
      </w:r>
      <w:r>
        <w:rPr>
          <w:rFonts w:cs="Times New Roman" w:hint="eastAsia"/>
        </w:rPr>
        <w:t>不同类型功能房间人员、设备、照明内热设置</w:t>
      </w:r>
    </w:p>
    <w:tbl>
      <w:tblPr>
        <w:tblStyle w:val="af1"/>
        <w:tblW w:w="4994" w:type="pct"/>
        <w:jc w:val="center"/>
        <w:tblLayout w:type="fixed"/>
        <w:tblLook w:val="04A0" w:firstRow="1" w:lastRow="0" w:firstColumn="1" w:lastColumn="0" w:noHBand="0" w:noVBand="1"/>
      </w:tblPr>
      <w:tblGrid>
        <w:gridCol w:w="620"/>
        <w:gridCol w:w="1448"/>
        <w:gridCol w:w="862"/>
        <w:gridCol w:w="1133"/>
        <w:gridCol w:w="1143"/>
        <w:gridCol w:w="1083"/>
        <w:gridCol w:w="1194"/>
        <w:gridCol w:w="796"/>
      </w:tblGrid>
      <w:tr w:rsidR="000F0227" w14:paraId="5791301D" w14:textId="77777777">
        <w:trPr>
          <w:trHeight w:val="971"/>
          <w:jc w:val="center"/>
        </w:trPr>
        <w:tc>
          <w:tcPr>
            <w:tcW w:w="374" w:type="pct"/>
            <w:vAlign w:val="center"/>
          </w:tcPr>
          <w:p w14:paraId="72FDDCC4" w14:textId="77777777" w:rsidR="000F0227" w:rsidRDefault="00000000">
            <w:pPr>
              <w:jc w:val="center"/>
              <w:rPr>
                <w:rFonts w:eastAsia="等线" w:cs="Times New Roman"/>
                <w:b/>
                <w:bCs/>
              </w:rPr>
            </w:pPr>
            <w:r>
              <w:rPr>
                <w:rFonts w:cs="Times New Roman" w:hint="eastAsia"/>
                <w:b/>
                <w:bCs/>
              </w:rPr>
              <w:t>建筑类型</w:t>
            </w:r>
          </w:p>
        </w:tc>
        <w:tc>
          <w:tcPr>
            <w:tcW w:w="874" w:type="pct"/>
            <w:vAlign w:val="center"/>
          </w:tcPr>
          <w:p w14:paraId="100B42DE" w14:textId="77777777" w:rsidR="000F0227" w:rsidRDefault="00000000">
            <w:pPr>
              <w:jc w:val="center"/>
              <w:rPr>
                <w:rFonts w:eastAsia="等线" w:cs="Times New Roman"/>
                <w:b/>
                <w:bCs/>
              </w:rPr>
            </w:pPr>
            <w:r>
              <w:rPr>
                <w:rFonts w:cs="Times New Roman" w:hint="eastAsia"/>
                <w:b/>
                <w:bCs/>
              </w:rPr>
              <w:t>房间类型</w:t>
            </w:r>
          </w:p>
        </w:tc>
        <w:tc>
          <w:tcPr>
            <w:tcW w:w="520" w:type="pct"/>
            <w:vAlign w:val="center"/>
          </w:tcPr>
          <w:p w14:paraId="1B10F546" w14:textId="77777777" w:rsidR="000F0227" w:rsidRDefault="00000000">
            <w:pPr>
              <w:jc w:val="center"/>
              <w:rPr>
                <w:rFonts w:eastAsia="等线" w:cs="Times New Roman"/>
                <w:b/>
                <w:bCs/>
              </w:rPr>
            </w:pPr>
            <w:r>
              <w:rPr>
                <w:rFonts w:cs="Times New Roman" w:hint="eastAsia"/>
                <w:b/>
                <w:bCs/>
              </w:rPr>
              <w:t>人均占地面积</w:t>
            </w:r>
            <w:r>
              <w:rPr>
                <w:rFonts w:cs="Times New Roman" w:hint="eastAsia"/>
                <w:b/>
                <w:bCs/>
              </w:rPr>
              <w:t>m</w:t>
            </w:r>
            <w:r>
              <w:rPr>
                <w:rFonts w:cs="Times New Roman" w:hint="eastAsia"/>
                <w:b/>
                <w:bCs/>
              </w:rPr>
              <w:t>²</w:t>
            </w:r>
          </w:p>
        </w:tc>
        <w:tc>
          <w:tcPr>
            <w:tcW w:w="684" w:type="pct"/>
            <w:vAlign w:val="center"/>
          </w:tcPr>
          <w:p w14:paraId="749E41DD" w14:textId="77777777" w:rsidR="000F0227" w:rsidRDefault="00000000">
            <w:pPr>
              <w:jc w:val="center"/>
              <w:rPr>
                <w:rFonts w:eastAsia="等线" w:cs="Times New Roman"/>
                <w:b/>
                <w:bCs/>
              </w:rPr>
            </w:pPr>
            <w:r>
              <w:rPr>
                <w:rFonts w:cs="Times New Roman" w:hint="eastAsia"/>
                <w:b/>
                <w:bCs/>
              </w:rPr>
              <w:t>人员在室率</w:t>
            </w:r>
          </w:p>
        </w:tc>
        <w:tc>
          <w:tcPr>
            <w:tcW w:w="690" w:type="pct"/>
            <w:vAlign w:val="center"/>
          </w:tcPr>
          <w:p w14:paraId="7651A767" w14:textId="77777777" w:rsidR="000F0227" w:rsidRDefault="00000000">
            <w:pPr>
              <w:jc w:val="center"/>
              <w:rPr>
                <w:rFonts w:eastAsia="等线" w:cs="Times New Roman"/>
                <w:b/>
                <w:bCs/>
              </w:rPr>
            </w:pPr>
            <w:r>
              <w:rPr>
                <w:rFonts w:cs="Times New Roman" w:hint="eastAsia"/>
                <w:b/>
                <w:bCs/>
              </w:rPr>
              <w:t>设备功率密度</w:t>
            </w:r>
            <w:r>
              <w:rPr>
                <w:rFonts w:cs="Times New Roman" w:hint="eastAsia"/>
                <w:b/>
                <w:bCs/>
              </w:rPr>
              <w:t>W/m</w:t>
            </w:r>
            <w:r>
              <w:rPr>
                <w:rFonts w:cs="Times New Roman" w:hint="eastAsia"/>
                <w:b/>
                <w:bCs/>
              </w:rPr>
              <w:t>²</w:t>
            </w:r>
          </w:p>
        </w:tc>
        <w:tc>
          <w:tcPr>
            <w:tcW w:w="654" w:type="pct"/>
            <w:vAlign w:val="center"/>
          </w:tcPr>
          <w:p w14:paraId="35901ED1" w14:textId="77777777" w:rsidR="000F0227" w:rsidRDefault="00000000">
            <w:pPr>
              <w:jc w:val="center"/>
              <w:rPr>
                <w:rFonts w:eastAsia="等线" w:cs="Times New Roman"/>
                <w:b/>
                <w:bCs/>
              </w:rPr>
            </w:pPr>
            <w:r>
              <w:rPr>
                <w:rFonts w:cs="Times New Roman" w:hint="eastAsia"/>
                <w:b/>
                <w:bCs/>
              </w:rPr>
              <w:t>设备使用率</w:t>
            </w:r>
          </w:p>
        </w:tc>
        <w:tc>
          <w:tcPr>
            <w:tcW w:w="721" w:type="pct"/>
            <w:vAlign w:val="center"/>
          </w:tcPr>
          <w:p w14:paraId="74FB1043" w14:textId="77777777" w:rsidR="000F0227" w:rsidRDefault="00000000">
            <w:pPr>
              <w:jc w:val="center"/>
              <w:rPr>
                <w:rFonts w:cs="Times New Roman"/>
                <w:b/>
                <w:bCs/>
              </w:rPr>
            </w:pPr>
            <w:r>
              <w:rPr>
                <w:rFonts w:cs="Times New Roman" w:hint="eastAsia"/>
                <w:b/>
                <w:bCs/>
              </w:rPr>
              <w:t>照明功率密度</w:t>
            </w:r>
            <w:r>
              <w:rPr>
                <w:rFonts w:cs="Times New Roman" w:hint="eastAsia"/>
                <w:b/>
                <w:bCs/>
              </w:rPr>
              <w:t>W/m</w:t>
            </w:r>
            <w:r>
              <w:rPr>
                <w:rFonts w:cs="Times New Roman" w:hint="eastAsia"/>
                <w:b/>
                <w:bCs/>
              </w:rPr>
              <w:t>²</w:t>
            </w:r>
          </w:p>
        </w:tc>
        <w:tc>
          <w:tcPr>
            <w:tcW w:w="481" w:type="pct"/>
            <w:vAlign w:val="center"/>
          </w:tcPr>
          <w:p w14:paraId="5EABE076" w14:textId="77777777" w:rsidR="000F0227" w:rsidRDefault="00000000">
            <w:pPr>
              <w:jc w:val="center"/>
              <w:rPr>
                <w:rFonts w:cs="Times New Roman"/>
                <w:b/>
                <w:bCs/>
              </w:rPr>
            </w:pPr>
            <w:r>
              <w:rPr>
                <w:rFonts w:cs="Times New Roman" w:hint="eastAsia"/>
                <w:b/>
                <w:bCs/>
              </w:rPr>
              <w:t>照明开启时长</w:t>
            </w:r>
          </w:p>
          <w:p w14:paraId="02CEEE1B" w14:textId="77777777" w:rsidR="000F0227" w:rsidRDefault="00000000">
            <w:pPr>
              <w:jc w:val="center"/>
              <w:rPr>
                <w:rFonts w:eastAsia="等线" w:cs="Times New Roman"/>
                <w:b/>
                <w:bCs/>
              </w:rPr>
            </w:pPr>
            <w:r>
              <w:rPr>
                <w:rFonts w:cs="Times New Roman" w:hint="eastAsia"/>
                <w:b/>
                <w:bCs/>
              </w:rPr>
              <w:t>h/</w:t>
            </w:r>
            <w:r>
              <w:rPr>
                <w:rFonts w:cs="Times New Roman" w:hint="eastAsia"/>
                <w:b/>
                <w:bCs/>
              </w:rPr>
              <w:t>月</w:t>
            </w:r>
          </w:p>
        </w:tc>
      </w:tr>
      <w:tr w:rsidR="000F0227" w14:paraId="0B7062CE" w14:textId="77777777">
        <w:trPr>
          <w:jc w:val="center"/>
        </w:trPr>
        <w:tc>
          <w:tcPr>
            <w:tcW w:w="374" w:type="pct"/>
            <w:vMerge w:val="restart"/>
            <w:vAlign w:val="center"/>
          </w:tcPr>
          <w:p w14:paraId="77EFAC1D" w14:textId="77777777" w:rsidR="000F0227" w:rsidRDefault="00000000">
            <w:pPr>
              <w:jc w:val="center"/>
              <w:rPr>
                <w:rFonts w:eastAsia="等线" w:cs="Times New Roman"/>
              </w:rPr>
            </w:pPr>
            <w:r>
              <w:rPr>
                <w:rFonts w:cs="Times New Roman" w:hint="eastAsia"/>
              </w:rPr>
              <w:t>居住建筑</w:t>
            </w:r>
          </w:p>
        </w:tc>
        <w:tc>
          <w:tcPr>
            <w:tcW w:w="874" w:type="pct"/>
            <w:vAlign w:val="center"/>
          </w:tcPr>
          <w:p w14:paraId="40AAD4BD" w14:textId="77777777" w:rsidR="000F0227" w:rsidRDefault="00000000">
            <w:pPr>
              <w:jc w:val="center"/>
              <w:rPr>
                <w:rFonts w:cs="Times New Roman"/>
              </w:rPr>
            </w:pPr>
            <w:r>
              <w:rPr>
                <w:rFonts w:cs="Times New Roman" w:hint="eastAsia"/>
              </w:rPr>
              <w:t>起居室</w:t>
            </w:r>
          </w:p>
        </w:tc>
        <w:tc>
          <w:tcPr>
            <w:tcW w:w="520" w:type="pct"/>
            <w:vAlign w:val="center"/>
          </w:tcPr>
          <w:p w14:paraId="74B02867" w14:textId="77777777" w:rsidR="000F0227" w:rsidRDefault="00000000">
            <w:pPr>
              <w:jc w:val="center"/>
              <w:rPr>
                <w:rFonts w:eastAsia="等线" w:cs="Times New Roman"/>
              </w:rPr>
            </w:pPr>
            <w:r>
              <w:rPr>
                <w:rFonts w:cs="Times New Roman" w:hint="eastAsia"/>
              </w:rPr>
              <w:t>32</w:t>
            </w:r>
          </w:p>
        </w:tc>
        <w:tc>
          <w:tcPr>
            <w:tcW w:w="684" w:type="pct"/>
            <w:vAlign w:val="center"/>
          </w:tcPr>
          <w:p w14:paraId="250AFE24" w14:textId="77777777" w:rsidR="000F0227" w:rsidRDefault="00000000">
            <w:pPr>
              <w:jc w:val="center"/>
              <w:rPr>
                <w:rFonts w:cs="Times New Roman"/>
              </w:rPr>
            </w:pPr>
            <w:r>
              <w:rPr>
                <w:rFonts w:cs="Times New Roman" w:hint="eastAsia"/>
              </w:rPr>
              <w:t>19.5%</w:t>
            </w:r>
          </w:p>
        </w:tc>
        <w:tc>
          <w:tcPr>
            <w:tcW w:w="690" w:type="pct"/>
            <w:vAlign w:val="center"/>
          </w:tcPr>
          <w:p w14:paraId="31C47555" w14:textId="77777777" w:rsidR="000F0227" w:rsidRDefault="00000000">
            <w:pPr>
              <w:jc w:val="center"/>
              <w:rPr>
                <w:rFonts w:eastAsia="等线" w:cs="Times New Roman"/>
              </w:rPr>
            </w:pPr>
            <w:r>
              <w:rPr>
                <w:rFonts w:cs="Times New Roman" w:hint="eastAsia"/>
              </w:rPr>
              <w:t>5</w:t>
            </w:r>
          </w:p>
        </w:tc>
        <w:tc>
          <w:tcPr>
            <w:tcW w:w="654" w:type="pct"/>
            <w:vAlign w:val="center"/>
          </w:tcPr>
          <w:p w14:paraId="58D617F1" w14:textId="77777777" w:rsidR="000F0227" w:rsidRDefault="00000000">
            <w:pPr>
              <w:jc w:val="center"/>
              <w:rPr>
                <w:rFonts w:cs="Times New Roman"/>
              </w:rPr>
            </w:pPr>
            <w:r>
              <w:rPr>
                <w:rFonts w:cs="Times New Roman" w:hint="eastAsia"/>
              </w:rPr>
              <w:t>39.4%</w:t>
            </w:r>
          </w:p>
        </w:tc>
        <w:tc>
          <w:tcPr>
            <w:tcW w:w="721" w:type="pct"/>
            <w:vAlign w:val="center"/>
          </w:tcPr>
          <w:p w14:paraId="28615F21" w14:textId="77777777" w:rsidR="000F0227" w:rsidRDefault="00000000">
            <w:pPr>
              <w:jc w:val="center"/>
              <w:rPr>
                <w:rFonts w:eastAsia="等线" w:cs="Times New Roman"/>
              </w:rPr>
            </w:pPr>
            <w:r>
              <w:rPr>
                <w:rFonts w:eastAsia="等线" w:cs="Times New Roman" w:hint="eastAsia"/>
              </w:rPr>
              <w:t>6</w:t>
            </w:r>
          </w:p>
        </w:tc>
        <w:tc>
          <w:tcPr>
            <w:tcW w:w="481" w:type="pct"/>
            <w:vAlign w:val="center"/>
          </w:tcPr>
          <w:p w14:paraId="3A8B4204" w14:textId="77777777" w:rsidR="000F0227" w:rsidRDefault="00000000">
            <w:pPr>
              <w:jc w:val="center"/>
              <w:rPr>
                <w:rFonts w:cs="Times New Roman"/>
              </w:rPr>
            </w:pPr>
            <w:r>
              <w:rPr>
                <w:rFonts w:cs="Times New Roman" w:hint="eastAsia"/>
              </w:rPr>
              <w:t>180</w:t>
            </w:r>
          </w:p>
        </w:tc>
      </w:tr>
      <w:tr w:rsidR="000F0227" w14:paraId="414227E5" w14:textId="77777777">
        <w:trPr>
          <w:trHeight w:val="445"/>
          <w:jc w:val="center"/>
        </w:trPr>
        <w:tc>
          <w:tcPr>
            <w:tcW w:w="374" w:type="pct"/>
            <w:vMerge/>
            <w:vAlign w:val="center"/>
          </w:tcPr>
          <w:p w14:paraId="718B3A05" w14:textId="77777777" w:rsidR="000F0227" w:rsidRDefault="000F0227">
            <w:pPr>
              <w:jc w:val="center"/>
              <w:rPr>
                <w:rFonts w:cs="Times New Roman"/>
              </w:rPr>
            </w:pPr>
          </w:p>
        </w:tc>
        <w:tc>
          <w:tcPr>
            <w:tcW w:w="874" w:type="pct"/>
            <w:vAlign w:val="center"/>
          </w:tcPr>
          <w:p w14:paraId="053DD312" w14:textId="77777777" w:rsidR="000F0227" w:rsidRDefault="00000000">
            <w:pPr>
              <w:jc w:val="center"/>
              <w:rPr>
                <w:rFonts w:cs="Times New Roman"/>
              </w:rPr>
            </w:pPr>
            <w:r>
              <w:rPr>
                <w:rFonts w:cs="Times New Roman" w:hint="eastAsia"/>
              </w:rPr>
              <w:t>卧室</w:t>
            </w:r>
          </w:p>
        </w:tc>
        <w:tc>
          <w:tcPr>
            <w:tcW w:w="520" w:type="pct"/>
            <w:vAlign w:val="center"/>
          </w:tcPr>
          <w:p w14:paraId="2FD719C1" w14:textId="77777777" w:rsidR="000F0227" w:rsidRDefault="00000000">
            <w:pPr>
              <w:jc w:val="center"/>
              <w:rPr>
                <w:rFonts w:eastAsia="等线" w:cs="Times New Roman"/>
              </w:rPr>
            </w:pPr>
            <w:r>
              <w:rPr>
                <w:rFonts w:cs="Times New Roman" w:hint="eastAsia"/>
              </w:rPr>
              <w:t>32</w:t>
            </w:r>
          </w:p>
        </w:tc>
        <w:tc>
          <w:tcPr>
            <w:tcW w:w="684" w:type="pct"/>
            <w:vAlign w:val="center"/>
          </w:tcPr>
          <w:p w14:paraId="6A03CE23" w14:textId="77777777" w:rsidR="000F0227" w:rsidRDefault="00000000">
            <w:pPr>
              <w:jc w:val="center"/>
              <w:rPr>
                <w:rFonts w:cs="Times New Roman"/>
              </w:rPr>
            </w:pPr>
            <w:r>
              <w:rPr>
                <w:rFonts w:cs="Times New Roman" w:hint="eastAsia"/>
              </w:rPr>
              <w:t>35.4%</w:t>
            </w:r>
          </w:p>
        </w:tc>
        <w:tc>
          <w:tcPr>
            <w:tcW w:w="690" w:type="pct"/>
            <w:vAlign w:val="center"/>
          </w:tcPr>
          <w:p w14:paraId="2F080A6E" w14:textId="77777777" w:rsidR="000F0227" w:rsidRDefault="00000000">
            <w:pPr>
              <w:jc w:val="center"/>
              <w:rPr>
                <w:rFonts w:eastAsia="等线" w:cs="Times New Roman"/>
              </w:rPr>
            </w:pPr>
            <w:r>
              <w:rPr>
                <w:rFonts w:cs="Times New Roman" w:hint="eastAsia"/>
              </w:rPr>
              <w:t>6</w:t>
            </w:r>
          </w:p>
        </w:tc>
        <w:tc>
          <w:tcPr>
            <w:tcW w:w="654" w:type="pct"/>
            <w:vAlign w:val="center"/>
          </w:tcPr>
          <w:p w14:paraId="6284DF26" w14:textId="77777777" w:rsidR="000F0227" w:rsidRDefault="00000000">
            <w:pPr>
              <w:jc w:val="center"/>
              <w:rPr>
                <w:rFonts w:cs="Times New Roman"/>
              </w:rPr>
            </w:pPr>
            <w:r>
              <w:rPr>
                <w:rFonts w:cs="Times New Roman" w:hint="eastAsia"/>
              </w:rPr>
              <w:t>19.6%</w:t>
            </w:r>
          </w:p>
        </w:tc>
        <w:tc>
          <w:tcPr>
            <w:tcW w:w="721" w:type="pct"/>
            <w:vAlign w:val="center"/>
          </w:tcPr>
          <w:p w14:paraId="1E718FB2" w14:textId="77777777" w:rsidR="000F0227" w:rsidRDefault="00000000">
            <w:pPr>
              <w:jc w:val="center"/>
              <w:rPr>
                <w:rFonts w:eastAsia="等线" w:cs="Times New Roman"/>
              </w:rPr>
            </w:pPr>
            <w:r>
              <w:rPr>
                <w:rFonts w:eastAsia="等线" w:cs="Times New Roman" w:hint="eastAsia"/>
              </w:rPr>
              <w:t>6</w:t>
            </w:r>
          </w:p>
        </w:tc>
        <w:tc>
          <w:tcPr>
            <w:tcW w:w="481" w:type="pct"/>
            <w:vAlign w:val="center"/>
          </w:tcPr>
          <w:p w14:paraId="05A25FCE" w14:textId="77777777" w:rsidR="000F0227" w:rsidRDefault="00000000">
            <w:pPr>
              <w:jc w:val="center"/>
              <w:rPr>
                <w:rFonts w:cs="Times New Roman"/>
              </w:rPr>
            </w:pPr>
            <w:r>
              <w:rPr>
                <w:rFonts w:cs="Times New Roman" w:hint="eastAsia"/>
              </w:rPr>
              <w:t>180</w:t>
            </w:r>
          </w:p>
        </w:tc>
      </w:tr>
      <w:tr w:rsidR="000F0227" w14:paraId="3B6852A4" w14:textId="77777777">
        <w:trPr>
          <w:jc w:val="center"/>
        </w:trPr>
        <w:tc>
          <w:tcPr>
            <w:tcW w:w="374" w:type="pct"/>
            <w:vMerge/>
            <w:vAlign w:val="center"/>
          </w:tcPr>
          <w:p w14:paraId="22014FAA" w14:textId="77777777" w:rsidR="000F0227" w:rsidRDefault="000F0227">
            <w:pPr>
              <w:jc w:val="center"/>
              <w:rPr>
                <w:rFonts w:cs="Times New Roman"/>
              </w:rPr>
            </w:pPr>
          </w:p>
        </w:tc>
        <w:tc>
          <w:tcPr>
            <w:tcW w:w="874" w:type="pct"/>
            <w:vAlign w:val="center"/>
          </w:tcPr>
          <w:p w14:paraId="2759ED93" w14:textId="77777777" w:rsidR="000F0227" w:rsidRDefault="00000000">
            <w:pPr>
              <w:jc w:val="center"/>
              <w:rPr>
                <w:rFonts w:cs="Times New Roman"/>
              </w:rPr>
            </w:pPr>
            <w:r>
              <w:rPr>
                <w:rFonts w:cs="Times New Roman" w:hint="eastAsia"/>
              </w:rPr>
              <w:t>餐厅</w:t>
            </w:r>
          </w:p>
        </w:tc>
        <w:tc>
          <w:tcPr>
            <w:tcW w:w="520" w:type="pct"/>
            <w:vAlign w:val="center"/>
          </w:tcPr>
          <w:p w14:paraId="3FFBD873" w14:textId="77777777" w:rsidR="000F0227" w:rsidRDefault="00000000">
            <w:pPr>
              <w:jc w:val="center"/>
              <w:rPr>
                <w:rFonts w:eastAsia="等线" w:cs="Times New Roman"/>
              </w:rPr>
            </w:pPr>
            <w:r>
              <w:rPr>
                <w:rFonts w:cs="Times New Roman" w:hint="eastAsia"/>
              </w:rPr>
              <w:t>32</w:t>
            </w:r>
          </w:p>
        </w:tc>
        <w:tc>
          <w:tcPr>
            <w:tcW w:w="684" w:type="pct"/>
            <w:vAlign w:val="center"/>
          </w:tcPr>
          <w:p w14:paraId="3BAB8886" w14:textId="77777777" w:rsidR="000F0227" w:rsidRDefault="00000000">
            <w:pPr>
              <w:jc w:val="center"/>
              <w:rPr>
                <w:rFonts w:cs="Times New Roman"/>
              </w:rPr>
            </w:pPr>
            <w:r>
              <w:rPr>
                <w:rFonts w:cs="Times New Roman" w:hint="eastAsia"/>
              </w:rPr>
              <w:t>19.5%</w:t>
            </w:r>
          </w:p>
        </w:tc>
        <w:tc>
          <w:tcPr>
            <w:tcW w:w="690" w:type="pct"/>
            <w:vAlign w:val="center"/>
          </w:tcPr>
          <w:p w14:paraId="3EA140DD" w14:textId="77777777" w:rsidR="000F0227" w:rsidRDefault="00000000">
            <w:pPr>
              <w:jc w:val="center"/>
              <w:rPr>
                <w:rFonts w:eastAsia="等线" w:cs="Times New Roman"/>
              </w:rPr>
            </w:pPr>
            <w:r>
              <w:rPr>
                <w:rFonts w:cs="Times New Roman" w:hint="eastAsia"/>
              </w:rPr>
              <w:t>5</w:t>
            </w:r>
          </w:p>
        </w:tc>
        <w:tc>
          <w:tcPr>
            <w:tcW w:w="654" w:type="pct"/>
            <w:vAlign w:val="center"/>
          </w:tcPr>
          <w:p w14:paraId="4B42435D" w14:textId="77777777" w:rsidR="000F0227" w:rsidRDefault="00000000">
            <w:pPr>
              <w:jc w:val="center"/>
              <w:rPr>
                <w:rFonts w:cs="Times New Roman"/>
              </w:rPr>
            </w:pPr>
            <w:r>
              <w:rPr>
                <w:rFonts w:cs="Times New Roman" w:hint="eastAsia"/>
              </w:rPr>
              <w:t>39.4%</w:t>
            </w:r>
          </w:p>
        </w:tc>
        <w:tc>
          <w:tcPr>
            <w:tcW w:w="721" w:type="pct"/>
            <w:vAlign w:val="center"/>
          </w:tcPr>
          <w:p w14:paraId="481F21E6" w14:textId="77777777" w:rsidR="000F0227" w:rsidRDefault="00000000">
            <w:pPr>
              <w:jc w:val="center"/>
              <w:rPr>
                <w:rFonts w:eastAsia="等线" w:cs="Times New Roman"/>
              </w:rPr>
            </w:pPr>
            <w:r>
              <w:rPr>
                <w:rFonts w:eastAsia="等线" w:cs="Times New Roman" w:hint="eastAsia"/>
              </w:rPr>
              <w:t>6</w:t>
            </w:r>
          </w:p>
        </w:tc>
        <w:tc>
          <w:tcPr>
            <w:tcW w:w="481" w:type="pct"/>
            <w:vAlign w:val="center"/>
          </w:tcPr>
          <w:p w14:paraId="6D644999" w14:textId="77777777" w:rsidR="000F0227" w:rsidRDefault="00000000">
            <w:pPr>
              <w:jc w:val="center"/>
              <w:rPr>
                <w:rFonts w:cs="Times New Roman"/>
              </w:rPr>
            </w:pPr>
            <w:r>
              <w:rPr>
                <w:rFonts w:cs="Times New Roman" w:hint="eastAsia"/>
              </w:rPr>
              <w:t>180</w:t>
            </w:r>
          </w:p>
        </w:tc>
      </w:tr>
      <w:tr w:rsidR="000F0227" w14:paraId="140FBC57" w14:textId="77777777">
        <w:trPr>
          <w:jc w:val="center"/>
        </w:trPr>
        <w:tc>
          <w:tcPr>
            <w:tcW w:w="374" w:type="pct"/>
            <w:vMerge/>
            <w:vAlign w:val="center"/>
          </w:tcPr>
          <w:p w14:paraId="2C373253" w14:textId="77777777" w:rsidR="000F0227" w:rsidRDefault="000F0227">
            <w:pPr>
              <w:jc w:val="center"/>
              <w:rPr>
                <w:rFonts w:cs="Times New Roman"/>
              </w:rPr>
            </w:pPr>
          </w:p>
        </w:tc>
        <w:tc>
          <w:tcPr>
            <w:tcW w:w="874" w:type="pct"/>
            <w:vAlign w:val="center"/>
          </w:tcPr>
          <w:p w14:paraId="5C925E56" w14:textId="77777777" w:rsidR="000F0227" w:rsidRDefault="00000000">
            <w:pPr>
              <w:jc w:val="center"/>
              <w:rPr>
                <w:rFonts w:cs="Times New Roman"/>
              </w:rPr>
            </w:pPr>
            <w:r>
              <w:rPr>
                <w:rFonts w:cs="Times New Roman" w:hint="eastAsia"/>
              </w:rPr>
              <w:t>厨房</w:t>
            </w:r>
          </w:p>
        </w:tc>
        <w:tc>
          <w:tcPr>
            <w:tcW w:w="520" w:type="pct"/>
            <w:vAlign w:val="center"/>
          </w:tcPr>
          <w:p w14:paraId="7639EE51" w14:textId="77777777" w:rsidR="000F0227" w:rsidRDefault="00000000">
            <w:pPr>
              <w:jc w:val="center"/>
              <w:rPr>
                <w:rFonts w:eastAsia="等线" w:cs="Times New Roman"/>
              </w:rPr>
            </w:pPr>
            <w:r>
              <w:rPr>
                <w:rFonts w:cs="Times New Roman" w:hint="eastAsia"/>
              </w:rPr>
              <w:t>32</w:t>
            </w:r>
          </w:p>
        </w:tc>
        <w:tc>
          <w:tcPr>
            <w:tcW w:w="684" w:type="pct"/>
            <w:vAlign w:val="center"/>
          </w:tcPr>
          <w:p w14:paraId="27789AE7" w14:textId="77777777" w:rsidR="000F0227" w:rsidRDefault="00000000">
            <w:pPr>
              <w:jc w:val="center"/>
              <w:rPr>
                <w:rFonts w:cs="Times New Roman"/>
              </w:rPr>
            </w:pPr>
            <w:r>
              <w:rPr>
                <w:rFonts w:cs="Times New Roman" w:hint="eastAsia"/>
              </w:rPr>
              <w:t>4.2%</w:t>
            </w:r>
          </w:p>
        </w:tc>
        <w:tc>
          <w:tcPr>
            <w:tcW w:w="690" w:type="pct"/>
            <w:vAlign w:val="center"/>
          </w:tcPr>
          <w:p w14:paraId="58DB64F6" w14:textId="77777777" w:rsidR="000F0227" w:rsidRDefault="00000000">
            <w:pPr>
              <w:jc w:val="center"/>
              <w:rPr>
                <w:rFonts w:eastAsia="等线" w:cs="Times New Roman"/>
              </w:rPr>
            </w:pPr>
            <w:r>
              <w:rPr>
                <w:rFonts w:cs="Times New Roman" w:hint="eastAsia"/>
              </w:rPr>
              <w:t>24</w:t>
            </w:r>
          </w:p>
        </w:tc>
        <w:tc>
          <w:tcPr>
            <w:tcW w:w="654" w:type="pct"/>
            <w:vAlign w:val="center"/>
          </w:tcPr>
          <w:p w14:paraId="73BD116C" w14:textId="77777777" w:rsidR="000F0227" w:rsidRDefault="00000000">
            <w:pPr>
              <w:jc w:val="center"/>
              <w:rPr>
                <w:rFonts w:cs="Times New Roman"/>
              </w:rPr>
            </w:pPr>
            <w:r>
              <w:rPr>
                <w:rFonts w:cs="Times New Roman" w:hint="eastAsia"/>
              </w:rPr>
              <w:t>16.7%</w:t>
            </w:r>
          </w:p>
        </w:tc>
        <w:tc>
          <w:tcPr>
            <w:tcW w:w="721" w:type="pct"/>
            <w:vAlign w:val="center"/>
          </w:tcPr>
          <w:p w14:paraId="37525731" w14:textId="77777777" w:rsidR="000F0227" w:rsidRDefault="00000000">
            <w:pPr>
              <w:jc w:val="center"/>
              <w:rPr>
                <w:rFonts w:eastAsia="等线" w:cs="Times New Roman"/>
              </w:rPr>
            </w:pPr>
            <w:r>
              <w:rPr>
                <w:rFonts w:eastAsia="等线" w:cs="Times New Roman" w:hint="eastAsia"/>
              </w:rPr>
              <w:t>6</w:t>
            </w:r>
          </w:p>
        </w:tc>
        <w:tc>
          <w:tcPr>
            <w:tcW w:w="481" w:type="pct"/>
            <w:vAlign w:val="center"/>
          </w:tcPr>
          <w:p w14:paraId="6CE7CF7C" w14:textId="77777777" w:rsidR="000F0227" w:rsidRDefault="00000000">
            <w:pPr>
              <w:jc w:val="center"/>
              <w:rPr>
                <w:rFonts w:cs="Times New Roman"/>
              </w:rPr>
            </w:pPr>
            <w:r>
              <w:rPr>
                <w:rFonts w:cs="Times New Roman" w:hint="eastAsia"/>
              </w:rPr>
              <w:t>180</w:t>
            </w:r>
          </w:p>
        </w:tc>
      </w:tr>
      <w:tr w:rsidR="000F0227" w14:paraId="7A81F01D" w14:textId="77777777">
        <w:trPr>
          <w:jc w:val="center"/>
        </w:trPr>
        <w:tc>
          <w:tcPr>
            <w:tcW w:w="374" w:type="pct"/>
            <w:vMerge/>
            <w:vAlign w:val="center"/>
          </w:tcPr>
          <w:p w14:paraId="3AB9057C" w14:textId="77777777" w:rsidR="000F0227" w:rsidRDefault="000F0227">
            <w:pPr>
              <w:jc w:val="center"/>
              <w:rPr>
                <w:rFonts w:cs="Times New Roman"/>
              </w:rPr>
            </w:pPr>
          </w:p>
        </w:tc>
        <w:tc>
          <w:tcPr>
            <w:tcW w:w="874" w:type="pct"/>
            <w:vAlign w:val="center"/>
          </w:tcPr>
          <w:p w14:paraId="67144282" w14:textId="77777777" w:rsidR="000F0227" w:rsidRDefault="00000000">
            <w:pPr>
              <w:jc w:val="center"/>
              <w:rPr>
                <w:rFonts w:cs="Times New Roman"/>
              </w:rPr>
            </w:pPr>
            <w:r>
              <w:rPr>
                <w:rFonts w:cs="Times New Roman" w:hint="eastAsia"/>
              </w:rPr>
              <w:t>洗手间</w:t>
            </w:r>
          </w:p>
        </w:tc>
        <w:tc>
          <w:tcPr>
            <w:tcW w:w="520" w:type="pct"/>
            <w:vAlign w:val="center"/>
          </w:tcPr>
          <w:p w14:paraId="0F48549D" w14:textId="77777777" w:rsidR="000F0227" w:rsidRDefault="00000000">
            <w:pPr>
              <w:jc w:val="center"/>
              <w:rPr>
                <w:rFonts w:eastAsia="等线" w:cs="Times New Roman"/>
              </w:rPr>
            </w:pPr>
            <w:r>
              <w:rPr>
                <w:rFonts w:cs="Times New Roman" w:hint="eastAsia"/>
              </w:rPr>
              <w:t>0</w:t>
            </w:r>
          </w:p>
        </w:tc>
        <w:tc>
          <w:tcPr>
            <w:tcW w:w="684" w:type="pct"/>
            <w:vAlign w:val="center"/>
          </w:tcPr>
          <w:p w14:paraId="64E2C747" w14:textId="77777777" w:rsidR="000F0227" w:rsidRDefault="00000000">
            <w:pPr>
              <w:jc w:val="center"/>
              <w:rPr>
                <w:rFonts w:cs="Times New Roman"/>
              </w:rPr>
            </w:pPr>
            <w:r>
              <w:rPr>
                <w:rFonts w:cs="Times New Roman" w:hint="eastAsia"/>
              </w:rPr>
              <w:t>16.7%</w:t>
            </w:r>
          </w:p>
        </w:tc>
        <w:tc>
          <w:tcPr>
            <w:tcW w:w="690" w:type="pct"/>
            <w:vAlign w:val="center"/>
          </w:tcPr>
          <w:p w14:paraId="6B03CA21" w14:textId="77777777" w:rsidR="000F0227" w:rsidRDefault="00000000">
            <w:pPr>
              <w:jc w:val="center"/>
              <w:rPr>
                <w:rFonts w:eastAsia="等线" w:cs="Times New Roman"/>
              </w:rPr>
            </w:pPr>
            <w:r>
              <w:rPr>
                <w:rFonts w:cs="Times New Roman" w:hint="eastAsia"/>
              </w:rPr>
              <w:t>0</w:t>
            </w:r>
          </w:p>
        </w:tc>
        <w:tc>
          <w:tcPr>
            <w:tcW w:w="654" w:type="pct"/>
            <w:vAlign w:val="center"/>
          </w:tcPr>
          <w:p w14:paraId="0B6E3DF1" w14:textId="77777777" w:rsidR="000F0227" w:rsidRDefault="00000000">
            <w:pPr>
              <w:jc w:val="center"/>
              <w:rPr>
                <w:rFonts w:cs="Times New Roman"/>
              </w:rPr>
            </w:pPr>
            <w:r>
              <w:rPr>
                <w:rFonts w:cs="Times New Roman" w:hint="eastAsia"/>
              </w:rPr>
              <w:t>0.0%</w:t>
            </w:r>
          </w:p>
        </w:tc>
        <w:tc>
          <w:tcPr>
            <w:tcW w:w="721" w:type="pct"/>
            <w:vAlign w:val="center"/>
          </w:tcPr>
          <w:p w14:paraId="1F4AF409" w14:textId="77777777" w:rsidR="000F0227" w:rsidRDefault="00000000">
            <w:pPr>
              <w:jc w:val="center"/>
              <w:rPr>
                <w:rFonts w:eastAsia="等线" w:cs="Times New Roman"/>
              </w:rPr>
            </w:pPr>
            <w:r>
              <w:rPr>
                <w:rFonts w:eastAsia="等线" w:cs="Times New Roman" w:hint="eastAsia"/>
              </w:rPr>
              <w:t>6</w:t>
            </w:r>
          </w:p>
        </w:tc>
        <w:tc>
          <w:tcPr>
            <w:tcW w:w="481" w:type="pct"/>
            <w:vAlign w:val="center"/>
          </w:tcPr>
          <w:p w14:paraId="1980BA90" w14:textId="77777777" w:rsidR="000F0227" w:rsidRDefault="00000000">
            <w:pPr>
              <w:jc w:val="center"/>
              <w:rPr>
                <w:rFonts w:cs="Times New Roman"/>
              </w:rPr>
            </w:pPr>
            <w:r>
              <w:rPr>
                <w:rFonts w:cs="Times New Roman" w:hint="eastAsia"/>
              </w:rPr>
              <w:t>180</w:t>
            </w:r>
          </w:p>
        </w:tc>
      </w:tr>
      <w:tr w:rsidR="000F0227" w14:paraId="0A80795B" w14:textId="77777777">
        <w:trPr>
          <w:jc w:val="center"/>
        </w:trPr>
        <w:tc>
          <w:tcPr>
            <w:tcW w:w="374" w:type="pct"/>
            <w:vMerge/>
            <w:vAlign w:val="center"/>
          </w:tcPr>
          <w:p w14:paraId="65E58583" w14:textId="77777777" w:rsidR="000F0227" w:rsidRDefault="000F0227">
            <w:pPr>
              <w:jc w:val="center"/>
              <w:rPr>
                <w:rFonts w:cs="Times New Roman"/>
              </w:rPr>
            </w:pPr>
          </w:p>
        </w:tc>
        <w:tc>
          <w:tcPr>
            <w:tcW w:w="874" w:type="pct"/>
            <w:vAlign w:val="center"/>
          </w:tcPr>
          <w:p w14:paraId="313FF1E5" w14:textId="77777777" w:rsidR="000F0227" w:rsidRDefault="00000000">
            <w:pPr>
              <w:jc w:val="center"/>
              <w:rPr>
                <w:rFonts w:cs="Times New Roman"/>
              </w:rPr>
            </w:pPr>
            <w:r>
              <w:rPr>
                <w:rFonts w:cs="Times New Roman" w:hint="eastAsia"/>
              </w:rPr>
              <w:t>楼梯间</w:t>
            </w:r>
          </w:p>
        </w:tc>
        <w:tc>
          <w:tcPr>
            <w:tcW w:w="520" w:type="pct"/>
            <w:vAlign w:val="center"/>
          </w:tcPr>
          <w:p w14:paraId="7D2FA8F7" w14:textId="77777777" w:rsidR="000F0227" w:rsidRDefault="00000000">
            <w:pPr>
              <w:jc w:val="center"/>
              <w:rPr>
                <w:rFonts w:eastAsia="等线" w:cs="Times New Roman"/>
              </w:rPr>
            </w:pPr>
            <w:r>
              <w:rPr>
                <w:rFonts w:cs="Times New Roman" w:hint="eastAsia"/>
              </w:rPr>
              <w:t>0</w:t>
            </w:r>
          </w:p>
        </w:tc>
        <w:tc>
          <w:tcPr>
            <w:tcW w:w="684" w:type="pct"/>
            <w:vAlign w:val="center"/>
          </w:tcPr>
          <w:p w14:paraId="28721693" w14:textId="77777777" w:rsidR="000F0227" w:rsidRDefault="00000000">
            <w:pPr>
              <w:jc w:val="center"/>
              <w:rPr>
                <w:rFonts w:cs="Times New Roman"/>
              </w:rPr>
            </w:pPr>
            <w:r>
              <w:rPr>
                <w:rFonts w:cs="Times New Roman" w:hint="eastAsia"/>
              </w:rPr>
              <w:t>0.0%</w:t>
            </w:r>
          </w:p>
        </w:tc>
        <w:tc>
          <w:tcPr>
            <w:tcW w:w="690" w:type="pct"/>
            <w:vAlign w:val="center"/>
          </w:tcPr>
          <w:p w14:paraId="3BD8CF35" w14:textId="77777777" w:rsidR="000F0227" w:rsidRDefault="00000000">
            <w:pPr>
              <w:jc w:val="center"/>
              <w:rPr>
                <w:rFonts w:eastAsia="等线" w:cs="Times New Roman"/>
              </w:rPr>
            </w:pPr>
            <w:r>
              <w:rPr>
                <w:rFonts w:cs="Times New Roman" w:hint="eastAsia"/>
              </w:rPr>
              <w:t>0</w:t>
            </w:r>
          </w:p>
        </w:tc>
        <w:tc>
          <w:tcPr>
            <w:tcW w:w="654" w:type="pct"/>
            <w:vAlign w:val="center"/>
          </w:tcPr>
          <w:p w14:paraId="0791FAE0" w14:textId="77777777" w:rsidR="000F0227" w:rsidRDefault="00000000">
            <w:pPr>
              <w:jc w:val="center"/>
              <w:rPr>
                <w:rFonts w:cs="Times New Roman"/>
              </w:rPr>
            </w:pPr>
            <w:r>
              <w:rPr>
                <w:rFonts w:cs="Times New Roman" w:hint="eastAsia"/>
              </w:rPr>
              <w:t>0.0%</w:t>
            </w:r>
          </w:p>
        </w:tc>
        <w:tc>
          <w:tcPr>
            <w:tcW w:w="721" w:type="pct"/>
            <w:vAlign w:val="center"/>
          </w:tcPr>
          <w:p w14:paraId="065215F5" w14:textId="77777777" w:rsidR="000F0227" w:rsidRDefault="00000000">
            <w:pPr>
              <w:jc w:val="center"/>
              <w:rPr>
                <w:rFonts w:eastAsia="等线" w:cs="Times New Roman"/>
              </w:rPr>
            </w:pPr>
            <w:r>
              <w:rPr>
                <w:rFonts w:cs="Times New Roman" w:hint="eastAsia"/>
              </w:rPr>
              <w:t>0</w:t>
            </w:r>
          </w:p>
        </w:tc>
        <w:tc>
          <w:tcPr>
            <w:tcW w:w="481" w:type="pct"/>
            <w:vAlign w:val="center"/>
          </w:tcPr>
          <w:p w14:paraId="1620FC6C" w14:textId="77777777" w:rsidR="000F0227" w:rsidRDefault="00000000">
            <w:pPr>
              <w:jc w:val="center"/>
              <w:rPr>
                <w:rFonts w:eastAsia="等线" w:cs="Times New Roman"/>
              </w:rPr>
            </w:pPr>
            <w:r>
              <w:rPr>
                <w:rFonts w:cs="Times New Roman" w:hint="eastAsia"/>
              </w:rPr>
              <w:t>0</w:t>
            </w:r>
          </w:p>
        </w:tc>
      </w:tr>
      <w:tr w:rsidR="000F0227" w14:paraId="29B121BA" w14:textId="77777777">
        <w:trPr>
          <w:jc w:val="center"/>
        </w:trPr>
        <w:tc>
          <w:tcPr>
            <w:tcW w:w="374" w:type="pct"/>
            <w:vMerge/>
            <w:vAlign w:val="center"/>
          </w:tcPr>
          <w:p w14:paraId="7DBC3B6C" w14:textId="77777777" w:rsidR="000F0227" w:rsidRDefault="000F0227">
            <w:pPr>
              <w:jc w:val="center"/>
              <w:rPr>
                <w:rFonts w:cs="Times New Roman"/>
              </w:rPr>
            </w:pPr>
          </w:p>
        </w:tc>
        <w:tc>
          <w:tcPr>
            <w:tcW w:w="874" w:type="pct"/>
            <w:vAlign w:val="center"/>
          </w:tcPr>
          <w:p w14:paraId="3940943F" w14:textId="77777777" w:rsidR="000F0227" w:rsidRDefault="00000000">
            <w:pPr>
              <w:jc w:val="center"/>
              <w:rPr>
                <w:rFonts w:cs="Times New Roman"/>
              </w:rPr>
            </w:pPr>
            <w:r>
              <w:rPr>
                <w:rFonts w:cs="Times New Roman" w:hint="eastAsia"/>
              </w:rPr>
              <w:t>大堂门厅</w:t>
            </w:r>
          </w:p>
        </w:tc>
        <w:tc>
          <w:tcPr>
            <w:tcW w:w="520" w:type="pct"/>
            <w:vAlign w:val="center"/>
          </w:tcPr>
          <w:p w14:paraId="7D841205" w14:textId="77777777" w:rsidR="000F0227" w:rsidRDefault="00000000">
            <w:pPr>
              <w:jc w:val="center"/>
              <w:rPr>
                <w:rFonts w:eastAsia="等线" w:cs="Times New Roman"/>
              </w:rPr>
            </w:pPr>
            <w:r>
              <w:rPr>
                <w:rFonts w:cs="Times New Roman" w:hint="eastAsia"/>
              </w:rPr>
              <w:t>0</w:t>
            </w:r>
          </w:p>
        </w:tc>
        <w:tc>
          <w:tcPr>
            <w:tcW w:w="684" w:type="pct"/>
            <w:vAlign w:val="center"/>
          </w:tcPr>
          <w:p w14:paraId="4EB4418D" w14:textId="77777777" w:rsidR="000F0227" w:rsidRDefault="00000000">
            <w:pPr>
              <w:jc w:val="center"/>
              <w:rPr>
                <w:rFonts w:cs="Times New Roman"/>
              </w:rPr>
            </w:pPr>
            <w:r>
              <w:rPr>
                <w:rFonts w:cs="Times New Roman" w:hint="eastAsia"/>
              </w:rPr>
              <w:t>0.0%</w:t>
            </w:r>
          </w:p>
        </w:tc>
        <w:tc>
          <w:tcPr>
            <w:tcW w:w="690" w:type="pct"/>
            <w:vAlign w:val="center"/>
          </w:tcPr>
          <w:p w14:paraId="7443A240" w14:textId="77777777" w:rsidR="000F0227" w:rsidRDefault="00000000">
            <w:pPr>
              <w:jc w:val="center"/>
              <w:rPr>
                <w:rFonts w:eastAsia="等线" w:cs="Times New Roman"/>
              </w:rPr>
            </w:pPr>
            <w:r>
              <w:rPr>
                <w:rFonts w:cs="Times New Roman" w:hint="eastAsia"/>
              </w:rPr>
              <w:t>0</w:t>
            </w:r>
          </w:p>
        </w:tc>
        <w:tc>
          <w:tcPr>
            <w:tcW w:w="654" w:type="pct"/>
            <w:vAlign w:val="center"/>
          </w:tcPr>
          <w:p w14:paraId="61B45DE5" w14:textId="77777777" w:rsidR="000F0227" w:rsidRDefault="00000000">
            <w:pPr>
              <w:jc w:val="center"/>
              <w:rPr>
                <w:rFonts w:cs="Times New Roman"/>
              </w:rPr>
            </w:pPr>
            <w:r>
              <w:rPr>
                <w:rFonts w:cs="Times New Roman" w:hint="eastAsia"/>
              </w:rPr>
              <w:t>0.0%</w:t>
            </w:r>
          </w:p>
        </w:tc>
        <w:tc>
          <w:tcPr>
            <w:tcW w:w="721" w:type="pct"/>
            <w:vAlign w:val="center"/>
          </w:tcPr>
          <w:p w14:paraId="5F8302B7" w14:textId="77777777" w:rsidR="000F0227" w:rsidRDefault="00000000">
            <w:pPr>
              <w:jc w:val="center"/>
              <w:rPr>
                <w:rFonts w:eastAsia="等线" w:cs="Times New Roman"/>
              </w:rPr>
            </w:pPr>
            <w:r>
              <w:rPr>
                <w:rFonts w:cs="Times New Roman" w:hint="eastAsia"/>
              </w:rPr>
              <w:t>0</w:t>
            </w:r>
          </w:p>
        </w:tc>
        <w:tc>
          <w:tcPr>
            <w:tcW w:w="481" w:type="pct"/>
            <w:vAlign w:val="center"/>
          </w:tcPr>
          <w:p w14:paraId="400C0F3B" w14:textId="77777777" w:rsidR="000F0227" w:rsidRDefault="00000000">
            <w:pPr>
              <w:jc w:val="center"/>
              <w:rPr>
                <w:rFonts w:eastAsia="等线" w:cs="Times New Roman"/>
              </w:rPr>
            </w:pPr>
            <w:r>
              <w:rPr>
                <w:rFonts w:cs="Times New Roman" w:hint="eastAsia"/>
              </w:rPr>
              <w:t>0</w:t>
            </w:r>
          </w:p>
        </w:tc>
      </w:tr>
      <w:tr w:rsidR="000F0227" w14:paraId="4D7D326F" w14:textId="77777777">
        <w:trPr>
          <w:jc w:val="center"/>
        </w:trPr>
        <w:tc>
          <w:tcPr>
            <w:tcW w:w="374" w:type="pct"/>
            <w:vMerge/>
            <w:vAlign w:val="center"/>
          </w:tcPr>
          <w:p w14:paraId="0B67A781" w14:textId="77777777" w:rsidR="000F0227" w:rsidRDefault="000F0227">
            <w:pPr>
              <w:jc w:val="center"/>
              <w:rPr>
                <w:rFonts w:cs="Times New Roman"/>
              </w:rPr>
            </w:pPr>
          </w:p>
        </w:tc>
        <w:tc>
          <w:tcPr>
            <w:tcW w:w="874" w:type="pct"/>
            <w:vAlign w:val="center"/>
          </w:tcPr>
          <w:p w14:paraId="2291A58E" w14:textId="77777777" w:rsidR="000F0227" w:rsidRDefault="00000000">
            <w:pPr>
              <w:jc w:val="center"/>
              <w:rPr>
                <w:rFonts w:cs="Times New Roman"/>
              </w:rPr>
            </w:pPr>
            <w:r>
              <w:rPr>
                <w:rFonts w:cs="Times New Roman" w:hint="eastAsia"/>
              </w:rPr>
              <w:t>储物间</w:t>
            </w:r>
          </w:p>
        </w:tc>
        <w:tc>
          <w:tcPr>
            <w:tcW w:w="520" w:type="pct"/>
            <w:vAlign w:val="center"/>
          </w:tcPr>
          <w:p w14:paraId="4888FA13" w14:textId="77777777" w:rsidR="000F0227" w:rsidRDefault="00000000">
            <w:pPr>
              <w:jc w:val="center"/>
              <w:rPr>
                <w:rFonts w:eastAsia="等线" w:cs="Times New Roman"/>
              </w:rPr>
            </w:pPr>
            <w:r>
              <w:rPr>
                <w:rFonts w:cs="Times New Roman" w:hint="eastAsia"/>
              </w:rPr>
              <w:t>0</w:t>
            </w:r>
          </w:p>
        </w:tc>
        <w:tc>
          <w:tcPr>
            <w:tcW w:w="684" w:type="pct"/>
            <w:vAlign w:val="center"/>
          </w:tcPr>
          <w:p w14:paraId="49EE7B4D" w14:textId="77777777" w:rsidR="000F0227" w:rsidRDefault="00000000">
            <w:pPr>
              <w:jc w:val="center"/>
              <w:rPr>
                <w:rFonts w:cs="Times New Roman"/>
              </w:rPr>
            </w:pPr>
            <w:r>
              <w:rPr>
                <w:rFonts w:cs="Times New Roman" w:hint="eastAsia"/>
              </w:rPr>
              <w:t>0.0%</w:t>
            </w:r>
          </w:p>
        </w:tc>
        <w:tc>
          <w:tcPr>
            <w:tcW w:w="690" w:type="pct"/>
            <w:vAlign w:val="center"/>
          </w:tcPr>
          <w:p w14:paraId="5CFD0EFD" w14:textId="77777777" w:rsidR="000F0227" w:rsidRDefault="00000000">
            <w:pPr>
              <w:jc w:val="center"/>
              <w:rPr>
                <w:rFonts w:eastAsia="等线" w:cs="Times New Roman"/>
              </w:rPr>
            </w:pPr>
            <w:r>
              <w:rPr>
                <w:rFonts w:cs="Times New Roman" w:hint="eastAsia"/>
              </w:rPr>
              <w:t>0</w:t>
            </w:r>
          </w:p>
        </w:tc>
        <w:tc>
          <w:tcPr>
            <w:tcW w:w="654" w:type="pct"/>
            <w:vAlign w:val="center"/>
          </w:tcPr>
          <w:p w14:paraId="7334EDD4" w14:textId="77777777" w:rsidR="000F0227" w:rsidRDefault="00000000">
            <w:pPr>
              <w:jc w:val="center"/>
              <w:rPr>
                <w:rFonts w:cs="Times New Roman"/>
              </w:rPr>
            </w:pPr>
            <w:r>
              <w:rPr>
                <w:rFonts w:cs="Times New Roman" w:hint="eastAsia"/>
              </w:rPr>
              <w:t>0.0%</w:t>
            </w:r>
          </w:p>
        </w:tc>
        <w:tc>
          <w:tcPr>
            <w:tcW w:w="721" w:type="pct"/>
            <w:vAlign w:val="center"/>
          </w:tcPr>
          <w:p w14:paraId="5094C9C3" w14:textId="77777777" w:rsidR="000F0227" w:rsidRDefault="00000000">
            <w:pPr>
              <w:jc w:val="center"/>
              <w:rPr>
                <w:rFonts w:eastAsia="等线" w:cs="Times New Roman"/>
              </w:rPr>
            </w:pPr>
            <w:r>
              <w:rPr>
                <w:rFonts w:cs="Times New Roman" w:hint="eastAsia"/>
              </w:rPr>
              <w:t>0</w:t>
            </w:r>
          </w:p>
        </w:tc>
        <w:tc>
          <w:tcPr>
            <w:tcW w:w="481" w:type="pct"/>
            <w:vAlign w:val="center"/>
          </w:tcPr>
          <w:p w14:paraId="770D1F78" w14:textId="77777777" w:rsidR="000F0227" w:rsidRDefault="00000000">
            <w:pPr>
              <w:jc w:val="center"/>
              <w:rPr>
                <w:rFonts w:eastAsia="等线" w:cs="Times New Roman"/>
              </w:rPr>
            </w:pPr>
            <w:r>
              <w:rPr>
                <w:rFonts w:cs="Times New Roman" w:hint="eastAsia"/>
              </w:rPr>
              <w:t>0</w:t>
            </w:r>
          </w:p>
        </w:tc>
      </w:tr>
      <w:tr w:rsidR="000F0227" w14:paraId="09F1D319" w14:textId="77777777">
        <w:trPr>
          <w:jc w:val="center"/>
        </w:trPr>
        <w:tc>
          <w:tcPr>
            <w:tcW w:w="374" w:type="pct"/>
            <w:vMerge/>
            <w:vAlign w:val="center"/>
          </w:tcPr>
          <w:p w14:paraId="57049F45" w14:textId="77777777" w:rsidR="000F0227" w:rsidRDefault="000F0227">
            <w:pPr>
              <w:jc w:val="center"/>
              <w:rPr>
                <w:rFonts w:cs="Times New Roman"/>
              </w:rPr>
            </w:pPr>
          </w:p>
        </w:tc>
        <w:tc>
          <w:tcPr>
            <w:tcW w:w="874" w:type="pct"/>
            <w:vAlign w:val="center"/>
          </w:tcPr>
          <w:p w14:paraId="675EF6D3" w14:textId="77777777" w:rsidR="000F0227" w:rsidRDefault="00000000">
            <w:pPr>
              <w:jc w:val="center"/>
              <w:rPr>
                <w:rFonts w:eastAsia="等线" w:cs="Times New Roman"/>
              </w:rPr>
            </w:pPr>
            <w:r>
              <w:rPr>
                <w:rFonts w:cs="Times New Roman" w:hint="eastAsia"/>
              </w:rPr>
              <w:t>车库</w:t>
            </w:r>
          </w:p>
        </w:tc>
        <w:tc>
          <w:tcPr>
            <w:tcW w:w="520" w:type="pct"/>
            <w:vAlign w:val="center"/>
          </w:tcPr>
          <w:p w14:paraId="412FF7E9" w14:textId="77777777" w:rsidR="000F0227" w:rsidRDefault="00000000">
            <w:pPr>
              <w:jc w:val="center"/>
              <w:rPr>
                <w:rFonts w:eastAsia="等线" w:cs="Times New Roman"/>
              </w:rPr>
            </w:pPr>
            <w:r>
              <w:rPr>
                <w:rFonts w:cs="Times New Roman" w:hint="eastAsia"/>
              </w:rPr>
              <w:t>0</w:t>
            </w:r>
          </w:p>
        </w:tc>
        <w:tc>
          <w:tcPr>
            <w:tcW w:w="684" w:type="pct"/>
            <w:vAlign w:val="center"/>
          </w:tcPr>
          <w:p w14:paraId="684677C4" w14:textId="77777777" w:rsidR="000F0227" w:rsidRDefault="00000000">
            <w:pPr>
              <w:jc w:val="center"/>
              <w:rPr>
                <w:rFonts w:cs="Times New Roman"/>
              </w:rPr>
            </w:pPr>
            <w:r>
              <w:rPr>
                <w:rFonts w:cs="Times New Roman" w:hint="eastAsia"/>
              </w:rPr>
              <w:t>0.0%</w:t>
            </w:r>
          </w:p>
        </w:tc>
        <w:tc>
          <w:tcPr>
            <w:tcW w:w="690" w:type="pct"/>
            <w:vAlign w:val="center"/>
          </w:tcPr>
          <w:p w14:paraId="726D7709" w14:textId="77777777" w:rsidR="000F0227" w:rsidRDefault="00000000">
            <w:pPr>
              <w:jc w:val="center"/>
              <w:rPr>
                <w:rFonts w:eastAsia="等线" w:cs="Times New Roman"/>
              </w:rPr>
            </w:pPr>
            <w:r>
              <w:rPr>
                <w:rFonts w:cs="Times New Roman" w:hint="eastAsia"/>
              </w:rPr>
              <w:t>0</w:t>
            </w:r>
          </w:p>
        </w:tc>
        <w:tc>
          <w:tcPr>
            <w:tcW w:w="654" w:type="pct"/>
            <w:vAlign w:val="center"/>
          </w:tcPr>
          <w:p w14:paraId="6C7C967E" w14:textId="77777777" w:rsidR="000F0227" w:rsidRDefault="00000000">
            <w:pPr>
              <w:jc w:val="center"/>
              <w:rPr>
                <w:rFonts w:cs="Times New Roman"/>
              </w:rPr>
            </w:pPr>
            <w:r>
              <w:rPr>
                <w:rFonts w:cs="Times New Roman" w:hint="eastAsia"/>
              </w:rPr>
              <w:t>0.0%</w:t>
            </w:r>
          </w:p>
        </w:tc>
        <w:tc>
          <w:tcPr>
            <w:tcW w:w="721" w:type="pct"/>
            <w:vAlign w:val="center"/>
          </w:tcPr>
          <w:p w14:paraId="02A6544A" w14:textId="77777777" w:rsidR="000F0227" w:rsidRDefault="00000000">
            <w:pPr>
              <w:jc w:val="center"/>
              <w:rPr>
                <w:rFonts w:eastAsia="等线" w:cs="Times New Roman"/>
              </w:rPr>
            </w:pPr>
            <w:r>
              <w:rPr>
                <w:rFonts w:cs="Times New Roman" w:hint="eastAsia"/>
              </w:rPr>
              <w:t>2</w:t>
            </w:r>
          </w:p>
        </w:tc>
        <w:tc>
          <w:tcPr>
            <w:tcW w:w="481" w:type="pct"/>
            <w:vAlign w:val="center"/>
          </w:tcPr>
          <w:p w14:paraId="41FC5FBE" w14:textId="77777777" w:rsidR="000F0227" w:rsidRDefault="00000000">
            <w:pPr>
              <w:jc w:val="center"/>
              <w:rPr>
                <w:rFonts w:eastAsia="等线" w:cs="Times New Roman"/>
              </w:rPr>
            </w:pPr>
            <w:r>
              <w:rPr>
                <w:rFonts w:cs="Times New Roman" w:hint="eastAsia"/>
              </w:rPr>
              <w:t>120</w:t>
            </w:r>
          </w:p>
        </w:tc>
      </w:tr>
      <w:tr w:rsidR="000F0227" w14:paraId="7410FFED" w14:textId="77777777">
        <w:trPr>
          <w:jc w:val="center"/>
        </w:trPr>
        <w:tc>
          <w:tcPr>
            <w:tcW w:w="374" w:type="pct"/>
            <w:vMerge w:val="restart"/>
            <w:vAlign w:val="center"/>
          </w:tcPr>
          <w:p w14:paraId="1D3C0CBF" w14:textId="77777777" w:rsidR="000F0227" w:rsidRDefault="00000000">
            <w:pPr>
              <w:jc w:val="center"/>
              <w:rPr>
                <w:rFonts w:eastAsia="等线" w:cs="Times New Roman"/>
              </w:rPr>
            </w:pPr>
            <w:r>
              <w:rPr>
                <w:rFonts w:cs="Times New Roman" w:hint="eastAsia"/>
              </w:rPr>
              <w:t>办公建筑</w:t>
            </w:r>
          </w:p>
        </w:tc>
        <w:tc>
          <w:tcPr>
            <w:tcW w:w="874" w:type="pct"/>
            <w:vAlign w:val="center"/>
          </w:tcPr>
          <w:p w14:paraId="23C1CABD" w14:textId="77777777" w:rsidR="000F0227" w:rsidRDefault="00000000">
            <w:pPr>
              <w:jc w:val="center"/>
              <w:rPr>
                <w:rFonts w:cs="Times New Roman"/>
              </w:rPr>
            </w:pPr>
            <w:r>
              <w:rPr>
                <w:rFonts w:cs="Times New Roman" w:hint="eastAsia"/>
              </w:rPr>
              <w:t>办公室</w:t>
            </w:r>
          </w:p>
        </w:tc>
        <w:tc>
          <w:tcPr>
            <w:tcW w:w="520" w:type="pct"/>
            <w:vAlign w:val="center"/>
          </w:tcPr>
          <w:p w14:paraId="5C8B75D9" w14:textId="77777777" w:rsidR="000F0227" w:rsidRDefault="00000000">
            <w:pPr>
              <w:jc w:val="center"/>
              <w:rPr>
                <w:rFonts w:cs="Times New Roman"/>
              </w:rPr>
            </w:pPr>
            <w:r>
              <w:rPr>
                <w:rFonts w:cs="Times New Roman" w:hint="eastAsia"/>
              </w:rPr>
              <w:t>10</w:t>
            </w:r>
          </w:p>
        </w:tc>
        <w:tc>
          <w:tcPr>
            <w:tcW w:w="684" w:type="pct"/>
            <w:vAlign w:val="center"/>
          </w:tcPr>
          <w:p w14:paraId="6D34E0B8" w14:textId="77777777" w:rsidR="000F0227" w:rsidRDefault="00000000">
            <w:pPr>
              <w:jc w:val="center"/>
              <w:rPr>
                <w:rFonts w:cs="Times New Roman"/>
              </w:rPr>
            </w:pPr>
            <w:r>
              <w:rPr>
                <w:rFonts w:cs="Times New Roman" w:hint="eastAsia"/>
              </w:rPr>
              <w:t>32.7%</w:t>
            </w:r>
          </w:p>
        </w:tc>
        <w:tc>
          <w:tcPr>
            <w:tcW w:w="690" w:type="pct"/>
            <w:vAlign w:val="center"/>
          </w:tcPr>
          <w:p w14:paraId="209DD959" w14:textId="77777777" w:rsidR="000F0227" w:rsidRDefault="00000000">
            <w:pPr>
              <w:jc w:val="center"/>
              <w:rPr>
                <w:rFonts w:cs="Times New Roman"/>
              </w:rPr>
            </w:pPr>
            <w:r>
              <w:rPr>
                <w:rFonts w:cs="Times New Roman" w:hint="eastAsia"/>
              </w:rPr>
              <w:t>13</w:t>
            </w:r>
          </w:p>
        </w:tc>
        <w:tc>
          <w:tcPr>
            <w:tcW w:w="654" w:type="pct"/>
            <w:vAlign w:val="center"/>
          </w:tcPr>
          <w:p w14:paraId="62A7F163" w14:textId="77777777" w:rsidR="000F0227" w:rsidRDefault="00000000">
            <w:pPr>
              <w:jc w:val="center"/>
              <w:rPr>
                <w:rFonts w:cs="Times New Roman"/>
              </w:rPr>
            </w:pPr>
            <w:r>
              <w:rPr>
                <w:rFonts w:cs="Times New Roman" w:hint="eastAsia"/>
              </w:rPr>
              <w:t>32.7%</w:t>
            </w:r>
          </w:p>
        </w:tc>
        <w:tc>
          <w:tcPr>
            <w:tcW w:w="721" w:type="pct"/>
            <w:vAlign w:val="center"/>
          </w:tcPr>
          <w:p w14:paraId="5FE45CCC" w14:textId="77777777" w:rsidR="000F0227" w:rsidRDefault="00000000">
            <w:pPr>
              <w:jc w:val="center"/>
              <w:rPr>
                <w:rFonts w:cs="Times New Roman"/>
              </w:rPr>
            </w:pPr>
            <w:r>
              <w:rPr>
                <w:rFonts w:cs="Times New Roman" w:hint="eastAsia"/>
              </w:rPr>
              <w:t>9</w:t>
            </w:r>
          </w:p>
        </w:tc>
        <w:tc>
          <w:tcPr>
            <w:tcW w:w="481" w:type="pct"/>
            <w:vAlign w:val="center"/>
          </w:tcPr>
          <w:p w14:paraId="56C8E549" w14:textId="77777777" w:rsidR="000F0227" w:rsidRDefault="00000000">
            <w:pPr>
              <w:jc w:val="center"/>
              <w:rPr>
                <w:rFonts w:cs="Times New Roman"/>
              </w:rPr>
            </w:pPr>
            <w:r>
              <w:rPr>
                <w:rFonts w:cs="Times New Roman" w:hint="eastAsia"/>
              </w:rPr>
              <w:t>240</w:t>
            </w:r>
          </w:p>
        </w:tc>
      </w:tr>
      <w:tr w:rsidR="000F0227" w14:paraId="140B1686" w14:textId="77777777">
        <w:trPr>
          <w:jc w:val="center"/>
        </w:trPr>
        <w:tc>
          <w:tcPr>
            <w:tcW w:w="374" w:type="pct"/>
            <w:vMerge/>
            <w:vAlign w:val="center"/>
          </w:tcPr>
          <w:p w14:paraId="4B372234" w14:textId="77777777" w:rsidR="000F0227" w:rsidRDefault="000F0227">
            <w:pPr>
              <w:jc w:val="center"/>
              <w:rPr>
                <w:rFonts w:cs="Times New Roman"/>
              </w:rPr>
            </w:pPr>
          </w:p>
        </w:tc>
        <w:tc>
          <w:tcPr>
            <w:tcW w:w="874" w:type="pct"/>
            <w:vAlign w:val="center"/>
          </w:tcPr>
          <w:p w14:paraId="1D280F84" w14:textId="77777777" w:rsidR="000F0227" w:rsidRDefault="00000000">
            <w:pPr>
              <w:jc w:val="center"/>
              <w:rPr>
                <w:rFonts w:cs="Times New Roman"/>
              </w:rPr>
            </w:pPr>
            <w:r>
              <w:rPr>
                <w:rFonts w:cs="Times New Roman" w:hint="eastAsia"/>
              </w:rPr>
              <w:t>密集办公室</w:t>
            </w:r>
          </w:p>
        </w:tc>
        <w:tc>
          <w:tcPr>
            <w:tcW w:w="520" w:type="pct"/>
            <w:vAlign w:val="center"/>
          </w:tcPr>
          <w:p w14:paraId="24E800A3" w14:textId="77777777" w:rsidR="000F0227" w:rsidRDefault="00000000">
            <w:pPr>
              <w:jc w:val="center"/>
              <w:rPr>
                <w:rFonts w:cs="Times New Roman"/>
              </w:rPr>
            </w:pPr>
            <w:r>
              <w:rPr>
                <w:rFonts w:cs="Times New Roman" w:hint="eastAsia"/>
              </w:rPr>
              <w:t>4</w:t>
            </w:r>
          </w:p>
        </w:tc>
        <w:tc>
          <w:tcPr>
            <w:tcW w:w="684" w:type="pct"/>
            <w:vAlign w:val="center"/>
          </w:tcPr>
          <w:p w14:paraId="736D4434" w14:textId="77777777" w:rsidR="000F0227" w:rsidRDefault="00000000">
            <w:pPr>
              <w:jc w:val="center"/>
              <w:rPr>
                <w:rFonts w:cs="Times New Roman"/>
              </w:rPr>
            </w:pPr>
            <w:r>
              <w:rPr>
                <w:rFonts w:cs="Times New Roman" w:hint="eastAsia"/>
              </w:rPr>
              <w:t>32.7%</w:t>
            </w:r>
          </w:p>
        </w:tc>
        <w:tc>
          <w:tcPr>
            <w:tcW w:w="690" w:type="pct"/>
            <w:vAlign w:val="center"/>
          </w:tcPr>
          <w:p w14:paraId="41DE7AAC" w14:textId="77777777" w:rsidR="000F0227" w:rsidRDefault="00000000">
            <w:pPr>
              <w:jc w:val="center"/>
              <w:rPr>
                <w:rFonts w:cs="Times New Roman"/>
              </w:rPr>
            </w:pPr>
            <w:r>
              <w:rPr>
                <w:rFonts w:cs="Times New Roman" w:hint="eastAsia"/>
              </w:rPr>
              <w:t>20</w:t>
            </w:r>
          </w:p>
        </w:tc>
        <w:tc>
          <w:tcPr>
            <w:tcW w:w="654" w:type="pct"/>
            <w:vAlign w:val="center"/>
          </w:tcPr>
          <w:p w14:paraId="0F14F506" w14:textId="77777777" w:rsidR="000F0227" w:rsidRDefault="00000000">
            <w:pPr>
              <w:jc w:val="center"/>
              <w:rPr>
                <w:rFonts w:cs="Times New Roman"/>
              </w:rPr>
            </w:pPr>
            <w:r>
              <w:rPr>
                <w:rFonts w:cs="Times New Roman" w:hint="eastAsia"/>
              </w:rPr>
              <w:t>32.7%</w:t>
            </w:r>
          </w:p>
        </w:tc>
        <w:tc>
          <w:tcPr>
            <w:tcW w:w="721" w:type="pct"/>
            <w:vAlign w:val="center"/>
          </w:tcPr>
          <w:p w14:paraId="3208A72B" w14:textId="77777777" w:rsidR="000F0227" w:rsidRDefault="00000000">
            <w:pPr>
              <w:jc w:val="center"/>
              <w:rPr>
                <w:rFonts w:cs="Times New Roman"/>
              </w:rPr>
            </w:pPr>
            <w:r>
              <w:rPr>
                <w:rFonts w:cs="Times New Roman" w:hint="eastAsia"/>
              </w:rPr>
              <w:t>15</w:t>
            </w:r>
          </w:p>
        </w:tc>
        <w:tc>
          <w:tcPr>
            <w:tcW w:w="481" w:type="pct"/>
            <w:vAlign w:val="center"/>
          </w:tcPr>
          <w:p w14:paraId="1101FB1C" w14:textId="77777777" w:rsidR="000F0227" w:rsidRDefault="00000000">
            <w:pPr>
              <w:jc w:val="center"/>
              <w:rPr>
                <w:rFonts w:cs="Times New Roman"/>
              </w:rPr>
            </w:pPr>
            <w:r>
              <w:rPr>
                <w:rFonts w:cs="Times New Roman" w:hint="eastAsia"/>
              </w:rPr>
              <w:t>240</w:t>
            </w:r>
          </w:p>
        </w:tc>
      </w:tr>
      <w:tr w:rsidR="000F0227" w14:paraId="56671FDD" w14:textId="77777777">
        <w:trPr>
          <w:jc w:val="center"/>
        </w:trPr>
        <w:tc>
          <w:tcPr>
            <w:tcW w:w="374" w:type="pct"/>
            <w:vMerge/>
            <w:vAlign w:val="center"/>
          </w:tcPr>
          <w:p w14:paraId="086BD2BF" w14:textId="77777777" w:rsidR="000F0227" w:rsidRDefault="000F0227">
            <w:pPr>
              <w:jc w:val="center"/>
              <w:rPr>
                <w:rFonts w:cs="Times New Roman"/>
              </w:rPr>
            </w:pPr>
          </w:p>
        </w:tc>
        <w:tc>
          <w:tcPr>
            <w:tcW w:w="874" w:type="pct"/>
            <w:vAlign w:val="center"/>
          </w:tcPr>
          <w:p w14:paraId="2B80A87A" w14:textId="77777777" w:rsidR="000F0227" w:rsidRDefault="00000000">
            <w:pPr>
              <w:jc w:val="center"/>
              <w:rPr>
                <w:rFonts w:cs="Times New Roman"/>
              </w:rPr>
            </w:pPr>
            <w:r>
              <w:rPr>
                <w:rFonts w:cs="Times New Roman" w:hint="eastAsia"/>
              </w:rPr>
              <w:t>会议室</w:t>
            </w:r>
          </w:p>
        </w:tc>
        <w:tc>
          <w:tcPr>
            <w:tcW w:w="520" w:type="pct"/>
            <w:vAlign w:val="center"/>
          </w:tcPr>
          <w:p w14:paraId="01CC27EA" w14:textId="77777777" w:rsidR="000F0227" w:rsidRDefault="00000000">
            <w:pPr>
              <w:jc w:val="center"/>
              <w:rPr>
                <w:rFonts w:cs="Times New Roman"/>
              </w:rPr>
            </w:pPr>
            <w:r>
              <w:rPr>
                <w:rFonts w:cs="Times New Roman" w:hint="eastAsia"/>
              </w:rPr>
              <w:t>3.33</w:t>
            </w:r>
          </w:p>
        </w:tc>
        <w:tc>
          <w:tcPr>
            <w:tcW w:w="684" w:type="pct"/>
            <w:vAlign w:val="center"/>
          </w:tcPr>
          <w:p w14:paraId="1023FC73" w14:textId="77777777" w:rsidR="000F0227" w:rsidRDefault="00000000">
            <w:pPr>
              <w:jc w:val="center"/>
              <w:rPr>
                <w:rFonts w:cs="Times New Roman"/>
              </w:rPr>
            </w:pPr>
            <w:r>
              <w:rPr>
                <w:rFonts w:cs="Times New Roman" w:hint="eastAsia"/>
              </w:rPr>
              <w:t>16.7%</w:t>
            </w:r>
          </w:p>
        </w:tc>
        <w:tc>
          <w:tcPr>
            <w:tcW w:w="690" w:type="pct"/>
            <w:vAlign w:val="center"/>
          </w:tcPr>
          <w:p w14:paraId="4F988359" w14:textId="77777777" w:rsidR="000F0227" w:rsidRDefault="00000000">
            <w:pPr>
              <w:jc w:val="center"/>
              <w:rPr>
                <w:rFonts w:cs="Times New Roman"/>
              </w:rPr>
            </w:pPr>
            <w:r>
              <w:rPr>
                <w:rFonts w:cs="Times New Roman" w:hint="eastAsia"/>
              </w:rPr>
              <w:t>5</w:t>
            </w:r>
          </w:p>
        </w:tc>
        <w:tc>
          <w:tcPr>
            <w:tcW w:w="654" w:type="pct"/>
            <w:vAlign w:val="center"/>
          </w:tcPr>
          <w:p w14:paraId="28F3C753" w14:textId="77777777" w:rsidR="000F0227" w:rsidRDefault="00000000">
            <w:pPr>
              <w:jc w:val="center"/>
              <w:rPr>
                <w:rFonts w:cs="Times New Roman"/>
              </w:rPr>
            </w:pPr>
            <w:r>
              <w:rPr>
                <w:rFonts w:cs="Times New Roman" w:hint="eastAsia"/>
              </w:rPr>
              <w:t>61.8%</w:t>
            </w:r>
          </w:p>
        </w:tc>
        <w:tc>
          <w:tcPr>
            <w:tcW w:w="721" w:type="pct"/>
            <w:vAlign w:val="center"/>
          </w:tcPr>
          <w:p w14:paraId="2B327466" w14:textId="77777777" w:rsidR="000F0227" w:rsidRDefault="00000000">
            <w:pPr>
              <w:jc w:val="center"/>
              <w:rPr>
                <w:rFonts w:cs="Times New Roman"/>
              </w:rPr>
            </w:pPr>
            <w:r>
              <w:rPr>
                <w:rFonts w:cs="Times New Roman" w:hint="eastAsia"/>
              </w:rPr>
              <w:t>9</w:t>
            </w:r>
          </w:p>
        </w:tc>
        <w:tc>
          <w:tcPr>
            <w:tcW w:w="481" w:type="pct"/>
            <w:vAlign w:val="center"/>
          </w:tcPr>
          <w:p w14:paraId="49A83E34" w14:textId="77777777" w:rsidR="000F0227" w:rsidRDefault="00000000">
            <w:pPr>
              <w:jc w:val="center"/>
              <w:rPr>
                <w:rFonts w:cs="Times New Roman"/>
              </w:rPr>
            </w:pPr>
            <w:r>
              <w:rPr>
                <w:rFonts w:cs="Times New Roman" w:hint="eastAsia"/>
              </w:rPr>
              <w:t>180</w:t>
            </w:r>
          </w:p>
        </w:tc>
      </w:tr>
      <w:tr w:rsidR="000F0227" w14:paraId="55AA48EB" w14:textId="77777777">
        <w:trPr>
          <w:jc w:val="center"/>
        </w:trPr>
        <w:tc>
          <w:tcPr>
            <w:tcW w:w="374" w:type="pct"/>
            <w:vMerge/>
            <w:vAlign w:val="center"/>
          </w:tcPr>
          <w:p w14:paraId="4D3E4C5B" w14:textId="77777777" w:rsidR="000F0227" w:rsidRDefault="000F0227">
            <w:pPr>
              <w:jc w:val="center"/>
              <w:rPr>
                <w:rFonts w:cs="Times New Roman"/>
              </w:rPr>
            </w:pPr>
          </w:p>
        </w:tc>
        <w:tc>
          <w:tcPr>
            <w:tcW w:w="874" w:type="pct"/>
            <w:vAlign w:val="center"/>
          </w:tcPr>
          <w:p w14:paraId="6A042E8D" w14:textId="77777777" w:rsidR="000F0227" w:rsidRDefault="00000000">
            <w:pPr>
              <w:jc w:val="center"/>
              <w:rPr>
                <w:rFonts w:cs="Times New Roman"/>
              </w:rPr>
            </w:pPr>
            <w:r>
              <w:rPr>
                <w:rFonts w:cs="Times New Roman" w:hint="eastAsia"/>
              </w:rPr>
              <w:t>大堂门厅</w:t>
            </w:r>
          </w:p>
        </w:tc>
        <w:tc>
          <w:tcPr>
            <w:tcW w:w="520" w:type="pct"/>
            <w:vAlign w:val="center"/>
          </w:tcPr>
          <w:p w14:paraId="3D7ABBDA" w14:textId="77777777" w:rsidR="000F0227" w:rsidRDefault="00000000">
            <w:pPr>
              <w:jc w:val="center"/>
              <w:rPr>
                <w:rFonts w:cs="Times New Roman"/>
              </w:rPr>
            </w:pPr>
            <w:r>
              <w:rPr>
                <w:rFonts w:cs="Times New Roman" w:hint="eastAsia"/>
              </w:rPr>
              <w:t>20</w:t>
            </w:r>
          </w:p>
        </w:tc>
        <w:tc>
          <w:tcPr>
            <w:tcW w:w="684" w:type="pct"/>
            <w:vAlign w:val="center"/>
          </w:tcPr>
          <w:p w14:paraId="288571DD" w14:textId="77777777" w:rsidR="000F0227" w:rsidRDefault="00000000">
            <w:pPr>
              <w:jc w:val="center"/>
              <w:rPr>
                <w:rFonts w:cs="Times New Roman"/>
              </w:rPr>
            </w:pPr>
            <w:r>
              <w:rPr>
                <w:rFonts w:cs="Times New Roman" w:hint="eastAsia"/>
              </w:rPr>
              <w:t>33.3%</w:t>
            </w:r>
          </w:p>
        </w:tc>
        <w:tc>
          <w:tcPr>
            <w:tcW w:w="690" w:type="pct"/>
            <w:vAlign w:val="center"/>
          </w:tcPr>
          <w:p w14:paraId="226DF2B2" w14:textId="77777777" w:rsidR="000F0227" w:rsidRDefault="00000000">
            <w:pPr>
              <w:jc w:val="center"/>
              <w:rPr>
                <w:rFonts w:cs="Times New Roman"/>
              </w:rPr>
            </w:pPr>
            <w:r>
              <w:rPr>
                <w:rFonts w:cs="Times New Roman" w:hint="eastAsia"/>
              </w:rPr>
              <w:t>0</w:t>
            </w:r>
          </w:p>
        </w:tc>
        <w:tc>
          <w:tcPr>
            <w:tcW w:w="654" w:type="pct"/>
            <w:vAlign w:val="center"/>
          </w:tcPr>
          <w:p w14:paraId="6F044E1C" w14:textId="77777777" w:rsidR="000F0227" w:rsidRDefault="00000000">
            <w:pPr>
              <w:jc w:val="center"/>
              <w:rPr>
                <w:rFonts w:eastAsia="等线" w:cs="Times New Roman"/>
              </w:rPr>
            </w:pPr>
            <w:r>
              <w:rPr>
                <w:rFonts w:cs="Times New Roman" w:hint="eastAsia"/>
              </w:rPr>
              <w:t>0.00%</w:t>
            </w:r>
          </w:p>
        </w:tc>
        <w:tc>
          <w:tcPr>
            <w:tcW w:w="721" w:type="pct"/>
            <w:vAlign w:val="center"/>
          </w:tcPr>
          <w:p w14:paraId="133571E6" w14:textId="77777777" w:rsidR="000F0227" w:rsidRDefault="00000000">
            <w:pPr>
              <w:jc w:val="center"/>
              <w:rPr>
                <w:rFonts w:cs="Times New Roman"/>
              </w:rPr>
            </w:pPr>
            <w:r>
              <w:rPr>
                <w:rFonts w:cs="Times New Roman" w:hint="eastAsia"/>
              </w:rPr>
              <w:t>5</w:t>
            </w:r>
          </w:p>
        </w:tc>
        <w:tc>
          <w:tcPr>
            <w:tcW w:w="481" w:type="pct"/>
            <w:vAlign w:val="center"/>
          </w:tcPr>
          <w:p w14:paraId="045F436C" w14:textId="77777777" w:rsidR="000F0227" w:rsidRDefault="00000000">
            <w:pPr>
              <w:jc w:val="center"/>
              <w:rPr>
                <w:rFonts w:cs="Times New Roman"/>
              </w:rPr>
            </w:pPr>
            <w:r>
              <w:rPr>
                <w:rFonts w:cs="Times New Roman" w:hint="eastAsia"/>
              </w:rPr>
              <w:t>270</w:t>
            </w:r>
          </w:p>
        </w:tc>
      </w:tr>
      <w:tr w:rsidR="000F0227" w14:paraId="18D45425" w14:textId="77777777">
        <w:trPr>
          <w:jc w:val="center"/>
        </w:trPr>
        <w:tc>
          <w:tcPr>
            <w:tcW w:w="374" w:type="pct"/>
            <w:vMerge/>
            <w:vAlign w:val="center"/>
          </w:tcPr>
          <w:p w14:paraId="00BC528A" w14:textId="77777777" w:rsidR="000F0227" w:rsidRDefault="000F0227">
            <w:pPr>
              <w:jc w:val="center"/>
              <w:rPr>
                <w:rFonts w:cs="Times New Roman"/>
              </w:rPr>
            </w:pPr>
          </w:p>
        </w:tc>
        <w:tc>
          <w:tcPr>
            <w:tcW w:w="874" w:type="pct"/>
            <w:vAlign w:val="center"/>
          </w:tcPr>
          <w:p w14:paraId="53B73293" w14:textId="77777777" w:rsidR="000F0227" w:rsidRDefault="00000000">
            <w:pPr>
              <w:jc w:val="center"/>
              <w:rPr>
                <w:rFonts w:cs="Times New Roman"/>
              </w:rPr>
            </w:pPr>
            <w:r>
              <w:rPr>
                <w:rFonts w:cs="Times New Roman" w:hint="eastAsia"/>
              </w:rPr>
              <w:t>休息室</w:t>
            </w:r>
          </w:p>
        </w:tc>
        <w:tc>
          <w:tcPr>
            <w:tcW w:w="520" w:type="pct"/>
            <w:vAlign w:val="center"/>
          </w:tcPr>
          <w:p w14:paraId="361C2552" w14:textId="77777777" w:rsidR="000F0227" w:rsidRDefault="00000000">
            <w:pPr>
              <w:jc w:val="center"/>
              <w:rPr>
                <w:rFonts w:cs="Times New Roman"/>
              </w:rPr>
            </w:pPr>
            <w:r>
              <w:rPr>
                <w:rFonts w:cs="Times New Roman" w:hint="eastAsia"/>
              </w:rPr>
              <w:t>3.33</w:t>
            </w:r>
          </w:p>
        </w:tc>
        <w:tc>
          <w:tcPr>
            <w:tcW w:w="684" w:type="pct"/>
            <w:vAlign w:val="center"/>
          </w:tcPr>
          <w:p w14:paraId="70D079A7" w14:textId="77777777" w:rsidR="000F0227" w:rsidRDefault="00000000">
            <w:pPr>
              <w:jc w:val="center"/>
              <w:rPr>
                <w:rFonts w:cs="Times New Roman"/>
              </w:rPr>
            </w:pPr>
            <w:r>
              <w:rPr>
                <w:rFonts w:cs="Times New Roman" w:hint="eastAsia"/>
              </w:rPr>
              <w:t>16.7%</w:t>
            </w:r>
          </w:p>
        </w:tc>
        <w:tc>
          <w:tcPr>
            <w:tcW w:w="690" w:type="pct"/>
            <w:vAlign w:val="center"/>
          </w:tcPr>
          <w:p w14:paraId="08D7E4B9" w14:textId="77777777" w:rsidR="000F0227" w:rsidRDefault="00000000">
            <w:pPr>
              <w:jc w:val="center"/>
              <w:rPr>
                <w:rFonts w:cs="Times New Roman"/>
              </w:rPr>
            </w:pPr>
            <w:r>
              <w:rPr>
                <w:rFonts w:cs="Times New Roman" w:hint="eastAsia"/>
              </w:rPr>
              <w:t>0</w:t>
            </w:r>
          </w:p>
        </w:tc>
        <w:tc>
          <w:tcPr>
            <w:tcW w:w="654" w:type="pct"/>
            <w:vAlign w:val="center"/>
          </w:tcPr>
          <w:p w14:paraId="5D6E33CB" w14:textId="77777777" w:rsidR="000F0227" w:rsidRDefault="00000000">
            <w:pPr>
              <w:jc w:val="center"/>
              <w:rPr>
                <w:rFonts w:eastAsia="等线" w:cs="Times New Roman"/>
              </w:rPr>
            </w:pPr>
            <w:r>
              <w:rPr>
                <w:rFonts w:cs="Times New Roman" w:hint="eastAsia"/>
              </w:rPr>
              <w:t>0.00%</w:t>
            </w:r>
          </w:p>
        </w:tc>
        <w:tc>
          <w:tcPr>
            <w:tcW w:w="721" w:type="pct"/>
            <w:vAlign w:val="center"/>
          </w:tcPr>
          <w:p w14:paraId="67C5E17D" w14:textId="77777777" w:rsidR="000F0227" w:rsidRDefault="00000000">
            <w:pPr>
              <w:jc w:val="center"/>
              <w:rPr>
                <w:rFonts w:cs="Times New Roman"/>
              </w:rPr>
            </w:pPr>
            <w:r>
              <w:rPr>
                <w:rFonts w:cs="Times New Roman" w:hint="eastAsia"/>
              </w:rPr>
              <w:t>5</w:t>
            </w:r>
          </w:p>
        </w:tc>
        <w:tc>
          <w:tcPr>
            <w:tcW w:w="481" w:type="pct"/>
            <w:vAlign w:val="center"/>
          </w:tcPr>
          <w:p w14:paraId="2D686415" w14:textId="77777777" w:rsidR="000F0227" w:rsidRDefault="00000000">
            <w:pPr>
              <w:jc w:val="center"/>
              <w:rPr>
                <w:rFonts w:cs="Times New Roman"/>
              </w:rPr>
            </w:pPr>
            <w:r>
              <w:rPr>
                <w:rFonts w:cs="Times New Roman" w:hint="eastAsia"/>
              </w:rPr>
              <w:t>150</w:t>
            </w:r>
          </w:p>
        </w:tc>
      </w:tr>
      <w:tr w:rsidR="000F0227" w14:paraId="0D8E967F" w14:textId="77777777">
        <w:trPr>
          <w:jc w:val="center"/>
        </w:trPr>
        <w:tc>
          <w:tcPr>
            <w:tcW w:w="374" w:type="pct"/>
            <w:vMerge/>
            <w:vAlign w:val="center"/>
          </w:tcPr>
          <w:p w14:paraId="24ACD31B" w14:textId="77777777" w:rsidR="000F0227" w:rsidRDefault="000F0227">
            <w:pPr>
              <w:jc w:val="center"/>
              <w:rPr>
                <w:rFonts w:cs="Times New Roman"/>
              </w:rPr>
            </w:pPr>
          </w:p>
        </w:tc>
        <w:tc>
          <w:tcPr>
            <w:tcW w:w="874" w:type="pct"/>
            <w:vAlign w:val="center"/>
          </w:tcPr>
          <w:p w14:paraId="152B671D" w14:textId="77777777" w:rsidR="000F0227" w:rsidRDefault="00000000">
            <w:pPr>
              <w:jc w:val="center"/>
              <w:rPr>
                <w:rFonts w:cs="Times New Roman"/>
              </w:rPr>
            </w:pPr>
            <w:r>
              <w:rPr>
                <w:rFonts w:cs="Times New Roman" w:hint="eastAsia"/>
              </w:rPr>
              <w:t>设备用房</w:t>
            </w:r>
          </w:p>
        </w:tc>
        <w:tc>
          <w:tcPr>
            <w:tcW w:w="520" w:type="pct"/>
            <w:vAlign w:val="center"/>
          </w:tcPr>
          <w:p w14:paraId="3D1F6EC5" w14:textId="77777777" w:rsidR="000F0227" w:rsidRDefault="00000000">
            <w:pPr>
              <w:jc w:val="center"/>
              <w:rPr>
                <w:rFonts w:cs="Times New Roman"/>
              </w:rPr>
            </w:pPr>
            <w:r>
              <w:rPr>
                <w:rFonts w:cs="Times New Roman" w:hint="eastAsia"/>
              </w:rPr>
              <w:t>0</w:t>
            </w:r>
          </w:p>
        </w:tc>
        <w:tc>
          <w:tcPr>
            <w:tcW w:w="684" w:type="pct"/>
            <w:vAlign w:val="center"/>
          </w:tcPr>
          <w:p w14:paraId="79E94DFC" w14:textId="77777777" w:rsidR="000F0227" w:rsidRDefault="00000000">
            <w:pPr>
              <w:jc w:val="center"/>
              <w:rPr>
                <w:rFonts w:cs="Times New Roman"/>
              </w:rPr>
            </w:pPr>
            <w:r>
              <w:rPr>
                <w:rFonts w:cs="Times New Roman" w:hint="eastAsia"/>
              </w:rPr>
              <w:t>0.0%</w:t>
            </w:r>
          </w:p>
        </w:tc>
        <w:tc>
          <w:tcPr>
            <w:tcW w:w="690" w:type="pct"/>
            <w:vAlign w:val="center"/>
          </w:tcPr>
          <w:p w14:paraId="0661B543" w14:textId="77777777" w:rsidR="000F0227" w:rsidRDefault="00000000">
            <w:pPr>
              <w:jc w:val="center"/>
              <w:rPr>
                <w:rFonts w:cs="Times New Roman"/>
              </w:rPr>
            </w:pPr>
            <w:r>
              <w:rPr>
                <w:rFonts w:cs="Times New Roman" w:hint="eastAsia"/>
              </w:rPr>
              <w:t>0</w:t>
            </w:r>
          </w:p>
        </w:tc>
        <w:tc>
          <w:tcPr>
            <w:tcW w:w="654" w:type="pct"/>
            <w:vAlign w:val="center"/>
          </w:tcPr>
          <w:p w14:paraId="6D73706D" w14:textId="77777777" w:rsidR="000F0227" w:rsidRDefault="00000000">
            <w:pPr>
              <w:jc w:val="center"/>
              <w:rPr>
                <w:rFonts w:eastAsia="等线" w:cs="Times New Roman"/>
              </w:rPr>
            </w:pPr>
            <w:r>
              <w:rPr>
                <w:rFonts w:cs="Times New Roman" w:hint="eastAsia"/>
              </w:rPr>
              <w:t>0.00%</w:t>
            </w:r>
          </w:p>
        </w:tc>
        <w:tc>
          <w:tcPr>
            <w:tcW w:w="721" w:type="pct"/>
            <w:vAlign w:val="center"/>
          </w:tcPr>
          <w:p w14:paraId="00AD026F" w14:textId="77777777" w:rsidR="000F0227" w:rsidRDefault="00000000">
            <w:pPr>
              <w:jc w:val="center"/>
              <w:rPr>
                <w:rFonts w:cs="Times New Roman"/>
              </w:rPr>
            </w:pPr>
            <w:r>
              <w:rPr>
                <w:rFonts w:cs="Times New Roman" w:hint="eastAsia"/>
              </w:rPr>
              <w:t>5</w:t>
            </w:r>
          </w:p>
        </w:tc>
        <w:tc>
          <w:tcPr>
            <w:tcW w:w="481" w:type="pct"/>
            <w:vAlign w:val="center"/>
          </w:tcPr>
          <w:p w14:paraId="0843011E" w14:textId="77777777" w:rsidR="000F0227" w:rsidRDefault="00000000">
            <w:pPr>
              <w:jc w:val="center"/>
              <w:rPr>
                <w:rFonts w:cs="Times New Roman"/>
              </w:rPr>
            </w:pPr>
            <w:r>
              <w:rPr>
                <w:rFonts w:cs="Times New Roman" w:hint="eastAsia"/>
              </w:rPr>
              <w:t>0</w:t>
            </w:r>
          </w:p>
        </w:tc>
      </w:tr>
      <w:tr w:rsidR="000F0227" w14:paraId="6D51FC30" w14:textId="77777777">
        <w:trPr>
          <w:jc w:val="center"/>
        </w:trPr>
        <w:tc>
          <w:tcPr>
            <w:tcW w:w="374" w:type="pct"/>
            <w:vMerge/>
            <w:vAlign w:val="center"/>
          </w:tcPr>
          <w:p w14:paraId="323046C3" w14:textId="77777777" w:rsidR="000F0227" w:rsidRDefault="000F0227">
            <w:pPr>
              <w:jc w:val="center"/>
              <w:rPr>
                <w:rFonts w:cs="Times New Roman"/>
              </w:rPr>
            </w:pPr>
          </w:p>
        </w:tc>
        <w:tc>
          <w:tcPr>
            <w:tcW w:w="874" w:type="pct"/>
            <w:vAlign w:val="center"/>
          </w:tcPr>
          <w:p w14:paraId="01178704" w14:textId="77777777" w:rsidR="000F0227" w:rsidRDefault="00000000">
            <w:pPr>
              <w:jc w:val="center"/>
              <w:rPr>
                <w:rFonts w:cs="Times New Roman"/>
              </w:rPr>
            </w:pPr>
            <w:r>
              <w:rPr>
                <w:rFonts w:cs="Times New Roman" w:hint="eastAsia"/>
              </w:rPr>
              <w:t>库房、管道井</w:t>
            </w:r>
          </w:p>
        </w:tc>
        <w:tc>
          <w:tcPr>
            <w:tcW w:w="520" w:type="pct"/>
            <w:vAlign w:val="center"/>
          </w:tcPr>
          <w:p w14:paraId="7EA349F4" w14:textId="77777777" w:rsidR="000F0227" w:rsidRDefault="00000000">
            <w:pPr>
              <w:jc w:val="center"/>
              <w:rPr>
                <w:rFonts w:cs="Times New Roman"/>
              </w:rPr>
            </w:pPr>
            <w:r>
              <w:rPr>
                <w:rFonts w:cs="Times New Roman" w:hint="eastAsia"/>
              </w:rPr>
              <w:t>0</w:t>
            </w:r>
          </w:p>
        </w:tc>
        <w:tc>
          <w:tcPr>
            <w:tcW w:w="684" w:type="pct"/>
            <w:vAlign w:val="center"/>
          </w:tcPr>
          <w:p w14:paraId="5958FF41" w14:textId="77777777" w:rsidR="000F0227" w:rsidRDefault="00000000">
            <w:pPr>
              <w:jc w:val="center"/>
              <w:rPr>
                <w:rFonts w:cs="Times New Roman"/>
              </w:rPr>
            </w:pPr>
            <w:r>
              <w:rPr>
                <w:rFonts w:cs="Times New Roman" w:hint="eastAsia"/>
              </w:rPr>
              <w:t>0.0%</w:t>
            </w:r>
          </w:p>
        </w:tc>
        <w:tc>
          <w:tcPr>
            <w:tcW w:w="690" w:type="pct"/>
            <w:vAlign w:val="center"/>
          </w:tcPr>
          <w:p w14:paraId="464533B5" w14:textId="77777777" w:rsidR="000F0227" w:rsidRDefault="00000000">
            <w:pPr>
              <w:jc w:val="center"/>
              <w:rPr>
                <w:rFonts w:cs="Times New Roman"/>
              </w:rPr>
            </w:pPr>
            <w:r>
              <w:rPr>
                <w:rFonts w:cs="Times New Roman" w:hint="eastAsia"/>
              </w:rPr>
              <w:t>0</w:t>
            </w:r>
          </w:p>
        </w:tc>
        <w:tc>
          <w:tcPr>
            <w:tcW w:w="654" w:type="pct"/>
            <w:vAlign w:val="center"/>
          </w:tcPr>
          <w:p w14:paraId="67DD9173" w14:textId="77777777" w:rsidR="000F0227" w:rsidRDefault="00000000">
            <w:pPr>
              <w:jc w:val="center"/>
              <w:rPr>
                <w:rFonts w:eastAsia="等线" w:cs="Times New Roman"/>
              </w:rPr>
            </w:pPr>
            <w:r>
              <w:rPr>
                <w:rFonts w:cs="Times New Roman" w:hint="eastAsia"/>
              </w:rPr>
              <w:t>0.00%</w:t>
            </w:r>
          </w:p>
        </w:tc>
        <w:tc>
          <w:tcPr>
            <w:tcW w:w="721" w:type="pct"/>
            <w:vAlign w:val="center"/>
          </w:tcPr>
          <w:p w14:paraId="3A21DBCB" w14:textId="77777777" w:rsidR="000F0227" w:rsidRDefault="00000000">
            <w:pPr>
              <w:jc w:val="center"/>
              <w:rPr>
                <w:rFonts w:cs="Times New Roman"/>
              </w:rPr>
            </w:pPr>
            <w:r>
              <w:rPr>
                <w:rFonts w:cs="Times New Roman" w:hint="eastAsia"/>
              </w:rPr>
              <w:t>0</w:t>
            </w:r>
          </w:p>
        </w:tc>
        <w:tc>
          <w:tcPr>
            <w:tcW w:w="481" w:type="pct"/>
            <w:vAlign w:val="center"/>
          </w:tcPr>
          <w:p w14:paraId="3FF9CD9E" w14:textId="77777777" w:rsidR="000F0227" w:rsidRDefault="00000000">
            <w:pPr>
              <w:jc w:val="center"/>
              <w:rPr>
                <w:rFonts w:cs="Times New Roman"/>
              </w:rPr>
            </w:pPr>
            <w:r>
              <w:rPr>
                <w:rFonts w:cs="Times New Roman" w:hint="eastAsia"/>
              </w:rPr>
              <w:t>0</w:t>
            </w:r>
          </w:p>
        </w:tc>
      </w:tr>
      <w:tr w:rsidR="000F0227" w14:paraId="6F6348F1" w14:textId="77777777">
        <w:trPr>
          <w:jc w:val="center"/>
        </w:trPr>
        <w:tc>
          <w:tcPr>
            <w:tcW w:w="374" w:type="pct"/>
            <w:vMerge/>
            <w:vAlign w:val="center"/>
          </w:tcPr>
          <w:p w14:paraId="7D44BCD0" w14:textId="77777777" w:rsidR="000F0227" w:rsidRDefault="000F0227">
            <w:pPr>
              <w:jc w:val="center"/>
              <w:rPr>
                <w:rFonts w:cs="Times New Roman"/>
              </w:rPr>
            </w:pPr>
          </w:p>
        </w:tc>
        <w:tc>
          <w:tcPr>
            <w:tcW w:w="874" w:type="pct"/>
            <w:vAlign w:val="center"/>
          </w:tcPr>
          <w:p w14:paraId="510C6FAC" w14:textId="77777777" w:rsidR="000F0227" w:rsidRDefault="00000000">
            <w:pPr>
              <w:jc w:val="center"/>
              <w:rPr>
                <w:rFonts w:eastAsia="等线" w:cs="Times New Roman"/>
              </w:rPr>
            </w:pPr>
            <w:r>
              <w:rPr>
                <w:rFonts w:cs="Times New Roman" w:hint="eastAsia"/>
              </w:rPr>
              <w:t>车库</w:t>
            </w:r>
          </w:p>
        </w:tc>
        <w:tc>
          <w:tcPr>
            <w:tcW w:w="520" w:type="pct"/>
            <w:vAlign w:val="center"/>
          </w:tcPr>
          <w:p w14:paraId="6524F9EA" w14:textId="77777777" w:rsidR="000F0227" w:rsidRDefault="00000000">
            <w:pPr>
              <w:jc w:val="center"/>
              <w:rPr>
                <w:rFonts w:cs="Times New Roman"/>
              </w:rPr>
            </w:pPr>
            <w:r>
              <w:rPr>
                <w:rFonts w:cs="Times New Roman" w:hint="eastAsia"/>
              </w:rPr>
              <w:t>100</w:t>
            </w:r>
          </w:p>
        </w:tc>
        <w:tc>
          <w:tcPr>
            <w:tcW w:w="684" w:type="pct"/>
            <w:vAlign w:val="center"/>
          </w:tcPr>
          <w:p w14:paraId="56947D71" w14:textId="77777777" w:rsidR="000F0227" w:rsidRDefault="00000000">
            <w:pPr>
              <w:jc w:val="center"/>
              <w:rPr>
                <w:rFonts w:cs="Times New Roman"/>
              </w:rPr>
            </w:pPr>
            <w:r>
              <w:rPr>
                <w:rFonts w:cs="Times New Roman" w:hint="eastAsia"/>
              </w:rPr>
              <w:t>25.0%</w:t>
            </w:r>
          </w:p>
        </w:tc>
        <w:tc>
          <w:tcPr>
            <w:tcW w:w="690" w:type="pct"/>
            <w:vAlign w:val="center"/>
          </w:tcPr>
          <w:p w14:paraId="199D466C" w14:textId="77777777" w:rsidR="000F0227" w:rsidRDefault="00000000">
            <w:pPr>
              <w:jc w:val="center"/>
              <w:rPr>
                <w:rFonts w:cs="Times New Roman"/>
              </w:rPr>
            </w:pPr>
            <w:r>
              <w:rPr>
                <w:rFonts w:cs="Times New Roman" w:hint="eastAsia"/>
              </w:rPr>
              <w:t>15</w:t>
            </w:r>
          </w:p>
        </w:tc>
        <w:tc>
          <w:tcPr>
            <w:tcW w:w="654" w:type="pct"/>
            <w:vAlign w:val="center"/>
          </w:tcPr>
          <w:p w14:paraId="41A36611" w14:textId="77777777" w:rsidR="000F0227" w:rsidRDefault="00000000">
            <w:pPr>
              <w:jc w:val="center"/>
              <w:rPr>
                <w:rFonts w:eastAsia="等线" w:cs="Times New Roman"/>
              </w:rPr>
            </w:pPr>
            <w:r>
              <w:rPr>
                <w:rFonts w:cs="Times New Roman" w:hint="eastAsia"/>
              </w:rPr>
              <w:t>32.7%</w:t>
            </w:r>
          </w:p>
        </w:tc>
        <w:tc>
          <w:tcPr>
            <w:tcW w:w="721" w:type="pct"/>
            <w:vAlign w:val="center"/>
          </w:tcPr>
          <w:p w14:paraId="348F62EF" w14:textId="77777777" w:rsidR="000F0227" w:rsidRDefault="00000000">
            <w:pPr>
              <w:jc w:val="center"/>
              <w:rPr>
                <w:rFonts w:cs="Times New Roman"/>
              </w:rPr>
            </w:pPr>
            <w:r>
              <w:rPr>
                <w:rFonts w:cs="Times New Roman" w:hint="eastAsia"/>
              </w:rPr>
              <w:t>2</w:t>
            </w:r>
          </w:p>
        </w:tc>
        <w:tc>
          <w:tcPr>
            <w:tcW w:w="481" w:type="pct"/>
            <w:vAlign w:val="center"/>
          </w:tcPr>
          <w:p w14:paraId="7BD32C9C" w14:textId="77777777" w:rsidR="000F0227" w:rsidRDefault="00000000">
            <w:pPr>
              <w:jc w:val="center"/>
              <w:rPr>
                <w:rFonts w:cs="Times New Roman"/>
              </w:rPr>
            </w:pPr>
            <w:r>
              <w:rPr>
                <w:rFonts w:cs="Times New Roman" w:hint="eastAsia"/>
              </w:rPr>
              <w:t>270</w:t>
            </w:r>
          </w:p>
        </w:tc>
      </w:tr>
    </w:tbl>
    <w:p w14:paraId="4EF23186" w14:textId="77777777" w:rsidR="000F0227" w:rsidRDefault="000F0227">
      <w:pPr>
        <w:rPr>
          <w:rFonts w:cs="宋体"/>
          <w:bCs/>
        </w:rPr>
      </w:pPr>
    </w:p>
    <w:p w14:paraId="3C62B1C7" w14:textId="77777777" w:rsidR="000F0227" w:rsidRDefault="000F0227">
      <w:pPr>
        <w:rPr>
          <w:rFonts w:cs="宋体"/>
          <w:bCs/>
        </w:rPr>
      </w:pPr>
    </w:p>
    <w:p w14:paraId="314AFFCD" w14:textId="77777777" w:rsidR="000F0227" w:rsidRDefault="000F0227">
      <w:pPr>
        <w:rPr>
          <w:rFonts w:cs="宋体"/>
          <w:bCs/>
        </w:rPr>
      </w:pPr>
    </w:p>
    <w:p w14:paraId="25443384" w14:textId="77777777" w:rsidR="000F0227" w:rsidRDefault="000F0227">
      <w:pPr>
        <w:rPr>
          <w:rFonts w:cs="宋体"/>
          <w:bCs/>
        </w:rPr>
      </w:pPr>
    </w:p>
    <w:p w14:paraId="447912D7" w14:textId="77777777" w:rsidR="000F0227" w:rsidRDefault="00000000">
      <w:pPr>
        <w:jc w:val="center"/>
        <w:rPr>
          <w:rFonts w:cs="Times New Roman"/>
        </w:rPr>
      </w:pPr>
      <w:r>
        <w:rPr>
          <w:rFonts w:cs="Times New Roman" w:hint="eastAsia"/>
        </w:rPr>
        <w:lastRenderedPageBreak/>
        <w:t>续</w:t>
      </w:r>
      <w:r>
        <w:rPr>
          <w:rFonts w:cs="Times New Roman"/>
        </w:rPr>
        <w:t>表</w:t>
      </w:r>
      <w:r>
        <w:rPr>
          <w:rFonts w:cs="Times New Roman"/>
          <w:b/>
          <w:bCs/>
        </w:rPr>
        <w:t>A.1.3-</w:t>
      </w:r>
      <w:r>
        <w:rPr>
          <w:rFonts w:cs="Times New Roman" w:hint="eastAsia"/>
          <w:b/>
          <w:bCs/>
        </w:rPr>
        <w:t>4</w:t>
      </w:r>
    </w:p>
    <w:tbl>
      <w:tblPr>
        <w:tblStyle w:val="af1"/>
        <w:tblW w:w="4997" w:type="pct"/>
        <w:jc w:val="center"/>
        <w:tblLook w:val="04A0" w:firstRow="1" w:lastRow="0" w:firstColumn="1" w:lastColumn="0" w:noHBand="0" w:noVBand="1"/>
      </w:tblPr>
      <w:tblGrid>
        <w:gridCol w:w="728"/>
        <w:gridCol w:w="1671"/>
        <w:gridCol w:w="967"/>
        <w:gridCol w:w="928"/>
        <w:gridCol w:w="1036"/>
        <w:gridCol w:w="880"/>
        <w:gridCol w:w="1037"/>
        <w:gridCol w:w="1037"/>
      </w:tblGrid>
      <w:tr w:rsidR="000F0227" w14:paraId="0EE7C081" w14:textId="77777777">
        <w:trPr>
          <w:jc w:val="center"/>
        </w:trPr>
        <w:tc>
          <w:tcPr>
            <w:tcW w:w="440" w:type="pct"/>
            <w:vAlign w:val="center"/>
          </w:tcPr>
          <w:p w14:paraId="73D48B4F" w14:textId="77777777" w:rsidR="000F0227" w:rsidRDefault="00000000">
            <w:pPr>
              <w:jc w:val="center"/>
              <w:rPr>
                <w:rFonts w:eastAsia="等线" w:cs="Times New Roman"/>
                <w:b/>
                <w:bCs/>
              </w:rPr>
            </w:pPr>
            <w:r>
              <w:rPr>
                <w:rFonts w:cs="Times New Roman" w:hint="eastAsia"/>
                <w:b/>
                <w:bCs/>
              </w:rPr>
              <w:t>建筑类型</w:t>
            </w:r>
          </w:p>
        </w:tc>
        <w:tc>
          <w:tcPr>
            <w:tcW w:w="1008" w:type="pct"/>
            <w:vAlign w:val="center"/>
          </w:tcPr>
          <w:p w14:paraId="3BF1414C" w14:textId="77777777" w:rsidR="000F0227" w:rsidRDefault="00000000">
            <w:pPr>
              <w:jc w:val="center"/>
              <w:rPr>
                <w:rFonts w:eastAsia="等线" w:cs="Times New Roman"/>
                <w:b/>
                <w:bCs/>
              </w:rPr>
            </w:pPr>
            <w:r>
              <w:rPr>
                <w:rFonts w:cs="Times New Roman" w:hint="eastAsia"/>
                <w:b/>
                <w:bCs/>
              </w:rPr>
              <w:t>房间类型</w:t>
            </w:r>
          </w:p>
        </w:tc>
        <w:tc>
          <w:tcPr>
            <w:tcW w:w="583" w:type="pct"/>
            <w:vAlign w:val="center"/>
          </w:tcPr>
          <w:p w14:paraId="3162D428" w14:textId="77777777" w:rsidR="000F0227" w:rsidRDefault="00000000">
            <w:pPr>
              <w:jc w:val="center"/>
              <w:rPr>
                <w:rFonts w:eastAsia="等线" w:cs="Times New Roman"/>
                <w:b/>
                <w:bCs/>
              </w:rPr>
            </w:pPr>
            <w:r>
              <w:rPr>
                <w:rFonts w:cs="Times New Roman" w:hint="eastAsia"/>
                <w:b/>
                <w:bCs/>
              </w:rPr>
              <w:t>人均占地面积</w:t>
            </w:r>
            <w:r>
              <w:rPr>
                <w:rFonts w:cs="Times New Roman" w:hint="eastAsia"/>
                <w:b/>
                <w:bCs/>
              </w:rPr>
              <w:t>m</w:t>
            </w:r>
            <w:r>
              <w:rPr>
                <w:rFonts w:cs="Times New Roman" w:hint="eastAsia"/>
                <w:b/>
                <w:bCs/>
              </w:rPr>
              <w:t>²</w:t>
            </w:r>
          </w:p>
        </w:tc>
        <w:tc>
          <w:tcPr>
            <w:tcW w:w="560" w:type="pct"/>
            <w:vAlign w:val="center"/>
          </w:tcPr>
          <w:p w14:paraId="3771CA50" w14:textId="77777777" w:rsidR="000F0227" w:rsidRDefault="00000000">
            <w:pPr>
              <w:jc w:val="center"/>
              <w:rPr>
                <w:rFonts w:eastAsia="等线" w:cs="Times New Roman"/>
                <w:b/>
                <w:bCs/>
              </w:rPr>
            </w:pPr>
            <w:r>
              <w:rPr>
                <w:rFonts w:cs="Times New Roman" w:hint="eastAsia"/>
                <w:b/>
                <w:bCs/>
              </w:rPr>
              <w:t>人员在室率</w:t>
            </w:r>
          </w:p>
        </w:tc>
        <w:tc>
          <w:tcPr>
            <w:tcW w:w="624" w:type="pct"/>
            <w:vAlign w:val="center"/>
          </w:tcPr>
          <w:p w14:paraId="236B395A" w14:textId="77777777" w:rsidR="000F0227" w:rsidRDefault="00000000">
            <w:pPr>
              <w:jc w:val="center"/>
              <w:rPr>
                <w:rFonts w:eastAsia="等线" w:cs="Times New Roman"/>
                <w:b/>
                <w:bCs/>
              </w:rPr>
            </w:pPr>
            <w:r>
              <w:rPr>
                <w:rFonts w:cs="Times New Roman" w:hint="eastAsia"/>
                <w:b/>
                <w:bCs/>
              </w:rPr>
              <w:t>设备功率密度</w:t>
            </w:r>
            <w:r>
              <w:rPr>
                <w:rFonts w:cs="Times New Roman" w:hint="eastAsia"/>
                <w:b/>
                <w:bCs/>
              </w:rPr>
              <w:t>W/m</w:t>
            </w:r>
            <w:r>
              <w:rPr>
                <w:rFonts w:cs="Times New Roman" w:hint="eastAsia"/>
                <w:b/>
                <w:bCs/>
              </w:rPr>
              <w:t>²</w:t>
            </w:r>
          </w:p>
        </w:tc>
        <w:tc>
          <w:tcPr>
            <w:tcW w:w="530" w:type="pct"/>
            <w:vAlign w:val="center"/>
          </w:tcPr>
          <w:p w14:paraId="638406D0" w14:textId="77777777" w:rsidR="000F0227" w:rsidRDefault="00000000">
            <w:pPr>
              <w:jc w:val="center"/>
              <w:rPr>
                <w:rFonts w:eastAsia="等线" w:cs="Times New Roman"/>
                <w:b/>
                <w:bCs/>
              </w:rPr>
            </w:pPr>
            <w:r>
              <w:rPr>
                <w:rFonts w:cs="Times New Roman" w:hint="eastAsia"/>
                <w:b/>
                <w:bCs/>
              </w:rPr>
              <w:t>设备使用率</w:t>
            </w:r>
          </w:p>
        </w:tc>
        <w:tc>
          <w:tcPr>
            <w:tcW w:w="625" w:type="pct"/>
            <w:vAlign w:val="center"/>
          </w:tcPr>
          <w:p w14:paraId="5B064096" w14:textId="77777777" w:rsidR="000F0227" w:rsidRDefault="00000000">
            <w:pPr>
              <w:jc w:val="center"/>
              <w:rPr>
                <w:rFonts w:cs="Times New Roman"/>
                <w:b/>
                <w:bCs/>
              </w:rPr>
            </w:pPr>
            <w:r>
              <w:rPr>
                <w:rFonts w:cs="Times New Roman" w:hint="eastAsia"/>
                <w:b/>
                <w:bCs/>
              </w:rPr>
              <w:t>照明功率密度</w:t>
            </w:r>
            <w:r>
              <w:rPr>
                <w:rFonts w:cs="Times New Roman" w:hint="eastAsia"/>
                <w:b/>
                <w:bCs/>
              </w:rPr>
              <w:t>W/m</w:t>
            </w:r>
            <w:r>
              <w:rPr>
                <w:rFonts w:cs="Times New Roman" w:hint="eastAsia"/>
                <w:b/>
                <w:bCs/>
              </w:rPr>
              <w:t>²</w:t>
            </w:r>
          </w:p>
        </w:tc>
        <w:tc>
          <w:tcPr>
            <w:tcW w:w="625" w:type="pct"/>
            <w:vAlign w:val="center"/>
          </w:tcPr>
          <w:p w14:paraId="19E8B155" w14:textId="77777777" w:rsidR="000F0227" w:rsidRDefault="00000000">
            <w:pPr>
              <w:jc w:val="center"/>
              <w:rPr>
                <w:rFonts w:eastAsia="等线" w:cs="Times New Roman"/>
                <w:b/>
                <w:bCs/>
              </w:rPr>
            </w:pPr>
            <w:r>
              <w:rPr>
                <w:rFonts w:cs="Times New Roman" w:hint="eastAsia"/>
                <w:b/>
                <w:bCs/>
              </w:rPr>
              <w:t>照明开启时长</w:t>
            </w:r>
            <w:r>
              <w:rPr>
                <w:rFonts w:cs="Times New Roman" w:hint="eastAsia"/>
                <w:b/>
                <w:bCs/>
              </w:rPr>
              <w:t>h/</w:t>
            </w:r>
            <w:r>
              <w:rPr>
                <w:rFonts w:cs="Times New Roman" w:hint="eastAsia"/>
                <w:b/>
                <w:bCs/>
              </w:rPr>
              <w:t>月</w:t>
            </w:r>
          </w:p>
        </w:tc>
      </w:tr>
      <w:tr w:rsidR="000F0227" w14:paraId="717FA986" w14:textId="77777777">
        <w:trPr>
          <w:jc w:val="center"/>
        </w:trPr>
        <w:tc>
          <w:tcPr>
            <w:tcW w:w="440" w:type="pct"/>
            <w:vMerge w:val="restart"/>
            <w:vAlign w:val="center"/>
          </w:tcPr>
          <w:p w14:paraId="6BD0D84C" w14:textId="77777777" w:rsidR="000F0227" w:rsidRDefault="000F0227">
            <w:pPr>
              <w:jc w:val="center"/>
              <w:rPr>
                <w:rFonts w:cs="Times New Roman"/>
              </w:rPr>
            </w:pPr>
          </w:p>
          <w:p w14:paraId="4606C7BB" w14:textId="77777777" w:rsidR="000F0227" w:rsidRDefault="000F0227">
            <w:pPr>
              <w:jc w:val="center"/>
              <w:rPr>
                <w:rFonts w:cs="Times New Roman"/>
              </w:rPr>
            </w:pPr>
          </w:p>
          <w:p w14:paraId="0D292EF9" w14:textId="77777777" w:rsidR="000F0227" w:rsidRDefault="000F0227">
            <w:pPr>
              <w:jc w:val="center"/>
              <w:rPr>
                <w:rFonts w:cs="Times New Roman"/>
              </w:rPr>
            </w:pPr>
          </w:p>
          <w:p w14:paraId="7FFBB85B" w14:textId="77777777" w:rsidR="000F0227" w:rsidRDefault="000F0227">
            <w:pPr>
              <w:jc w:val="center"/>
              <w:rPr>
                <w:rFonts w:cs="Times New Roman"/>
              </w:rPr>
            </w:pPr>
          </w:p>
          <w:p w14:paraId="76DC7A35" w14:textId="77777777" w:rsidR="000F0227" w:rsidRDefault="000F0227">
            <w:pPr>
              <w:jc w:val="center"/>
              <w:rPr>
                <w:rFonts w:cs="Times New Roman"/>
              </w:rPr>
            </w:pPr>
          </w:p>
          <w:p w14:paraId="03494CE7" w14:textId="77777777" w:rsidR="000F0227" w:rsidRDefault="000F0227">
            <w:pPr>
              <w:jc w:val="center"/>
              <w:rPr>
                <w:rFonts w:cs="Times New Roman"/>
              </w:rPr>
            </w:pPr>
          </w:p>
          <w:p w14:paraId="2E17E0F5" w14:textId="77777777" w:rsidR="000F0227" w:rsidRDefault="000F0227">
            <w:pPr>
              <w:jc w:val="center"/>
              <w:rPr>
                <w:rFonts w:cs="Times New Roman"/>
              </w:rPr>
            </w:pPr>
          </w:p>
          <w:p w14:paraId="651DE2D5" w14:textId="77777777" w:rsidR="000F0227" w:rsidRDefault="000F0227">
            <w:pPr>
              <w:jc w:val="center"/>
              <w:rPr>
                <w:rFonts w:cs="Times New Roman"/>
              </w:rPr>
            </w:pPr>
          </w:p>
          <w:p w14:paraId="4693EF54" w14:textId="77777777" w:rsidR="000F0227" w:rsidRDefault="000F0227">
            <w:pPr>
              <w:jc w:val="center"/>
              <w:rPr>
                <w:rFonts w:cs="Times New Roman"/>
              </w:rPr>
            </w:pPr>
          </w:p>
          <w:p w14:paraId="34513D36" w14:textId="77777777" w:rsidR="000F0227" w:rsidRDefault="000F0227">
            <w:pPr>
              <w:jc w:val="center"/>
              <w:rPr>
                <w:rFonts w:cs="Times New Roman"/>
              </w:rPr>
            </w:pPr>
          </w:p>
          <w:p w14:paraId="2BA61656" w14:textId="77777777" w:rsidR="000F0227" w:rsidRDefault="00000000">
            <w:pPr>
              <w:jc w:val="center"/>
              <w:rPr>
                <w:rFonts w:eastAsia="等线" w:cs="Times New Roman"/>
              </w:rPr>
            </w:pPr>
            <w:r>
              <w:rPr>
                <w:rFonts w:cs="Times New Roman" w:hint="eastAsia"/>
              </w:rPr>
              <w:t>酒店建筑</w:t>
            </w:r>
          </w:p>
        </w:tc>
        <w:tc>
          <w:tcPr>
            <w:tcW w:w="1008" w:type="pct"/>
            <w:vAlign w:val="center"/>
          </w:tcPr>
          <w:p w14:paraId="1DB3B34B" w14:textId="77777777" w:rsidR="000F0227" w:rsidRDefault="00000000">
            <w:pPr>
              <w:jc w:val="center"/>
              <w:rPr>
                <w:rFonts w:cs="Times New Roman"/>
              </w:rPr>
            </w:pPr>
            <w:r>
              <w:rPr>
                <w:rFonts w:cs="Times New Roman" w:hint="eastAsia"/>
              </w:rPr>
              <w:t>酒店客房</w:t>
            </w:r>
          </w:p>
          <w:p w14:paraId="11F1F3C1" w14:textId="77777777" w:rsidR="000F0227" w:rsidRDefault="00000000">
            <w:pPr>
              <w:jc w:val="center"/>
              <w:rPr>
                <w:rFonts w:cs="Times New Roman"/>
              </w:rPr>
            </w:pPr>
            <w:r>
              <w:rPr>
                <w:rFonts w:cs="Times New Roman" w:hint="eastAsia"/>
              </w:rPr>
              <w:t>（三星以下</w:t>
            </w:r>
            <w:r>
              <w:rPr>
                <w:rFonts w:cs="Times New Roman" w:hint="eastAsia"/>
              </w:rPr>
              <w:t>)</w:t>
            </w:r>
          </w:p>
        </w:tc>
        <w:tc>
          <w:tcPr>
            <w:tcW w:w="583" w:type="pct"/>
            <w:vAlign w:val="center"/>
          </w:tcPr>
          <w:p w14:paraId="0A20ECBD" w14:textId="77777777" w:rsidR="000F0227" w:rsidRDefault="00000000">
            <w:pPr>
              <w:jc w:val="center"/>
              <w:rPr>
                <w:rFonts w:cs="Times New Roman"/>
              </w:rPr>
            </w:pPr>
            <w:r>
              <w:rPr>
                <w:rFonts w:cs="Times New Roman" w:hint="eastAsia"/>
              </w:rPr>
              <w:t>14.29</w:t>
            </w:r>
          </w:p>
        </w:tc>
        <w:tc>
          <w:tcPr>
            <w:tcW w:w="560" w:type="pct"/>
            <w:vAlign w:val="center"/>
          </w:tcPr>
          <w:p w14:paraId="2C26B5ED" w14:textId="77777777" w:rsidR="000F0227" w:rsidRDefault="00000000">
            <w:pPr>
              <w:jc w:val="center"/>
              <w:rPr>
                <w:rFonts w:cs="Times New Roman"/>
              </w:rPr>
            </w:pPr>
            <w:r>
              <w:rPr>
                <w:rFonts w:cs="Times New Roman" w:hint="eastAsia"/>
              </w:rPr>
              <w:t>41.7%</w:t>
            </w:r>
          </w:p>
        </w:tc>
        <w:tc>
          <w:tcPr>
            <w:tcW w:w="624" w:type="pct"/>
            <w:vAlign w:val="center"/>
          </w:tcPr>
          <w:p w14:paraId="641DFF77" w14:textId="77777777" w:rsidR="000F0227" w:rsidRDefault="00000000">
            <w:pPr>
              <w:jc w:val="center"/>
              <w:rPr>
                <w:rFonts w:cs="Times New Roman"/>
              </w:rPr>
            </w:pPr>
            <w:r>
              <w:rPr>
                <w:rFonts w:cs="Times New Roman" w:hint="eastAsia"/>
              </w:rPr>
              <w:t>13</w:t>
            </w:r>
          </w:p>
        </w:tc>
        <w:tc>
          <w:tcPr>
            <w:tcW w:w="530" w:type="pct"/>
            <w:vAlign w:val="center"/>
          </w:tcPr>
          <w:p w14:paraId="6DDE652C" w14:textId="77777777" w:rsidR="000F0227" w:rsidRDefault="00000000">
            <w:pPr>
              <w:jc w:val="center"/>
              <w:rPr>
                <w:rFonts w:cs="Times New Roman"/>
              </w:rPr>
            </w:pPr>
            <w:r>
              <w:rPr>
                <w:rFonts w:cs="Times New Roman" w:hint="eastAsia"/>
              </w:rPr>
              <w:t>28.8%</w:t>
            </w:r>
          </w:p>
        </w:tc>
        <w:tc>
          <w:tcPr>
            <w:tcW w:w="625" w:type="pct"/>
            <w:vAlign w:val="center"/>
          </w:tcPr>
          <w:p w14:paraId="07DC4D3D" w14:textId="77777777" w:rsidR="000F0227" w:rsidRDefault="00000000">
            <w:pPr>
              <w:jc w:val="center"/>
              <w:rPr>
                <w:rFonts w:cs="Times New Roman"/>
              </w:rPr>
            </w:pPr>
            <w:r>
              <w:rPr>
                <w:rFonts w:cs="Times New Roman" w:hint="eastAsia"/>
              </w:rPr>
              <w:t>7</w:t>
            </w:r>
          </w:p>
        </w:tc>
        <w:tc>
          <w:tcPr>
            <w:tcW w:w="625" w:type="pct"/>
            <w:vAlign w:val="center"/>
          </w:tcPr>
          <w:p w14:paraId="298BC134" w14:textId="77777777" w:rsidR="000F0227" w:rsidRDefault="00000000">
            <w:pPr>
              <w:jc w:val="center"/>
              <w:rPr>
                <w:rFonts w:cs="Times New Roman"/>
              </w:rPr>
            </w:pPr>
            <w:r>
              <w:rPr>
                <w:rFonts w:cs="Times New Roman" w:hint="eastAsia"/>
              </w:rPr>
              <w:t>180</w:t>
            </w:r>
          </w:p>
        </w:tc>
      </w:tr>
      <w:tr w:rsidR="000F0227" w14:paraId="62198E00" w14:textId="77777777">
        <w:trPr>
          <w:jc w:val="center"/>
        </w:trPr>
        <w:tc>
          <w:tcPr>
            <w:tcW w:w="440" w:type="pct"/>
            <w:vMerge/>
            <w:vAlign w:val="center"/>
          </w:tcPr>
          <w:p w14:paraId="49977E61" w14:textId="77777777" w:rsidR="000F0227" w:rsidRDefault="000F0227">
            <w:pPr>
              <w:jc w:val="center"/>
              <w:rPr>
                <w:rFonts w:cs="Times New Roman"/>
              </w:rPr>
            </w:pPr>
          </w:p>
        </w:tc>
        <w:tc>
          <w:tcPr>
            <w:tcW w:w="1008" w:type="pct"/>
            <w:vAlign w:val="center"/>
          </w:tcPr>
          <w:p w14:paraId="53D81D17" w14:textId="77777777" w:rsidR="000F0227" w:rsidRDefault="00000000">
            <w:pPr>
              <w:jc w:val="center"/>
              <w:rPr>
                <w:rFonts w:cs="Times New Roman"/>
              </w:rPr>
            </w:pPr>
            <w:r>
              <w:rPr>
                <w:rFonts w:cs="Times New Roman" w:hint="eastAsia"/>
              </w:rPr>
              <w:t>酒店客房</w:t>
            </w:r>
          </w:p>
          <w:p w14:paraId="24E0CAA2" w14:textId="77777777" w:rsidR="000F0227" w:rsidRDefault="00000000">
            <w:pPr>
              <w:jc w:val="center"/>
              <w:rPr>
                <w:rFonts w:cs="Times New Roman"/>
              </w:rPr>
            </w:pPr>
            <w:r>
              <w:rPr>
                <w:rFonts w:cs="Times New Roman" w:hint="eastAsia"/>
              </w:rPr>
              <w:t>（三星</w:t>
            </w:r>
            <w:r>
              <w:rPr>
                <w:rFonts w:cs="Times New Roman" w:hint="eastAsia"/>
              </w:rPr>
              <w:t>)</w:t>
            </w:r>
          </w:p>
        </w:tc>
        <w:tc>
          <w:tcPr>
            <w:tcW w:w="583" w:type="pct"/>
            <w:vAlign w:val="center"/>
          </w:tcPr>
          <w:p w14:paraId="5ECA6312" w14:textId="77777777" w:rsidR="000F0227" w:rsidRDefault="00000000">
            <w:pPr>
              <w:jc w:val="center"/>
              <w:rPr>
                <w:rFonts w:cs="Times New Roman"/>
              </w:rPr>
            </w:pPr>
            <w:r>
              <w:rPr>
                <w:rFonts w:cs="Times New Roman" w:hint="eastAsia"/>
              </w:rPr>
              <w:t>20</w:t>
            </w:r>
          </w:p>
        </w:tc>
        <w:tc>
          <w:tcPr>
            <w:tcW w:w="560" w:type="pct"/>
            <w:vAlign w:val="center"/>
          </w:tcPr>
          <w:p w14:paraId="1547888D" w14:textId="77777777" w:rsidR="000F0227" w:rsidRDefault="00000000">
            <w:pPr>
              <w:jc w:val="center"/>
              <w:rPr>
                <w:rFonts w:cs="Times New Roman"/>
              </w:rPr>
            </w:pPr>
            <w:r>
              <w:rPr>
                <w:rFonts w:cs="Times New Roman" w:hint="eastAsia"/>
              </w:rPr>
              <w:t>41.7%</w:t>
            </w:r>
          </w:p>
        </w:tc>
        <w:tc>
          <w:tcPr>
            <w:tcW w:w="624" w:type="pct"/>
            <w:vAlign w:val="center"/>
          </w:tcPr>
          <w:p w14:paraId="744E48FC" w14:textId="77777777" w:rsidR="000F0227" w:rsidRDefault="00000000">
            <w:pPr>
              <w:jc w:val="center"/>
              <w:rPr>
                <w:rFonts w:cs="Times New Roman"/>
              </w:rPr>
            </w:pPr>
            <w:r>
              <w:rPr>
                <w:rFonts w:cs="Times New Roman" w:hint="eastAsia"/>
              </w:rPr>
              <w:t>13</w:t>
            </w:r>
          </w:p>
        </w:tc>
        <w:tc>
          <w:tcPr>
            <w:tcW w:w="530" w:type="pct"/>
            <w:vAlign w:val="center"/>
          </w:tcPr>
          <w:p w14:paraId="7A52DB7D" w14:textId="77777777" w:rsidR="000F0227" w:rsidRDefault="00000000">
            <w:pPr>
              <w:jc w:val="center"/>
              <w:rPr>
                <w:rFonts w:cs="Times New Roman"/>
              </w:rPr>
            </w:pPr>
            <w:r>
              <w:rPr>
                <w:rFonts w:cs="Times New Roman" w:hint="eastAsia"/>
              </w:rPr>
              <w:t>28.8%</w:t>
            </w:r>
          </w:p>
        </w:tc>
        <w:tc>
          <w:tcPr>
            <w:tcW w:w="625" w:type="pct"/>
            <w:vAlign w:val="center"/>
          </w:tcPr>
          <w:p w14:paraId="57BB32A2" w14:textId="77777777" w:rsidR="000F0227" w:rsidRDefault="00000000">
            <w:pPr>
              <w:jc w:val="center"/>
              <w:rPr>
                <w:rFonts w:cs="Times New Roman"/>
              </w:rPr>
            </w:pPr>
            <w:r>
              <w:rPr>
                <w:rFonts w:cs="Times New Roman" w:hint="eastAsia"/>
              </w:rPr>
              <w:t>7</w:t>
            </w:r>
          </w:p>
        </w:tc>
        <w:tc>
          <w:tcPr>
            <w:tcW w:w="625" w:type="pct"/>
            <w:vAlign w:val="center"/>
          </w:tcPr>
          <w:p w14:paraId="4392642B" w14:textId="77777777" w:rsidR="000F0227" w:rsidRDefault="00000000">
            <w:pPr>
              <w:jc w:val="center"/>
              <w:rPr>
                <w:rFonts w:cs="Times New Roman"/>
              </w:rPr>
            </w:pPr>
            <w:r>
              <w:rPr>
                <w:rFonts w:cs="Times New Roman" w:hint="eastAsia"/>
              </w:rPr>
              <w:t>180</w:t>
            </w:r>
          </w:p>
        </w:tc>
      </w:tr>
      <w:tr w:rsidR="000F0227" w14:paraId="341D1BB2" w14:textId="77777777">
        <w:trPr>
          <w:jc w:val="center"/>
        </w:trPr>
        <w:tc>
          <w:tcPr>
            <w:tcW w:w="440" w:type="pct"/>
            <w:vMerge/>
            <w:vAlign w:val="center"/>
          </w:tcPr>
          <w:p w14:paraId="096981AD" w14:textId="77777777" w:rsidR="000F0227" w:rsidRDefault="000F0227">
            <w:pPr>
              <w:jc w:val="center"/>
              <w:rPr>
                <w:rFonts w:cs="Times New Roman"/>
              </w:rPr>
            </w:pPr>
          </w:p>
        </w:tc>
        <w:tc>
          <w:tcPr>
            <w:tcW w:w="1008" w:type="pct"/>
            <w:vAlign w:val="center"/>
          </w:tcPr>
          <w:p w14:paraId="2FA07E00" w14:textId="77777777" w:rsidR="000F0227" w:rsidRDefault="00000000">
            <w:pPr>
              <w:jc w:val="center"/>
              <w:rPr>
                <w:rFonts w:cs="Times New Roman"/>
              </w:rPr>
            </w:pPr>
            <w:r>
              <w:rPr>
                <w:rFonts w:cs="Times New Roman" w:hint="eastAsia"/>
              </w:rPr>
              <w:t>酒店客房</w:t>
            </w:r>
          </w:p>
          <w:p w14:paraId="3B0E89A9" w14:textId="77777777" w:rsidR="000F0227" w:rsidRDefault="00000000">
            <w:pPr>
              <w:jc w:val="center"/>
              <w:rPr>
                <w:rFonts w:cs="Times New Roman"/>
              </w:rPr>
            </w:pPr>
            <w:r>
              <w:rPr>
                <w:rFonts w:cs="Times New Roman" w:hint="eastAsia"/>
              </w:rPr>
              <w:t>(</w:t>
            </w:r>
            <w:r>
              <w:rPr>
                <w:rFonts w:cs="Times New Roman" w:hint="eastAsia"/>
              </w:rPr>
              <w:t>四星</w:t>
            </w:r>
            <w:r>
              <w:rPr>
                <w:rFonts w:cs="Times New Roman" w:hint="eastAsia"/>
              </w:rPr>
              <w:t>)</w:t>
            </w:r>
          </w:p>
        </w:tc>
        <w:tc>
          <w:tcPr>
            <w:tcW w:w="583" w:type="pct"/>
            <w:vAlign w:val="center"/>
          </w:tcPr>
          <w:p w14:paraId="37C3F30F" w14:textId="77777777" w:rsidR="000F0227" w:rsidRDefault="00000000">
            <w:pPr>
              <w:jc w:val="center"/>
              <w:rPr>
                <w:rFonts w:cs="Times New Roman"/>
              </w:rPr>
            </w:pPr>
            <w:r>
              <w:rPr>
                <w:rFonts w:cs="Times New Roman" w:hint="eastAsia"/>
              </w:rPr>
              <w:t>25</w:t>
            </w:r>
          </w:p>
        </w:tc>
        <w:tc>
          <w:tcPr>
            <w:tcW w:w="560" w:type="pct"/>
            <w:vAlign w:val="center"/>
          </w:tcPr>
          <w:p w14:paraId="7350580B" w14:textId="77777777" w:rsidR="000F0227" w:rsidRDefault="00000000">
            <w:pPr>
              <w:jc w:val="center"/>
              <w:rPr>
                <w:rFonts w:cs="Times New Roman"/>
              </w:rPr>
            </w:pPr>
            <w:r>
              <w:rPr>
                <w:rFonts w:cs="Times New Roman" w:hint="eastAsia"/>
              </w:rPr>
              <w:t>41.7%</w:t>
            </w:r>
          </w:p>
        </w:tc>
        <w:tc>
          <w:tcPr>
            <w:tcW w:w="624" w:type="pct"/>
            <w:vAlign w:val="center"/>
          </w:tcPr>
          <w:p w14:paraId="6C4E96C7" w14:textId="77777777" w:rsidR="000F0227" w:rsidRDefault="00000000">
            <w:pPr>
              <w:jc w:val="center"/>
              <w:rPr>
                <w:rFonts w:cs="Times New Roman"/>
              </w:rPr>
            </w:pPr>
            <w:r>
              <w:rPr>
                <w:rFonts w:cs="Times New Roman" w:hint="eastAsia"/>
              </w:rPr>
              <w:t>13</w:t>
            </w:r>
          </w:p>
        </w:tc>
        <w:tc>
          <w:tcPr>
            <w:tcW w:w="530" w:type="pct"/>
            <w:vAlign w:val="center"/>
          </w:tcPr>
          <w:p w14:paraId="1DFB4901" w14:textId="77777777" w:rsidR="000F0227" w:rsidRDefault="00000000">
            <w:pPr>
              <w:jc w:val="center"/>
              <w:rPr>
                <w:rFonts w:cs="Times New Roman"/>
              </w:rPr>
            </w:pPr>
            <w:r>
              <w:rPr>
                <w:rFonts w:cs="Times New Roman" w:hint="eastAsia"/>
              </w:rPr>
              <w:t>28.8%</w:t>
            </w:r>
          </w:p>
        </w:tc>
        <w:tc>
          <w:tcPr>
            <w:tcW w:w="625" w:type="pct"/>
            <w:vAlign w:val="center"/>
          </w:tcPr>
          <w:p w14:paraId="4C2C76D1" w14:textId="77777777" w:rsidR="000F0227" w:rsidRDefault="00000000">
            <w:pPr>
              <w:jc w:val="center"/>
              <w:rPr>
                <w:rFonts w:cs="Times New Roman"/>
              </w:rPr>
            </w:pPr>
            <w:r>
              <w:rPr>
                <w:rFonts w:cs="Times New Roman" w:hint="eastAsia"/>
              </w:rPr>
              <w:t>7</w:t>
            </w:r>
          </w:p>
        </w:tc>
        <w:tc>
          <w:tcPr>
            <w:tcW w:w="625" w:type="pct"/>
            <w:vAlign w:val="center"/>
          </w:tcPr>
          <w:p w14:paraId="60D70664" w14:textId="77777777" w:rsidR="000F0227" w:rsidRDefault="00000000">
            <w:pPr>
              <w:jc w:val="center"/>
              <w:rPr>
                <w:rFonts w:cs="Times New Roman"/>
              </w:rPr>
            </w:pPr>
            <w:r>
              <w:rPr>
                <w:rFonts w:cs="Times New Roman" w:hint="eastAsia"/>
              </w:rPr>
              <w:t>180</w:t>
            </w:r>
          </w:p>
        </w:tc>
      </w:tr>
      <w:tr w:rsidR="000F0227" w14:paraId="164E4D9B" w14:textId="77777777">
        <w:trPr>
          <w:jc w:val="center"/>
        </w:trPr>
        <w:tc>
          <w:tcPr>
            <w:tcW w:w="440" w:type="pct"/>
            <w:vMerge/>
            <w:vAlign w:val="center"/>
          </w:tcPr>
          <w:p w14:paraId="5BBC4EAF" w14:textId="77777777" w:rsidR="000F0227" w:rsidRDefault="000F0227">
            <w:pPr>
              <w:jc w:val="center"/>
              <w:rPr>
                <w:rFonts w:cs="Times New Roman"/>
              </w:rPr>
            </w:pPr>
          </w:p>
        </w:tc>
        <w:tc>
          <w:tcPr>
            <w:tcW w:w="1008" w:type="pct"/>
            <w:vAlign w:val="center"/>
          </w:tcPr>
          <w:p w14:paraId="6223734D" w14:textId="77777777" w:rsidR="000F0227" w:rsidRDefault="00000000">
            <w:pPr>
              <w:jc w:val="center"/>
              <w:rPr>
                <w:rFonts w:cs="Times New Roman"/>
              </w:rPr>
            </w:pPr>
            <w:r>
              <w:rPr>
                <w:rFonts w:cs="Times New Roman" w:hint="eastAsia"/>
              </w:rPr>
              <w:t>酒店客房</w:t>
            </w:r>
          </w:p>
          <w:p w14:paraId="050B481D" w14:textId="77777777" w:rsidR="000F0227" w:rsidRDefault="00000000">
            <w:pPr>
              <w:jc w:val="center"/>
              <w:rPr>
                <w:rFonts w:cs="Times New Roman"/>
              </w:rPr>
            </w:pPr>
            <w:r>
              <w:rPr>
                <w:rFonts w:cs="Times New Roman" w:hint="eastAsia"/>
              </w:rPr>
              <w:t>(</w:t>
            </w:r>
            <w:r>
              <w:rPr>
                <w:rFonts w:cs="Times New Roman" w:hint="eastAsia"/>
              </w:rPr>
              <w:t>五星</w:t>
            </w:r>
            <w:r>
              <w:rPr>
                <w:rFonts w:cs="Times New Roman" w:hint="eastAsia"/>
              </w:rPr>
              <w:t>)</w:t>
            </w:r>
          </w:p>
        </w:tc>
        <w:tc>
          <w:tcPr>
            <w:tcW w:w="583" w:type="pct"/>
            <w:vAlign w:val="center"/>
          </w:tcPr>
          <w:p w14:paraId="1CDA2CAC" w14:textId="77777777" w:rsidR="000F0227" w:rsidRDefault="00000000">
            <w:pPr>
              <w:jc w:val="center"/>
              <w:rPr>
                <w:rFonts w:cs="Times New Roman"/>
              </w:rPr>
            </w:pPr>
            <w:r>
              <w:rPr>
                <w:rFonts w:cs="Times New Roman" w:hint="eastAsia"/>
              </w:rPr>
              <w:t>33.33</w:t>
            </w:r>
          </w:p>
        </w:tc>
        <w:tc>
          <w:tcPr>
            <w:tcW w:w="560" w:type="pct"/>
            <w:vAlign w:val="center"/>
          </w:tcPr>
          <w:p w14:paraId="78F0756F" w14:textId="77777777" w:rsidR="000F0227" w:rsidRDefault="00000000">
            <w:pPr>
              <w:jc w:val="center"/>
              <w:rPr>
                <w:rFonts w:cs="Times New Roman"/>
              </w:rPr>
            </w:pPr>
            <w:r>
              <w:rPr>
                <w:rFonts w:cs="Times New Roman" w:hint="eastAsia"/>
              </w:rPr>
              <w:t>41.7%</w:t>
            </w:r>
          </w:p>
        </w:tc>
        <w:tc>
          <w:tcPr>
            <w:tcW w:w="624" w:type="pct"/>
            <w:vAlign w:val="center"/>
          </w:tcPr>
          <w:p w14:paraId="3BD610F2" w14:textId="77777777" w:rsidR="000F0227" w:rsidRDefault="00000000">
            <w:pPr>
              <w:jc w:val="center"/>
              <w:rPr>
                <w:rFonts w:cs="Times New Roman"/>
              </w:rPr>
            </w:pPr>
            <w:r>
              <w:rPr>
                <w:rFonts w:cs="Times New Roman" w:hint="eastAsia"/>
              </w:rPr>
              <w:t>13</w:t>
            </w:r>
          </w:p>
        </w:tc>
        <w:tc>
          <w:tcPr>
            <w:tcW w:w="530" w:type="pct"/>
            <w:vAlign w:val="center"/>
          </w:tcPr>
          <w:p w14:paraId="1E54E3DD" w14:textId="77777777" w:rsidR="000F0227" w:rsidRDefault="00000000">
            <w:pPr>
              <w:jc w:val="center"/>
              <w:rPr>
                <w:rFonts w:cs="Times New Roman"/>
              </w:rPr>
            </w:pPr>
            <w:r>
              <w:rPr>
                <w:rFonts w:cs="Times New Roman" w:hint="eastAsia"/>
              </w:rPr>
              <w:t>28.8%</w:t>
            </w:r>
          </w:p>
        </w:tc>
        <w:tc>
          <w:tcPr>
            <w:tcW w:w="625" w:type="pct"/>
            <w:vAlign w:val="center"/>
          </w:tcPr>
          <w:p w14:paraId="39B667DB" w14:textId="77777777" w:rsidR="000F0227" w:rsidRDefault="00000000">
            <w:pPr>
              <w:jc w:val="center"/>
              <w:rPr>
                <w:rFonts w:cs="Times New Roman"/>
              </w:rPr>
            </w:pPr>
            <w:r>
              <w:rPr>
                <w:rFonts w:cs="Times New Roman" w:hint="eastAsia"/>
              </w:rPr>
              <w:t>7</w:t>
            </w:r>
          </w:p>
        </w:tc>
        <w:tc>
          <w:tcPr>
            <w:tcW w:w="625" w:type="pct"/>
            <w:vAlign w:val="center"/>
          </w:tcPr>
          <w:p w14:paraId="25BB1CD8" w14:textId="77777777" w:rsidR="000F0227" w:rsidRDefault="00000000">
            <w:pPr>
              <w:jc w:val="center"/>
              <w:rPr>
                <w:rFonts w:cs="Times New Roman"/>
              </w:rPr>
            </w:pPr>
            <w:r>
              <w:rPr>
                <w:rFonts w:cs="Times New Roman" w:hint="eastAsia"/>
              </w:rPr>
              <w:t>180</w:t>
            </w:r>
          </w:p>
        </w:tc>
      </w:tr>
      <w:tr w:rsidR="000F0227" w14:paraId="4E751312" w14:textId="77777777">
        <w:trPr>
          <w:jc w:val="center"/>
        </w:trPr>
        <w:tc>
          <w:tcPr>
            <w:tcW w:w="440" w:type="pct"/>
            <w:vMerge/>
            <w:vAlign w:val="center"/>
          </w:tcPr>
          <w:p w14:paraId="5504038E" w14:textId="77777777" w:rsidR="000F0227" w:rsidRDefault="000F0227">
            <w:pPr>
              <w:jc w:val="center"/>
              <w:rPr>
                <w:rFonts w:cs="Times New Roman"/>
              </w:rPr>
            </w:pPr>
          </w:p>
        </w:tc>
        <w:tc>
          <w:tcPr>
            <w:tcW w:w="1008" w:type="pct"/>
            <w:vAlign w:val="center"/>
          </w:tcPr>
          <w:p w14:paraId="16094D08" w14:textId="77777777" w:rsidR="000F0227" w:rsidRDefault="00000000">
            <w:pPr>
              <w:jc w:val="center"/>
              <w:rPr>
                <w:rFonts w:cs="Times New Roman"/>
              </w:rPr>
            </w:pPr>
            <w:r>
              <w:rPr>
                <w:rFonts w:cs="Times New Roman" w:hint="eastAsia"/>
              </w:rPr>
              <w:t>多功能厅</w:t>
            </w:r>
          </w:p>
        </w:tc>
        <w:tc>
          <w:tcPr>
            <w:tcW w:w="583" w:type="pct"/>
            <w:vAlign w:val="center"/>
          </w:tcPr>
          <w:p w14:paraId="7DDCFBB4" w14:textId="77777777" w:rsidR="000F0227" w:rsidRDefault="00000000">
            <w:pPr>
              <w:jc w:val="center"/>
              <w:rPr>
                <w:rFonts w:cs="Times New Roman"/>
              </w:rPr>
            </w:pPr>
            <w:r>
              <w:rPr>
                <w:rFonts w:cs="Times New Roman" w:hint="eastAsia"/>
              </w:rPr>
              <w:t>10</w:t>
            </w:r>
          </w:p>
        </w:tc>
        <w:tc>
          <w:tcPr>
            <w:tcW w:w="560" w:type="pct"/>
            <w:vAlign w:val="center"/>
          </w:tcPr>
          <w:p w14:paraId="21B11364" w14:textId="77777777" w:rsidR="000F0227" w:rsidRDefault="00000000">
            <w:pPr>
              <w:jc w:val="center"/>
              <w:rPr>
                <w:rFonts w:cs="Times New Roman"/>
              </w:rPr>
            </w:pPr>
            <w:r>
              <w:rPr>
                <w:rFonts w:cs="Times New Roman" w:hint="eastAsia"/>
              </w:rPr>
              <w:t>16.7%</w:t>
            </w:r>
          </w:p>
        </w:tc>
        <w:tc>
          <w:tcPr>
            <w:tcW w:w="624" w:type="pct"/>
            <w:vAlign w:val="center"/>
          </w:tcPr>
          <w:p w14:paraId="2141A57E" w14:textId="77777777" w:rsidR="000F0227" w:rsidRDefault="00000000">
            <w:pPr>
              <w:jc w:val="center"/>
              <w:rPr>
                <w:rFonts w:cs="Times New Roman"/>
              </w:rPr>
            </w:pPr>
            <w:r>
              <w:rPr>
                <w:rFonts w:cs="Times New Roman" w:hint="eastAsia"/>
              </w:rPr>
              <w:t>5</w:t>
            </w:r>
          </w:p>
        </w:tc>
        <w:tc>
          <w:tcPr>
            <w:tcW w:w="530" w:type="pct"/>
            <w:vAlign w:val="center"/>
          </w:tcPr>
          <w:p w14:paraId="6E769528" w14:textId="77777777" w:rsidR="000F0227" w:rsidRDefault="00000000">
            <w:pPr>
              <w:jc w:val="center"/>
              <w:rPr>
                <w:rFonts w:cs="Times New Roman"/>
              </w:rPr>
            </w:pPr>
            <w:r>
              <w:rPr>
                <w:rFonts w:cs="Times New Roman" w:hint="eastAsia"/>
              </w:rPr>
              <w:t>61.8%</w:t>
            </w:r>
          </w:p>
        </w:tc>
        <w:tc>
          <w:tcPr>
            <w:tcW w:w="625" w:type="pct"/>
            <w:vAlign w:val="center"/>
          </w:tcPr>
          <w:p w14:paraId="56451D2F" w14:textId="77777777" w:rsidR="000F0227" w:rsidRDefault="00000000">
            <w:pPr>
              <w:jc w:val="center"/>
              <w:rPr>
                <w:rFonts w:cs="Times New Roman"/>
              </w:rPr>
            </w:pPr>
            <w:r>
              <w:rPr>
                <w:rFonts w:cs="Times New Roman" w:hint="eastAsia"/>
              </w:rPr>
              <w:t>13.5</w:t>
            </w:r>
          </w:p>
        </w:tc>
        <w:tc>
          <w:tcPr>
            <w:tcW w:w="625" w:type="pct"/>
            <w:vAlign w:val="center"/>
          </w:tcPr>
          <w:p w14:paraId="347D8571" w14:textId="77777777" w:rsidR="000F0227" w:rsidRDefault="00000000">
            <w:pPr>
              <w:jc w:val="center"/>
              <w:rPr>
                <w:rFonts w:cs="Times New Roman"/>
              </w:rPr>
            </w:pPr>
            <w:r>
              <w:rPr>
                <w:rFonts w:cs="Times New Roman" w:hint="eastAsia"/>
              </w:rPr>
              <w:t>150</w:t>
            </w:r>
          </w:p>
        </w:tc>
      </w:tr>
      <w:tr w:rsidR="000F0227" w14:paraId="3CD37A88" w14:textId="77777777">
        <w:trPr>
          <w:jc w:val="center"/>
        </w:trPr>
        <w:tc>
          <w:tcPr>
            <w:tcW w:w="440" w:type="pct"/>
            <w:vMerge/>
            <w:vAlign w:val="center"/>
          </w:tcPr>
          <w:p w14:paraId="7C697D44" w14:textId="77777777" w:rsidR="000F0227" w:rsidRDefault="000F0227">
            <w:pPr>
              <w:jc w:val="center"/>
              <w:rPr>
                <w:rFonts w:cs="Times New Roman"/>
              </w:rPr>
            </w:pPr>
          </w:p>
        </w:tc>
        <w:tc>
          <w:tcPr>
            <w:tcW w:w="1008" w:type="pct"/>
            <w:vAlign w:val="center"/>
          </w:tcPr>
          <w:p w14:paraId="75F790D6" w14:textId="77777777" w:rsidR="000F0227" w:rsidRDefault="00000000">
            <w:pPr>
              <w:jc w:val="center"/>
              <w:rPr>
                <w:rFonts w:cs="Times New Roman"/>
              </w:rPr>
            </w:pPr>
            <w:r>
              <w:rPr>
                <w:rFonts w:cs="Times New Roman" w:hint="eastAsia"/>
              </w:rPr>
              <w:t>一般商店、</w:t>
            </w:r>
          </w:p>
          <w:p w14:paraId="357C5AC1" w14:textId="77777777" w:rsidR="000F0227" w:rsidRDefault="00000000">
            <w:pPr>
              <w:jc w:val="center"/>
              <w:rPr>
                <w:rFonts w:cs="Times New Roman"/>
              </w:rPr>
            </w:pPr>
            <w:r>
              <w:rPr>
                <w:rFonts w:cs="Times New Roman" w:hint="eastAsia"/>
              </w:rPr>
              <w:t>超市</w:t>
            </w:r>
          </w:p>
        </w:tc>
        <w:tc>
          <w:tcPr>
            <w:tcW w:w="583" w:type="pct"/>
            <w:vAlign w:val="center"/>
          </w:tcPr>
          <w:p w14:paraId="7EB25F13" w14:textId="77777777" w:rsidR="000F0227" w:rsidRDefault="00000000">
            <w:pPr>
              <w:jc w:val="center"/>
              <w:rPr>
                <w:rFonts w:cs="Times New Roman"/>
              </w:rPr>
            </w:pPr>
            <w:r>
              <w:rPr>
                <w:rFonts w:cs="Times New Roman" w:hint="eastAsia"/>
              </w:rPr>
              <w:t>10</w:t>
            </w:r>
          </w:p>
        </w:tc>
        <w:tc>
          <w:tcPr>
            <w:tcW w:w="560" w:type="pct"/>
            <w:vAlign w:val="center"/>
          </w:tcPr>
          <w:p w14:paraId="1BF64840" w14:textId="77777777" w:rsidR="000F0227" w:rsidRDefault="00000000">
            <w:pPr>
              <w:jc w:val="center"/>
              <w:rPr>
                <w:rFonts w:cs="Times New Roman"/>
              </w:rPr>
            </w:pPr>
            <w:r>
              <w:rPr>
                <w:rFonts w:cs="Times New Roman" w:hint="eastAsia"/>
              </w:rPr>
              <w:t>16.7%</w:t>
            </w:r>
          </w:p>
        </w:tc>
        <w:tc>
          <w:tcPr>
            <w:tcW w:w="624" w:type="pct"/>
            <w:vAlign w:val="center"/>
          </w:tcPr>
          <w:p w14:paraId="523E8BE7" w14:textId="77777777" w:rsidR="000F0227" w:rsidRDefault="00000000">
            <w:pPr>
              <w:jc w:val="center"/>
              <w:rPr>
                <w:rFonts w:cs="Times New Roman"/>
              </w:rPr>
            </w:pPr>
            <w:r>
              <w:rPr>
                <w:rFonts w:cs="Times New Roman" w:hint="eastAsia"/>
              </w:rPr>
              <w:t>13</w:t>
            </w:r>
          </w:p>
        </w:tc>
        <w:tc>
          <w:tcPr>
            <w:tcW w:w="530" w:type="pct"/>
            <w:vAlign w:val="center"/>
          </w:tcPr>
          <w:p w14:paraId="4489EFCA" w14:textId="77777777" w:rsidR="000F0227" w:rsidRDefault="00000000">
            <w:pPr>
              <w:jc w:val="center"/>
              <w:rPr>
                <w:rFonts w:eastAsia="等线" w:cs="Times New Roman"/>
              </w:rPr>
            </w:pPr>
            <w:r>
              <w:rPr>
                <w:rFonts w:cs="Times New Roman" w:hint="eastAsia"/>
              </w:rPr>
              <w:t>54.2%</w:t>
            </w:r>
          </w:p>
        </w:tc>
        <w:tc>
          <w:tcPr>
            <w:tcW w:w="625" w:type="pct"/>
            <w:vAlign w:val="center"/>
          </w:tcPr>
          <w:p w14:paraId="7AC0EE2C" w14:textId="77777777" w:rsidR="000F0227" w:rsidRDefault="00000000">
            <w:pPr>
              <w:jc w:val="center"/>
              <w:rPr>
                <w:rFonts w:cs="Times New Roman"/>
              </w:rPr>
            </w:pPr>
            <w:r>
              <w:rPr>
                <w:rFonts w:cs="Times New Roman" w:hint="eastAsia"/>
              </w:rPr>
              <w:t>9</w:t>
            </w:r>
          </w:p>
        </w:tc>
        <w:tc>
          <w:tcPr>
            <w:tcW w:w="625" w:type="pct"/>
            <w:vAlign w:val="center"/>
          </w:tcPr>
          <w:p w14:paraId="567E0D5D" w14:textId="77777777" w:rsidR="000F0227" w:rsidRDefault="00000000">
            <w:pPr>
              <w:jc w:val="center"/>
              <w:rPr>
                <w:rFonts w:cs="Times New Roman"/>
              </w:rPr>
            </w:pPr>
            <w:r>
              <w:rPr>
                <w:rFonts w:cs="Times New Roman" w:hint="eastAsia"/>
              </w:rPr>
              <w:t>330</w:t>
            </w:r>
          </w:p>
        </w:tc>
      </w:tr>
      <w:tr w:rsidR="000F0227" w14:paraId="0B19D976" w14:textId="77777777">
        <w:trPr>
          <w:jc w:val="center"/>
        </w:trPr>
        <w:tc>
          <w:tcPr>
            <w:tcW w:w="440" w:type="pct"/>
            <w:vMerge/>
            <w:vAlign w:val="center"/>
          </w:tcPr>
          <w:p w14:paraId="181093C4" w14:textId="77777777" w:rsidR="000F0227" w:rsidRDefault="000F0227">
            <w:pPr>
              <w:jc w:val="center"/>
              <w:rPr>
                <w:rFonts w:cs="Times New Roman"/>
              </w:rPr>
            </w:pPr>
          </w:p>
        </w:tc>
        <w:tc>
          <w:tcPr>
            <w:tcW w:w="1008" w:type="pct"/>
            <w:vAlign w:val="center"/>
          </w:tcPr>
          <w:p w14:paraId="4F01904E" w14:textId="77777777" w:rsidR="000F0227" w:rsidRDefault="00000000">
            <w:pPr>
              <w:jc w:val="center"/>
              <w:rPr>
                <w:rFonts w:cs="Times New Roman"/>
              </w:rPr>
            </w:pPr>
            <w:r>
              <w:rPr>
                <w:rFonts w:cs="Times New Roman" w:hint="eastAsia"/>
              </w:rPr>
              <w:t>高档商店</w:t>
            </w:r>
          </w:p>
        </w:tc>
        <w:tc>
          <w:tcPr>
            <w:tcW w:w="583" w:type="pct"/>
            <w:vAlign w:val="center"/>
          </w:tcPr>
          <w:p w14:paraId="0A09F2D4" w14:textId="77777777" w:rsidR="000F0227" w:rsidRDefault="00000000">
            <w:pPr>
              <w:jc w:val="center"/>
              <w:rPr>
                <w:rFonts w:cs="Times New Roman"/>
              </w:rPr>
            </w:pPr>
            <w:r>
              <w:rPr>
                <w:rFonts w:cs="Times New Roman" w:hint="eastAsia"/>
              </w:rPr>
              <w:t>20</w:t>
            </w:r>
          </w:p>
        </w:tc>
        <w:tc>
          <w:tcPr>
            <w:tcW w:w="560" w:type="pct"/>
            <w:vAlign w:val="center"/>
          </w:tcPr>
          <w:p w14:paraId="3AB57779" w14:textId="77777777" w:rsidR="000F0227" w:rsidRDefault="00000000">
            <w:pPr>
              <w:jc w:val="center"/>
              <w:rPr>
                <w:rFonts w:cs="Times New Roman"/>
              </w:rPr>
            </w:pPr>
            <w:r>
              <w:rPr>
                <w:rFonts w:cs="Times New Roman" w:hint="eastAsia"/>
              </w:rPr>
              <w:t>16.7%</w:t>
            </w:r>
          </w:p>
        </w:tc>
        <w:tc>
          <w:tcPr>
            <w:tcW w:w="624" w:type="pct"/>
            <w:vAlign w:val="center"/>
          </w:tcPr>
          <w:p w14:paraId="5EB5293C" w14:textId="77777777" w:rsidR="000F0227" w:rsidRDefault="00000000">
            <w:pPr>
              <w:jc w:val="center"/>
              <w:rPr>
                <w:rFonts w:cs="Times New Roman"/>
              </w:rPr>
            </w:pPr>
            <w:r>
              <w:rPr>
                <w:rFonts w:cs="Times New Roman" w:hint="eastAsia"/>
              </w:rPr>
              <w:t>13</w:t>
            </w:r>
          </w:p>
        </w:tc>
        <w:tc>
          <w:tcPr>
            <w:tcW w:w="530" w:type="pct"/>
            <w:vAlign w:val="center"/>
          </w:tcPr>
          <w:p w14:paraId="66FBB930" w14:textId="77777777" w:rsidR="000F0227" w:rsidRDefault="00000000">
            <w:pPr>
              <w:jc w:val="center"/>
              <w:rPr>
                <w:rFonts w:cs="Times New Roman"/>
              </w:rPr>
            </w:pPr>
            <w:r>
              <w:rPr>
                <w:rFonts w:cs="Times New Roman" w:hint="eastAsia"/>
              </w:rPr>
              <w:t>54.2%</w:t>
            </w:r>
          </w:p>
        </w:tc>
        <w:tc>
          <w:tcPr>
            <w:tcW w:w="625" w:type="pct"/>
            <w:vAlign w:val="center"/>
          </w:tcPr>
          <w:p w14:paraId="61FC50D5" w14:textId="77777777" w:rsidR="000F0227" w:rsidRDefault="00000000">
            <w:pPr>
              <w:jc w:val="center"/>
              <w:rPr>
                <w:rFonts w:cs="Times New Roman"/>
              </w:rPr>
            </w:pPr>
            <w:r>
              <w:rPr>
                <w:rFonts w:cs="Times New Roman" w:hint="eastAsia"/>
              </w:rPr>
              <w:t>14.5</w:t>
            </w:r>
          </w:p>
        </w:tc>
        <w:tc>
          <w:tcPr>
            <w:tcW w:w="625" w:type="pct"/>
            <w:vAlign w:val="center"/>
          </w:tcPr>
          <w:p w14:paraId="27B5F8E3" w14:textId="77777777" w:rsidR="000F0227" w:rsidRDefault="00000000">
            <w:pPr>
              <w:jc w:val="center"/>
              <w:rPr>
                <w:rFonts w:cs="Times New Roman"/>
              </w:rPr>
            </w:pPr>
            <w:r>
              <w:rPr>
                <w:rFonts w:cs="Times New Roman" w:hint="eastAsia"/>
              </w:rPr>
              <w:t>330</w:t>
            </w:r>
          </w:p>
        </w:tc>
      </w:tr>
      <w:tr w:rsidR="000F0227" w14:paraId="47A1B5EE" w14:textId="77777777">
        <w:trPr>
          <w:jc w:val="center"/>
        </w:trPr>
        <w:tc>
          <w:tcPr>
            <w:tcW w:w="440" w:type="pct"/>
            <w:vMerge/>
            <w:vAlign w:val="center"/>
          </w:tcPr>
          <w:p w14:paraId="79B831CC" w14:textId="77777777" w:rsidR="000F0227" w:rsidRDefault="000F0227">
            <w:pPr>
              <w:jc w:val="center"/>
              <w:rPr>
                <w:rFonts w:cs="Times New Roman"/>
              </w:rPr>
            </w:pPr>
          </w:p>
        </w:tc>
        <w:tc>
          <w:tcPr>
            <w:tcW w:w="1008" w:type="pct"/>
            <w:vAlign w:val="center"/>
          </w:tcPr>
          <w:p w14:paraId="2A5B4636" w14:textId="77777777" w:rsidR="000F0227" w:rsidRDefault="00000000">
            <w:pPr>
              <w:jc w:val="center"/>
              <w:rPr>
                <w:rFonts w:cs="Times New Roman"/>
              </w:rPr>
            </w:pPr>
            <w:r>
              <w:rPr>
                <w:rFonts w:cs="Times New Roman" w:hint="eastAsia"/>
              </w:rPr>
              <w:t>中餐厅</w:t>
            </w:r>
          </w:p>
        </w:tc>
        <w:tc>
          <w:tcPr>
            <w:tcW w:w="583" w:type="pct"/>
            <w:vAlign w:val="center"/>
          </w:tcPr>
          <w:p w14:paraId="0AA15D10" w14:textId="77777777" w:rsidR="000F0227" w:rsidRDefault="00000000">
            <w:pPr>
              <w:jc w:val="center"/>
              <w:rPr>
                <w:rFonts w:cs="Times New Roman"/>
              </w:rPr>
            </w:pPr>
            <w:r>
              <w:rPr>
                <w:rFonts w:cs="Times New Roman" w:hint="eastAsia"/>
              </w:rPr>
              <w:t>4</w:t>
            </w:r>
          </w:p>
        </w:tc>
        <w:tc>
          <w:tcPr>
            <w:tcW w:w="560" w:type="pct"/>
            <w:vAlign w:val="center"/>
          </w:tcPr>
          <w:p w14:paraId="6B7BE150" w14:textId="77777777" w:rsidR="000F0227" w:rsidRDefault="00000000">
            <w:pPr>
              <w:jc w:val="center"/>
              <w:rPr>
                <w:rFonts w:cs="Times New Roman"/>
              </w:rPr>
            </w:pPr>
            <w:r>
              <w:rPr>
                <w:rFonts w:cs="Times New Roman" w:hint="eastAsia"/>
              </w:rPr>
              <w:t>16.7%</w:t>
            </w:r>
          </w:p>
        </w:tc>
        <w:tc>
          <w:tcPr>
            <w:tcW w:w="624" w:type="pct"/>
            <w:vAlign w:val="center"/>
          </w:tcPr>
          <w:p w14:paraId="0A7FA43D" w14:textId="77777777" w:rsidR="000F0227" w:rsidRDefault="00000000">
            <w:pPr>
              <w:jc w:val="center"/>
              <w:rPr>
                <w:rFonts w:cs="Times New Roman"/>
              </w:rPr>
            </w:pPr>
            <w:r>
              <w:rPr>
                <w:rFonts w:cs="Times New Roman" w:hint="eastAsia"/>
              </w:rPr>
              <w:t>0</w:t>
            </w:r>
          </w:p>
        </w:tc>
        <w:tc>
          <w:tcPr>
            <w:tcW w:w="530" w:type="pct"/>
            <w:vAlign w:val="center"/>
          </w:tcPr>
          <w:p w14:paraId="5DCC7A78" w14:textId="77777777" w:rsidR="000F0227" w:rsidRDefault="00000000">
            <w:pPr>
              <w:jc w:val="center"/>
              <w:rPr>
                <w:rFonts w:cs="Times New Roman"/>
              </w:rPr>
            </w:pPr>
            <w:r>
              <w:rPr>
                <w:rFonts w:cs="Times New Roman" w:hint="eastAsia"/>
              </w:rPr>
              <w:t>0.0%</w:t>
            </w:r>
          </w:p>
        </w:tc>
        <w:tc>
          <w:tcPr>
            <w:tcW w:w="625" w:type="pct"/>
            <w:vAlign w:val="center"/>
          </w:tcPr>
          <w:p w14:paraId="08834449" w14:textId="77777777" w:rsidR="000F0227" w:rsidRDefault="00000000">
            <w:pPr>
              <w:jc w:val="center"/>
              <w:rPr>
                <w:rFonts w:cs="Times New Roman"/>
              </w:rPr>
            </w:pPr>
            <w:r>
              <w:rPr>
                <w:rFonts w:cs="Times New Roman" w:hint="eastAsia"/>
              </w:rPr>
              <w:t>9</w:t>
            </w:r>
          </w:p>
        </w:tc>
        <w:tc>
          <w:tcPr>
            <w:tcW w:w="625" w:type="pct"/>
            <w:vAlign w:val="center"/>
          </w:tcPr>
          <w:p w14:paraId="2EDF4D35" w14:textId="77777777" w:rsidR="000F0227" w:rsidRDefault="00000000">
            <w:pPr>
              <w:jc w:val="center"/>
              <w:rPr>
                <w:rFonts w:cs="Times New Roman"/>
              </w:rPr>
            </w:pPr>
            <w:r>
              <w:rPr>
                <w:rFonts w:cs="Times New Roman" w:hint="eastAsia"/>
              </w:rPr>
              <w:t>300</w:t>
            </w:r>
          </w:p>
        </w:tc>
      </w:tr>
      <w:tr w:rsidR="000F0227" w14:paraId="1F8D0D48" w14:textId="77777777">
        <w:trPr>
          <w:jc w:val="center"/>
        </w:trPr>
        <w:tc>
          <w:tcPr>
            <w:tcW w:w="440" w:type="pct"/>
            <w:vMerge/>
            <w:vAlign w:val="center"/>
          </w:tcPr>
          <w:p w14:paraId="21CD56D6" w14:textId="77777777" w:rsidR="000F0227" w:rsidRDefault="000F0227">
            <w:pPr>
              <w:jc w:val="center"/>
              <w:rPr>
                <w:rFonts w:cs="Times New Roman"/>
              </w:rPr>
            </w:pPr>
          </w:p>
        </w:tc>
        <w:tc>
          <w:tcPr>
            <w:tcW w:w="1008" w:type="pct"/>
            <w:vAlign w:val="center"/>
          </w:tcPr>
          <w:p w14:paraId="5D890E61" w14:textId="77777777" w:rsidR="000F0227" w:rsidRDefault="00000000">
            <w:pPr>
              <w:jc w:val="center"/>
              <w:rPr>
                <w:rFonts w:cs="Times New Roman"/>
              </w:rPr>
            </w:pPr>
            <w:r>
              <w:rPr>
                <w:rFonts w:cs="Times New Roman" w:hint="eastAsia"/>
              </w:rPr>
              <w:t>西餐厅</w:t>
            </w:r>
          </w:p>
        </w:tc>
        <w:tc>
          <w:tcPr>
            <w:tcW w:w="583" w:type="pct"/>
            <w:vAlign w:val="center"/>
          </w:tcPr>
          <w:p w14:paraId="6DF999BE" w14:textId="77777777" w:rsidR="000F0227" w:rsidRDefault="00000000">
            <w:pPr>
              <w:jc w:val="center"/>
              <w:rPr>
                <w:rFonts w:cs="Times New Roman"/>
              </w:rPr>
            </w:pPr>
            <w:r>
              <w:rPr>
                <w:rFonts w:cs="Times New Roman" w:hint="eastAsia"/>
              </w:rPr>
              <w:t>4</w:t>
            </w:r>
          </w:p>
        </w:tc>
        <w:tc>
          <w:tcPr>
            <w:tcW w:w="560" w:type="pct"/>
            <w:vAlign w:val="center"/>
          </w:tcPr>
          <w:p w14:paraId="1B8C0D8E" w14:textId="77777777" w:rsidR="000F0227" w:rsidRDefault="00000000">
            <w:pPr>
              <w:jc w:val="center"/>
              <w:rPr>
                <w:rFonts w:cs="Times New Roman"/>
              </w:rPr>
            </w:pPr>
            <w:r>
              <w:rPr>
                <w:rFonts w:cs="Times New Roman" w:hint="eastAsia"/>
              </w:rPr>
              <w:t>16.7%</w:t>
            </w:r>
          </w:p>
        </w:tc>
        <w:tc>
          <w:tcPr>
            <w:tcW w:w="624" w:type="pct"/>
            <w:vAlign w:val="center"/>
          </w:tcPr>
          <w:p w14:paraId="66F0BA0E" w14:textId="77777777" w:rsidR="000F0227" w:rsidRDefault="00000000">
            <w:pPr>
              <w:jc w:val="center"/>
              <w:rPr>
                <w:rFonts w:cs="Times New Roman"/>
              </w:rPr>
            </w:pPr>
            <w:r>
              <w:rPr>
                <w:rFonts w:cs="Times New Roman" w:hint="eastAsia"/>
              </w:rPr>
              <w:t>0</w:t>
            </w:r>
          </w:p>
        </w:tc>
        <w:tc>
          <w:tcPr>
            <w:tcW w:w="530" w:type="pct"/>
            <w:vAlign w:val="center"/>
          </w:tcPr>
          <w:p w14:paraId="3C1E9124" w14:textId="77777777" w:rsidR="000F0227" w:rsidRDefault="00000000">
            <w:pPr>
              <w:jc w:val="center"/>
              <w:rPr>
                <w:rFonts w:cs="Times New Roman"/>
              </w:rPr>
            </w:pPr>
            <w:r>
              <w:rPr>
                <w:rFonts w:cs="Times New Roman" w:hint="eastAsia"/>
              </w:rPr>
              <w:t>0.0%</w:t>
            </w:r>
          </w:p>
        </w:tc>
        <w:tc>
          <w:tcPr>
            <w:tcW w:w="625" w:type="pct"/>
            <w:vAlign w:val="center"/>
          </w:tcPr>
          <w:p w14:paraId="7BB2D4B0" w14:textId="77777777" w:rsidR="000F0227" w:rsidRDefault="00000000">
            <w:pPr>
              <w:jc w:val="center"/>
              <w:rPr>
                <w:rFonts w:cs="Times New Roman"/>
              </w:rPr>
            </w:pPr>
            <w:r>
              <w:rPr>
                <w:rFonts w:cs="Times New Roman" w:hint="eastAsia"/>
              </w:rPr>
              <w:t>6.5</w:t>
            </w:r>
          </w:p>
        </w:tc>
        <w:tc>
          <w:tcPr>
            <w:tcW w:w="625" w:type="pct"/>
            <w:vAlign w:val="center"/>
          </w:tcPr>
          <w:p w14:paraId="16965023" w14:textId="77777777" w:rsidR="000F0227" w:rsidRDefault="00000000">
            <w:pPr>
              <w:jc w:val="center"/>
              <w:rPr>
                <w:rFonts w:cs="Times New Roman"/>
              </w:rPr>
            </w:pPr>
            <w:r>
              <w:rPr>
                <w:rFonts w:cs="Times New Roman" w:hint="eastAsia"/>
              </w:rPr>
              <w:t>300</w:t>
            </w:r>
          </w:p>
        </w:tc>
      </w:tr>
      <w:tr w:rsidR="000F0227" w14:paraId="346A7EC8" w14:textId="77777777">
        <w:trPr>
          <w:jc w:val="center"/>
        </w:trPr>
        <w:tc>
          <w:tcPr>
            <w:tcW w:w="440" w:type="pct"/>
            <w:vMerge/>
            <w:vAlign w:val="center"/>
          </w:tcPr>
          <w:p w14:paraId="01435056" w14:textId="77777777" w:rsidR="000F0227" w:rsidRDefault="000F0227">
            <w:pPr>
              <w:jc w:val="center"/>
              <w:rPr>
                <w:rFonts w:cs="Times New Roman"/>
              </w:rPr>
            </w:pPr>
          </w:p>
        </w:tc>
        <w:tc>
          <w:tcPr>
            <w:tcW w:w="1008" w:type="pct"/>
            <w:vAlign w:val="center"/>
          </w:tcPr>
          <w:p w14:paraId="0E6DAA2B" w14:textId="77777777" w:rsidR="000F0227" w:rsidRDefault="00000000">
            <w:pPr>
              <w:jc w:val="center"/>
              <w:rPr>
                <w:rFonts w:cs="Times New Roman"/>
              </w:rPr>
            </w:pPr>
            <w:r>
              <w:rPr>
                <w:rFonts w:cs="Times New Roman" w:hint="eastAsia"/>
              </w:rPr>
              <w:t>火锅店</w:t>
            </w:r>
          </w:p>
        </w:tc>
        <w:tc>
          <w:tcPr>
            <w:tcW w:w="583" w:type="pct"/>
            <w:vAlign w:val="center"/>
          </w:tcPr>
          <w:p w14:paraId="2025EC92" w14:textId="77777777" w:rsidR="000F0227" w:rsidRDefault="00000000">
            <w:pPr>
              <w:jc w:val="center"/>
              <w:rPr>
                <w:rFonts w:cs="Times New Roman"/>
              </w:rPr>
            </w:pPr>
            <w:r>
              <w:rPr>
                <w:rFonts w:cs="Times New Roman" w:hint="eastAsia"/>
              </w:rPr>
              <w:t>4</w:t>
            </w:r>
          </w:p>
        </w:tc>
        <w:tc>
          <w:tcPr>
            <w:tcW w:w="560" w:type="pct"/>
            <w:vAlign w:val="center"/>
          </w:tcPr>
          <w:p w14:paraId="69F15DD0" w14:textId="77777777" w:rsidR="000F0227" w:rsidRDefault="00000000">
            <w:pPr>
              <w:jc w:val="center"/>
              <w:rPr>
                <w:rFonts w:cs="Times New Roman"/>
              </w:rPr>
            </w:pPr>
            <w:r>
              <w:rPr>
                <w:rFonts w:cs="Times New Roman" w:hint="eastAsia"/>
              </w:rPr>
              <w:t>16.7%</w:t>
            </w:r>
          </w:p>
        </w:tc>
        <w:tc>
          <w:tcPr>
            <w:tcW w:w="624" w:type="pct"/>
            <w:vAlign w:val="center"/>
          </w:tcPr>
          <w:p w14:paraId="6BA8E2AB" w14:textId="77777777" w:rsidR="000F0227" w:rsidRDefault="00000000">
            <w:pPr>
              <w:jc w:val="center"/>
              <w:rPr>
                <w:rFonts w:cs="Times New Roman"/>
              </w:rPr>
            </w:pPr>
            <w:r>
              <w:rPr>
                <w:rFonts w:cs="Times New Roman" w:hint="eastAsia"/>
              </w:rPr>
              <w:t>0</w:t>
            </w:r>
          </w:p>
        </w:tc>
        <w:tc>
          <w:tcPr>
            <w:tcW w:w="530" w:type="pct"/>
            <w:vAlign w:val="center"/>
          </w:tcPr>
          <w:p w14:paraId="490CA412" w14:textId="77777777" w:rsidR="000F0227" w:rsidRDefault="00000000">
            <w:pPr>
              <w:jc w:val="center"/>
              <w:rPr>
                <w:rFonts w:cs="Times New Roman"/>
              </w:rPr>
            </w:pPr>
            <w:r>
              <w:rPr>
                <w:rFonts w:cs="Times New Roman" w:hint="eastAsia"/>
              </w:rPr>
              <w:t>0.0%</w:t>
            </w:r>
          </w:p>
        </w:tc>
        <w:tc>
          <w:tcPr>
            <w:tcW w:w="625" w:type="pct"/>
            <w:vAlign w:val="center"/>
          </w:tcPr>
          <w:p w14:paraId="04FF1A63" w14:textId="77777777" w:rsidR="000F0227" w:rsidRDefault="00000000">
            <w:pPr>
              <w:jc w:val="center"/>
              <w:rPr>
                <w:rFonts w:cs="Times New Roman"/>
              </w:rPr>
            </w:pPr>
            <w:r>
              <w:rPr>
                <w:rFonts w:cs="Times New Roman" w:hint="eastAsia"/>
              </w:rPr>
              <w:t>8</w:t>
            </w:r>
          </w:p>
        </w:tc>
        <w:tc>
          <w:tcPr>
            <w:tcW w:w="625" w:type="pct"/>
            <w:vAlign w:val="center"/>
          </w:tcPr>
          <w:p w14:paraId="49A40542" w14:textId="77777777" w:rsidR="000F0227" w:rsidRDefault="00000000">
            <w:pPr>
              <w:jc w:val="center"/>
              <w:rPr>
                <w:rFonts w:cs="Times New Roman"/>
              </w:rPr>
            </w:pPr>
            <w:r>
              <w:rPr>
                <w:rFonts w:cs="Times New Roman" w:hint="eastAsia"/>
              </w:rPr>
              <w:t>300</w:t>
            </w:r>
          </w:p>
        </w:tc>
      </w:tr>
      <w:tr w:rsidR="000F0227" w14:paraId="5504FB24" w14:textId="77777777">
        <w:trPr>
          <w:jc w:val="center"/>
        </w:trPr>
        <w:tc>
          <w:tcPr>
            <w:tcW w:w="440" w:type="pct"/>
            <w:vMerge/>
            <w:vAlign w:val="center"/>
          </w:tcPr>
          <w:p w14:paraId="748E9545" w14:textId="77777777" w:rsidR="000F0227" w:rsidRDefault="000F0227">
            <w:pPr>
              <w:jc w:val="center"/>
              <w:rPr>
                <w:rFonts w:cs="Times New Roman"/>
              </w:rPr>
            </w:pPr>
          </w:p>
        </w:tc>
        <w:tc>
          <w:tcPr>
            <w:tcW w:w="1008" w:type="pct"/>
            <w:vAlign w:val="center"/>
          </w:tcPr>
          <w:p w14:paraId="1D01775F" w14:textId="77777777" w:rsidR="000F0227" w:rsidRDefault="00000000">
            <w:pPr>
              <w:jc w:val="center"/>
              <w:rPr>
                <w:rFonts w:cs="Times New Roman"/>
              </w:rPr>
            </w:pPr>
            <w:r>
              <w:rPr>
                <w:rFonts w:cs="Times New Roman" w:hint="eastAsia"/>
              </w:rPr>
              <w:t>快餐店</w:t>
            </w:r>
          </w:p>
        </w:tc>
        <w:tc>
          <w:tcPr>
            <w:tcW w:w="583" w:type="pct"/>
            <w:vAlign w:val="center"/>
          </w:tcPr>
          <w:p w14:paraId="5C4D425D" w14:textId="77777777" w:rsidR="000F0227" w:rsidRDefault="00000000">
            <w:pPr>
              <w:jc w:val="center"/>
              <w:rPr>
                <w:rFonts w:cs="Times New Roman"/>
              </w:rPr>
            </w:pPr>
            <w:r>
              <w:rPr>
                <w:rFonts w:cs="Times New Roman" w:hint="eastAsia"/>
              </w:rPr>
              <w:t>4</w:t>
            </w:r>
          </w:p>
        </w:tc>
        <w:tc>
          <w:tcPr>
            <w:tcW w:w="560" w:type="pct"/>
            <w:vAlign w:val="center"/>
          </w:tcPr>
          <w:p w14:paraId="1AF7D53C" w14:textId="77777777" w:rsidR="000F0227" w:rsidRDefault="00000000">
            <w:pPr>
              <w:jc w:val="center"/>
              <w:rPr>
                <w:rFonts w:cs="Times New Roman"/>
              </w:rPr>
            </w:pPr>
            <w:r>
              <w:rPr>
                <w:rFonts w:cs="Times New Roman" w:hint="eastAsia"/>
              </w:rPr>
              <w:t>16.7%</w:t>
            </w:r>
          </w:p>
        </w:tc>
        <w:tc>
          <w:tcPr>
            <w:tcW w:w="624" w:type="pct"/>
            <w:vAlign w:val="center"/>
          </w:tcPr>
          <w:p w14:paraId="30BC2468" w14:textId="77777777" w:rsidR="000F0227" w:rsidRDefault="00000000">
            <w:pPr>
              <w:jc w:val="center"/>
              <w:rPr>
                <w:rFonts w:cs="Times New Roman"/>
              </w:rPr>
            </w:pPr>
            <w:r>
              <w:rPr>
                <w:rFonts w:cs="Times New Roman" w:hint="eastAsia"/>
              </w:rPr>
              <w:t>0</w:t>
            </w:r>
          </w:p>
        </w:tc>
        <w:tc>
          <w:tcPr>
            <w:tcW w:w="530" w:type="pct"/>
            <w:vAlign w:val="center"/>
          </w:tcPr>
          <w:p w14:paraId="3CCD79CE" w14:textId="77777777" w:rsidR="000F0227" w:rsidRDefault="00000000">
            <w:pPr>
              <w:jc w:val="center"/>
              <w:rPr>
                <w:rFonts w:cs="Times New Roman"/>
              </w:rPr>
            </w:pPr>
            <w:r>
              <w:rPr>
                <w:rFonts w:cs="Times New Roman" w:hint="eastAsia"/>
              </w:rPr>
              <w:t>0.0%</w:t>
            </w:r>
          </w:p>
        </w:tc>
        <w:tc>
          <w:tcPr>
            <w:tcW w:w="625" w:type="pct"/>
            <w:vAlign w:val="center"/>
          </w:tcPr>
          <w:p w14:paraId="31C6AD60" w14:textId="77777777" w:rsidR="000F0227" w:rsidRDefault="00000000">
            <w:pPr>
              <w:jc w:val="center"/>
              <w:rPr>
                <w:rFonts w:cs="Times New Roman"/>
              </w:rPr>
            </w:pPr>
            <w:r>
              <w:rPr>
                <w:rFonts w:cs="Times New Roman" w:hint="eastAsia"/>
              </w:rPr>
              <w:t>5</w:t>
            </w:r>
          </w:p>
        </w:tc>
        <w:tc>
          <w:tcPr>
            <w:tcW w:w="625" w:type="pct"/>
            <w:vAlign w:val="center"/>
          </w:tcPr>
          <w:p w14:paraId="2DF6180A" w14:textId="77777777" w:rsidR="000F0227" w:rsidRDefault="00000000">
            <w:pPr>
              <w:jc w:val="center"/>
              <w:rPr>
                <w:rFonts w:cs="Times New Roman"/>
              </w:rPr>
            </w:pPr>
            <w:r>
              <w:rPr>
                <w:rFonts w:cs="Times New Roman" w:hint="eastAsia"/>
              </w:rPr>
              <w:t>300</w:t>
            </w:r>
          </w:p>
        </w:tc>
      </w:tr>
      <w:tr w:rsidR="000F0227" w14:paraId="420EAF16" w14:textId="77777777">
        <w:trPr>
          <w:jc w:val="center"/>
        </w:trPr>
        <w:tc>
          <w:tcPr>
            <w:tcW w:w="440" w:type="pct"/>
            <w:vMerge/>
            <w:vAlign w:val="center"/>
          </w:tcPr>
          <w:p w14:paraId="3B23872B" w14:textId="77777777" w:rsidR="000F0227" w:rsidRDefault="000F0227">
            <w:pPr>
              <w:jc w:val="center"/>
              <w:rPr>
                <w:rFonts w:cs="Times New Roman"/>
              </w:rPr>
            </w:pPr>
          </w:p>
        </w:tc>
        <w:tc>
          <w:tcPr>
            <w:tcW w:w="1008" w:type="pct"/>
            <w:vAlign w:val="center"/>
          </w:tcPr>
          <w:p w14:paraId="5D055675" w14:textId="77777777" w:rsidR="000F0227" w:rsidRDefault="00000000">
            <w:pPr>
              <w:jc w:val="center"/>
              <w:rPr>
                <w:rFonts w:cs="Times New Roman"/>
              </w:rPr>
            </w:pPr>
            <w:r>
              <w:rPr>
                <w:rFonts w:cs="Times New Roman" w:hint="eastAsia"/>
              </w:rPr>
              <w:t>酒吧、茶座</w:t>
            </w:r>
          </w:p>
        </w:tc>
        <w:tc>
          <w:tcPr>
            <w:tcW w:w="583" w:type="pct"/>
            <w:vAlign w:val="center"/>
          </w:tcPr>
          <w:p w14:paraId="30D2BE8A" w14:textId="77777777" w:rsidR="000F0227" w:rsidRDefault="00000000">
            <w:pPr>
              <w:jc w:val="center"/>
              <w:rPr>
                <w:rFonts w:cs="Times New Roman"/>
              </w:rPr>
            </w:pPr>
            <w:r>
              <w:rPr>
                <w:rFonts w:cs="Times New Roman" w:hint="eastAsia"/>
              </w:rPr>
              <w:t>4</w:t>
            </w:r>
          </w:p>
        </w:tc>
        <w:tc>
          <w:tcPr>
            <w:tcW w:w="560" w:type="pct"/>
            <w:vAlign w:val="center"/>
          </w:tcPr>
          <w:p w14:paraId="1FE48D86" w14:textId="77777777" w:rsidR="000F0227" w:rsidRDefault="00000000">
            <w:pPr>
              <w:jc w:val="center"/>
              <w:rPr>
                <w:rFonts w:cs="Times New Roman"/>
              </w:rPr>
            </w:pPr>
            <w:r>
              <w:rPr>
                <w:rFonts w:cs="Times New Roman" w:hint="eastAsia"/>
              </w:rPr>
              <w:t>36.6%</w:t>
            </w:r>
          </w:p>
        </w:tc>
        <w:tc>
          <w:tcPr>
            <w:tcW w:w="624" w:type="pct"/>
            <w:vAlign w:val="center"/>
          </w:tcPr>
          <w:p w14:paraId="1E161BE8" w14:textId="77777777" w:rsidR="000F0227" w:rsidRDefault="00000000">
            <w:pPr>
              <w:jc w:val="center"/>
              <w:rPr>
                <w:rFonts w:cs="Times New Roman"/>
              </w:rPr>
            </w:pPr>
            <w:r>
              <w:rPr>
                <w:rFonts w:cs="Times New Roman" w:hint="eastAsia"/>
              </w:rPr>
              <w:t>0</w:t>
            </w:r>
          </w:p>
        </w:tc>
        <w:tc>
          <w:tcPr>
            <w:tcW w:w="530" w:type="pct"/>
            <w:vAlign w:val="center"/>
          </w:tcPr>
          <w:p w14:paraId="51395F08" w14:textId="77777777" w:rsidR="000F0227" w:rsidRDefault="00000000">
            <w:pPr>
              <w:jc w:val="center"/>
              <w:rPr>
                <w:rFonts w:cs="Times New Roman"/>
              </w:rPr>
            </w:pPr>
            <w:r>
              <w:rPr>
                <w:rFonts w:cs="Times New Roman" w:hint="eastAsia"/>
              </w:rPr>
              <w:t>0.0%</w:t>
            </w:r>
          </w:p>
        </w:tc>
        <w:tc>
          <w:tcPr>
            <w:tcW w:w="625" w:type="pct"/>
            <w:vAlign w:val="center"/>
          </w:tcPr>
          <w:p w14:paraId="20FFA840" w14:textId="77777777" w:rsidR="000F0227" w:rsidRDefault="00000000">
            <w:pPr>
              <w:jc w:val="center"/>
              <w:rPr>
                <w:rFonts w:cs="Times New Roman"/>
              </w:rPr>
            </w:pPr>
            <w:r>
              <w:rPr>
                <w:rFonts w:cs="Times New Roman" w:hint="eastAsia"/>
              </w:rPr>
              <w:t>8</w:t>
            </w:r>
          </w:p>
        </w:tc>
        <w:tc>
          <w:tcPr>
            <w:tcW w:w="625" w:type="pct"/>
            <w:vAlign w:val="center"/>
          </w:tcPr>
          <w:p w14:paraId="0AE659C6" w14:textId="77777777" w:rsidR="000F0227" w:rsidRDefault="00000000">
            <w:pPr>
              <w:jc w:val="center"/>
              <w:rPr>
                <w:rFonts w:cs="Times New Roman"/>
              </w:rPr>
            </w:pPr>
            <w:r>
              <w:rPr>
                <w:rFonts w:cs="Times New Roman" w:hint="eastAsia"/>
              </w:rPr>
              <w:t>300</w:t>
            </w:r>
          </w:p>
        </w:tc>
      </w:tr>
      <w:tr w:rsidR="000F0227" w14:paraId="6EEC75B3" w14:textId="77777777">
        <w:trPr>
          <w:jc w:val="center"/>
        </w:trPr>
        <w:tc>
          <w:tcPr>
            <w:tcW w:w="440" w:type="pct"/>
            <w:vMerge/>
            <w:vAlign w:val="center"/>
          </w:tcPr>
          <w:p w14:paraId="485FB4A3" w14:textId="77777777" w:rsidR="000F0227" w:rsidRDefault="000F0227">
            <w:pPr>
              <w:jc w:val="center"/>
              <w:rPr>
                <w:rFonts w:cs="Times New Roman"/>
              </w:rPr>
            </w:pPr>
          </w:p>
        </w:tc>
        <w:tc>
          <w:tcPr>
            <w:tcW w:w="1008" w:type="pct"/>
            <w:vAlign w:val="center"/>
          </w:tcPr>
          <w:p w14:paraId="1AA19C4C" w14:textId="77777777" w:rsidR="000F0227" w:rsidRDefault="00000000">
            <w:pPr>
              <w:jc w:val="center"/>
              <w:rPr>
                <w:rFonts w:cs="Times New Roman"/>
              </w:rPr>
            </w:pPr>
            <w:r>
              <w:rPr>
                <w:rFonts w:cs="Times New Roman" w:hint="eastAsia"/>
              </w:rPr>
              <w:t>厨</w:t>
            </w:r>
            <w:r>
              <w:rPr>
                <w:rFonts w:cs="Times New Roman" w:hint="eastAsia"/>
              </w:rPr>
              <w:t xml:space="preserve"> </w:t>
            </w:r>
            <w:r>
              <w:rPr>
                <w:rFonts w:cs="Times New Roman" w:hint="eastAsia"/>
              </w:rPr>
              <w:t>房</w:t>
            </w:r>
          </w:p>
        </w:tc>
        <w:tc>
          <w:tcPr>
            <w:tcW w:w="583" w:type="pct"/>
            <w:vAlign w:val="center"/>
          </w:tcPr>
          <w:p w14:paraId="44F5C33C" w14:textId="77777777" w:rsidR="000F0227" w:rsidRDefault="00000000">
            <w:pPr>
              <w:jc w:val="center"/>
              <w:rPr>
                <w:rFonts w:cs="Times New Roman"/>
              </w:rPr>
            </w:pPr>
            <w:r>
              <w:rPr>
                <w:rFonts w:cs="Times New Roman" w:hint="eastAsia"/>
              </w:rPr>
              <w:t>10</w:t>
            </w:r>
          </w:p>
        </w:tc>
        <w:tc>
          <w:tcPr>
            <w:tcW w:w="560" w:type="pct"/>
            <w:vAlign w:val="center"/>
          </w:tcPr>
          <w:p w14:paraId="234FB468" w14:textId="77777777" w:rsidR="000F0227" w:rsidRDefault="00000000">
            <w:pPr>
              <w:jc w:val="center"/>
              <w:rPr>
                <w:rFonts w:cs="Times New Roman"/>
              </w:rPr>
            </w:pPr>
            <w:r>
              <w:rPr>
                <w:rFonts w:cs="Times New Roman" w:hint="eastAsia"/>
              </w:rPr>
              <w:t>27.9%</w:t>
            </w:r>
          </w:p>
        </w:tc>
        <w:tc>
          <w:tcPr>
            <w:tcW w:w="624" w:type="pct"/>
            <w:vAlign w:val="center"/>
          </w:tcPr>
          <w:p w14:paraId="43C8CAEE" w14:textId="77777777" w:rsidR="000F0227" w:rsidRDefault="00000000">
            <w:pPr>
              <w:jc w:val="center"/>
              <w:rPr>
                <w:rFonts w:cs="Times New Roman"/>
              </w:rPr>
            </w:pPr>
            <w:r>
              <w:rPr>
                <w:rFonts w:cs="Times New Roman" w:hint="eastAsia"/>
              </w:rPr>
              <w:t>0</w:t>
            </w:r>
          </w:p>
        </w:tc>
        <w:tc>
          <w:tcPr>
            <w:tcW w:w="530" w:type="pct"/>
            <w:vAlign w:val="center"/>
          </w:tcPr>
          <w:p w14:paraId="091DDB70" w14:textId="77777777" w:rsidR="000F0227" w:rsidRDefault="00000000">
            <w:pPr>
              <w:jc w:val="center"/>
              <w:rPr>
                <w:rFonts w:cs="Times New Roman"/>
              </w:rPr>
            </w:pPr>
            <w:r>
              <w:rPr>
                <w:rFonts w:cs="Times New Roman" w:hint="eastAsia"/>
              </w:rPr>
              <w:t>0.0%</w:t>
            </w:r>
          </w:p>
        </w:tc>
        <w:tc>
          <w:tcPr>
            <w:tcW w:w="625" w:type="pct"/>
            <w:vAlign w:val="center"/>
          </w:tcPr>
          <w:p w14:paraId="59781C65" w14:textId="77777777" w:rsidR="000F0227" w:rsidRDefault="00000000">
            <w:pPr>
              <w:jc w:val="center"/>
              <w:rPr>
                <w:rFonts w:cs="Times New Roman"/>
              </w:rPr>
            </w:pPr>
            <w:r>
              <w:rPr>
                <w:rFonts w:cs="Times New Roman" w:hint="eastAsia"/>
              </w:rPr>
              <w:t>6</w:t>
            </w:r>
          </w:p>
        </w:tc>
        <w:tc>
          <w:tcPr>
            <w:tcW w:w="625" w:type="pct"/>
            <w:vAlign w:val="center"/>
          </w:tcPr>
          <w:p w14:paraId="6FE63E2F" w14:textId="77777777" w:rsidR="000F0227" w:rsidRDefault="00000000">
            <w:pPr>
              <w:jc w:val="center"/>
              <w:rPr>
                <w:rFonts w:cs="Times New Roman"/>
              </w:rPr>
            </w:pPr>
            <w:r>
              <w:rPr>
                <w:rFonts w:cs="Times New Roman" w:hint="eastAsia"/>
              </w:rPr>
              <w:t>330</w:t>
            </w:r>
          </w:p>
        </w:tc>
      </w:tr>
      <w:tr w:rsidR="000F0227" w14:paraId="6CC50CCC" w14:textId="77777777">
        <w:trPr>
          <w:jc w:val="center"/>
        </w:trPr>
        <w:tc>
          <w:tcPr>
            <w:tcW w:w="440" w:type="pct"/>
            <w:vMerge/>
            <w:vAlign w:val="center"/>
          </w:tcPr>
          <w:p w14:paraId="006C5223" w14:textId="77777777" w:rsidR="000F0227" w:rsidRDefault="000F0227">
            <w:pPr>
              <w:jc w:val="center"/>
              <w:rPr>
                <w:rFonts w:cs="Times New Roman"/>
              </w:rPr>
            </w:pPr>
          </w:p>
        </w:tc>
        <w:tc>
          <w:tcPr>
            <w:tcW w:w="1008" w:type="pct"/>
            <w:vAlign w:val="center"/>
          </w:tcPr>
          <w:p w14:paraId="5697B0CD" w14:textId="77777777" w:rsidR="000F0227" w:rsidRDefault="00000000">
            <w:pPr>
              <w:jc w:val="center"/>
              <w:rPr>
                <w:rFonts w:cs="Times New Roman"/>
              </w:rPr>
            </w:pPr>
            <w:r>
              <w:rPr>
                <w:rFonts w:cs="Times New Roman" w:hint="eastAsia"/>
              </w:rPr>
              <w:t>游泳池</w:t>
            </w:r>
          </w:p>
        </w:tc>
        <w:tc>
          <w:tcPr>
            <w:tcW w:w="583" w:type="pct"/>
            <w:vAlign w:val="center"/>
          </w:tcPr>
          <w:p w14:paraId="14668922" w14:textId="77777777" w:rsidR="000F0227" w:rsidRDefault="00000000">
            <w:pPr>
              <w:jc w:val="center"/>
              <w:rPr>
                <w:rFonts w:cs="Times New Roman"/>
              </w:rPr>
            </w:pPr>
            <w:r>
              <w:rPr>
                <w:rFonts w:cs="Times New Roman" w:hint="eastAsia"/>
              </w:rPr>
              <w:t>10</w:t>
            </w:r>
          </w:p>
        </w:tc>
        <w:tc>
          <w:tcPr>
            <w:tcW w:w="560" w:type="pct"/>
            <w:vAlign w:val="center"/>
          </w:tcPr>
          <w:p w14:paraId="3CA7A86E" w14:textId="77777777" w:rsidR="000F0227" w:rsidRDefault="00000000">
            <w:pPr>
              <w:jc w:val="center"/>
              <w:rPr>
                <w:rFonts w:cs="Times New Roman"/>
              </w:rPr>
            </w:pPr>
            <w:r>
              <w:rPr>
                <w:rFonts w:cs="Times New Roman" w:hint="eastAsia"/>
              </w:rPr>
              <w:t>26.3%</w:t>
            </w:r>
          </w:p>
        </w:tc>
        <w:tc>
          <w:tcPr>
            <w:tcW w:w="624" w:type="pct"/>
            <w:vAlign w:val="center"/>
          </w:tcPr>
          <w:p w14:paraId="06F55DF4" w14:textId="77777777" w:rsidR="000F0227" w:rsidRDefault="00000000">
            <w:pPr>
              <w:jc w:val="center"/>
              <w:rPr>
                <w:rFonts w:cs="Times New Roman"/>
              </w:rPr>
            </w:pPr>
            <w:r>
              <w:rPr>
                <w:rFonts w:cs="Times New Roman" w:hint="eastAsia"/>
              </w:rPr>
              <w:t>0</w:t>
            </w:r>
          </w:p>
        </w:tc>
        <w:tc>
          <w:tcPr>
            <w:tcW w:w="530" w:type="pct"/>
            <w:vAlign w:val="center"/>
          </w:tcPr>
          <w:p w14:paraId="0E2212E4" w14:textId="77777777" w:rsidR="000F0227" w:rsidRDefault="00000000">
            <w:pPr>
              <w:jc w:val="center"/>
              <w:rPr>
                <w:rFonts w:cs="Times New Roman"/>
              </w:rPr>
            </w:pPr>
            <w:r>
              <w:rPr>
                <w:rFonts w:cs="Times New Roman" w:hint="eastAsia"/>
              </w:rPr>
              <w:t>0.0%</w:t>
            </w:r>
          </w:p>
        </w:tc>
        <w:tc>
          <w:tcPr>
            <w:tcW w:w="625" w:type="pct"/>
            <w:vAlign w:val="center"/>
          </w:tcPr>
          <w:p w14:paraId="4C3B5F9D" w14:textId="77777777" w:rsidR="000F0227" w:rsidRDefault="00000000">
            <w:pPr>
              <w:jc w:val="center"/>
              <w:rPr>
                <w:rFonts w:cs="Times New Roman"/>
              </w:rPr>
            </w:pPr>
            <w:r>
              <w:rPr>
                <w:rFonts w:cs="Times New Roman" w:hint="eastAsia"/>
              </w:rPr>
              <w:t>14.5</w:t>
            </w:r>
          </w:p>
        </w:tc>
        <w:tc>
          <w:tcPr>
            <w:tcW w:w="625" w:type="pct"/>
            <w:vAlign w:val="center"/>
          </w:tcPr>
          <w:p w14:paraId="1CCFD903" w14:textId="77777777" w:rsidR="000F0227" w:rsidRDefault="00000000">
            <w:pPr>
              <w:jc w:val="center"/>
              <w:rPr>
                <w:rFonts w:cs="Times New Roman"/>
              </w:rPr>
            </w:pPr>
            <w:r>
              <w:rPr>
                <w:rFonts w:cs="Times New Roman" w:hint="eastAsia"/>
              </w:rPr>
              <w:t>210</w:t>
            </w:r>
          </w:p>
        </w:tc>
      </w:tr>
      <w:tr w:rsidR="000F0227" w14:paraId="460D1F78" w14:textId="77777777">
        <w:trPr>
          <w:jc w:val="center"/>
        </w:trPr>
        <w:tc>
          <w:tcPr>
            <w:tcW w:w="440" w:type="pct"/>
            <w:vMerge/>
            <w:vAlign w:val="center"/>
          </w:tcPr>
          <w:p w14:paraId="5E88DD9A" w14:textId="77777777" w:rsidR="000F0227" w:rsidRDefault="000F0227">
            <w:pPr>
              <w:jc w:val="center"/>
              <w:rPr>
                <w:rFonts w:cs="Times New Roman"/>
              </w:rPr>
            </w:pPr>
          </w:p>
        </w:tc>
        <w:tc>
          <w:tcPr>
            <w:tcW w:w="1008" w:type="pct"/>
            <w:vAlign w:val="center"/>
          </w:tcPr>
          <w:p w14:paraId="43AA4193" w14:textId="77777777" w:rsidR="000F0227" w:rsidRDefault="00000000">
            <w:pPr>
              <w:jc w:val="center"/>
              <w:rPr>
                <w:rFonts w:cs="Times New Roman"/>
              </w:rPr>
            </w:pPr>
            <w:r>
              <w:rPr>
                <w:rFonts w:cs="Times New Roman" w:hint="eastAsia"/>
              </w:rPr>
              <w:t>车库</w:t>
            </w:r>
          </w:p>
        </w:tc>
        <w:tc>
          <w:tcPr>
            <w:tcW w:w="583" w:type="pct"/>
            <w:vAlign w:val="center"/>
          </w:tcPr>
          <w:p w14:paraId="75A27C11" w14:textId="77777777" w:rsidR="000F0227" w:rsidRDefault="00000000">
            <w:pPr>
              <w:jc w:val="center"/>
              <w:rPr>
                <w:rFonts w:cs="Times New Roman"/>
              </w:rPr>
            </w:pPr>
            <w:r>
              <w:rPr>
                <w:rFonts w:cs="Times New Roman" w:hint="eastAsia"/>
              </w:rPr>
              <w:t>100</w:t>
            </w:r>
          </w:p>
        </w:tc>
        <w:tc>
          <w:tcPr>
            <w:tcW w:w="560" w:type="pct"/>
            <w:vAlign w:val="center"/>
          </w:tcPr>
          <w:p w14:paraId="757E85F1" w14:textId="77777777" w:rsidR="000F0227" w:rsidRDefault="00000000">
            <w:pPr>
              <w:jc w:val="center"/>
              <w:rPr>
                <w:rFonts w:cs="Times New Roman"/>
              </w:rPr>
            </w:pPr>
            <w:r>
              <w:rPr>
                <w:rFonts w:cs="Times New Roman" w:hint="eastAsia"/>
              </w:rPr>
              <w:t>32.7%</w:t>
            </w:r>
          </w:p>
        </w:tc>
        <w:tc>
          <w:tcPr>
            <w:tcW w:w="624" w:type="pct"/>
            <w:vAlign w:val="center"/>
          </w:tcPr>
          <w:p w14:paraId="11E572CD" w14:textId="77777777" w:rsidR="000F0227" w:rsidRDefault="00000000">
            <w:pPr>
              <w:jc w:val="center"/>
              <w:rPr>
                <w:rFonts w:cs="Times New Roman"/>
              </w:rPr>
            </w:pPr>
            <w:r>
              <w:rPr>
                <w:rFonts w:cs="Times New Roman" w:hint="eastAsia"/>
              </w:rPr>
              <w:t>15</w:t>
            </w:r>
          </w:p>
        </w:tc>
        <w:tc>
          <w:tcPr>
            <w:tcW w:w="530" w:type="pct"/>
            <w:vAlign w:val="center"/>
          </w:tcPr>
          <w:p w14:paraId="2A71ECE1" w14:textId="77777777" w:rsidR="000F0227" w:rsidRDefault="00000000">
            <w:pPr>
              <w:jc w:val="center"/>
              <w:rPr>
                <w:rFonts w:cs="Times New Roman"/>
              </w:rPr>
            </w:pPr>
            <w:r>
              <w:rPr>
                <w:rFonts w:cs="Times New Roman" w:hint="eastAsia"/>
              </w:rPr>
              <w:t>32.7%</w:t>
            </w:r>
          </w:p>
        </w:tc>
        <w:tc>
          <w:tcPr>
            <w:tcW w:w="625" w:type="pct"/>
            <w:vAlign w:val="center"/>
          </w:tcPr>
          <w:p w14:paraId="6F99355F" w14:textId="77777777" w:rsidR="000F0227" w:rsidRDefault="00000000">
            <w:pPr>
              <w:jc w:val="center"/>
              <w:rPr>
                <w:rFonts w:cs="Times New Roman"/>
              </w:rPr>
            </w:pPr>
            <w:r>
              <w:rPr>
                <w:rFonts w:cs="Times New Roman" w:hint="eastAsia"/>
              </w:rPr>
              <w:t>2</w:t>
            </w:r>
          </w:p>
        </w:tc>
        <w:tc>
          <w:tcPr>
            <w:tcW w:w="625" w:type="pct"/>
            <w:vAlign w:val="center"/>
          </w:tcPr>
          <w:p w14:paraId="63A18235" w14:textId="77777777" w:rsidR="000F0227" w:rsidRDefault="00000000">
            <w:pPr>
              <w:jc w:val="center"/>
              <w:rPr>
                <w:rFonts w:cs="Times New Roman"/>
              </w:rPr>
            </w:pPr>
            <w:r>
              <w:rPr>
                <w:rFonts w:cs="Times New Roman" w:hint="eastAsia"/>
              </w:rPr>
              <w:t>270</w:t>
            </w:r>
          </w:p>
        </w:tc>
      </w:tr>
      <w:tr w:rsidR="000F0227" w14:paraId="12DF40EE" w14:textId="77777777">
        <w:trPr>
          <w:jc w:val="center"/>
        </w:trPr>
        <w:tc>
          <w:tcPr>
            <w:tcW w:w="440" w:type="pct"/>
            <w:vMerge/>
            <w:vAlign w:val="center"/>
          </w:tcPr>
          <w:p w14:paraId="007D0DDF" w14:textId="77777777" w:rsidR="000F0227" w:rsidRDefault="000F0227">
            <w:pPr>
              <w:jc w:val="center"/>
              <w:rPr>
                <w:rFonts w:cs="Times New Roman"/>
              </w:rPr>
            </w:pPr>
          </w:p>
        </w:tc>
        <w:tc>
          <w:tcPr>
            <w:tcW w:w="1008" w:type="pct"/>
            <w:vAlign w:val="center"/>
          </w:tcPr>
          <w:p w14:paraId="5889DE3B" w14:textId="77777777" w:rsidR="000F0227" w:rsidRDefault="00000000">
            <w:pPr>
              <w:jc w:val="center"/>
              <w:rPr>
                <w:rFonts w:cs="Times New Roman"/>
              </w:rPr>
            </w:pPr>
            <w:r>
              <w:rPr>
                <w:rFonts w:cs="Times New Roman" w:hint="eastAsia"/>
              </w:rPr>
              <w:t>办公室</w:t>
            </w:r>
          </w:p>
        </w:tc>
        <w:tc>
          <w:tcPr>
            <w:tcW w:w="583" w:type="pct"/>
            <w:vAlign w:val="center"/>
          </w:tcPr>
          <w:p w14:paraId="3C1F5C72" w14:textId="77777777" w:rsidR="000F0227" w:rsidRDefault="00000000">
            <w:pPr>
              <w:jc w:val="center"/>
              <w:rPr>
                <w:rFonts w:cs="Times New Roman"/>
              </w:rPr>
            </w:pPr>
            <w:r>
              <w:rPr>
                <w:rFonts w:cs="Times New Roman" w:hint="eastAsia"/>
              </w:rPr>
              <w:t>10</w:t>
            </w:r>
          </w:p>
        </w:tc>
        <w:tc>
          <w:tcPr>
            <w:tcW w:w="560" w:type="pct"/>
            <w:vAlign w:val="center"/>
          </w:tcPr>
          <w:p w14:paraId="1A2A4CA5" w14:textId="77777777" w:rsidR="000F0227" w:rsidRDefault="00000000">
            <w:pPr>
              <w:jc w:val="center"/>
              <w:rPr>
                <w:rFonts w:cs="Times New Roman"/>
              </w:rPr>
            </w:pPr>
            <w:r>
              <w:rPr>
                <w:rFonts w:cs="Times New Roman" w:hint="eastAsia"/>
              </w:rPr>
              <w:t>32.7%</w:t>
            </w:r>
          </w:p>
        </w:tc>
        <w:tc>
          <w:tcPr>
            <w:tcW w:w="624" w:type="pct"/>
            <w:vAlign w:val="center"/>
          </w:tcPr>
          <w:p w14:paraId="63CB1780" w14:textId="77777777" w:rsidR="000F0227" w:rsidRDefault="00000000">
            <w:pPr>
              <w:jc w:val="center"/>
              <w:rPr>
                <w:rFonts w:cs="Times New Roman"/>
              </w:rPr>
            </w:pPr>
            <w:r>
              <w:rPr>
                <w:rFonts w:cs="Times New Roman" w:hint="eastAsia"/>
              </w:rPr>
              <w:t>13</w:t>
            </w:r>
          </w:p>
        </w:tc>
        <w:tc>
          <w:tcPr>
            <w:tcW w:w="530" w:type="pct"/>
            <w:vAlign w:val="center"/>
          </w:tcPr>
          <w:p w14:paraId="0151873C" w14:textId="77777777" w:rsidR="000F0227" w:rsidRDefault="00000000">
            <w:pPr>
              <w:jc w:val="center"/>
              <w:rPr>
                <w:rFonts w:cs="Times New Roman"/>
              </w:rPr>
            </w:pPr>
            <w:r>
              <w:rPr>
                <w:rFonts w:cs="Times New Roman" w:hint="eastAsia"/>
              </w:rPr>
              <w:t>32.7%</w:t>
            </w:r>
          </w:p>
        </w:tc>
        <w:tc>
          <w:tcPr>
            <w:tcW w:w="625" w:type="pct"/>
            <w:vAlign w:val="center"/>
          </w:tcPr>
          <w:p w14:paraId="2FBDB455" w14:textId="77777777" w:rsidR="000F0227" w:rsidRDefault="00000000">
            <w:pPr>
              <w:jc w:val="center"/>
              <w:rPr>
                <w:rFonts w:cs="Times New Roman"/>
              </w:rPr>
            </w:pPr>
            <w:r>
              <w:rPr>
                <w:rFonts w:cs="Times New Roman" w:hint="eastAsia"/>
              </w:rPr>
              <w:t>8</w:t>
            </w:r>
          </w:p>
        </w:tc>
        <w:tc>
          <w:tcPr>
            <w:tcW w:w="625" w:type="pct"/>
            <w:vAlign w:val="center"/>
          </w:tcPr>
          <w:p w14:paraId="1BBBE8D0" w14:textId="77777777" w:rsidR="000F0227" w:rsidRDefault="00000000">
            <w:pPr>
              <w:jc w:val="center"/>
              <w:rPr>
                <w:rFonts w:cs="Times New Roman"/>
              </w:rPr>
            </w:pPr>
            <w:r>
              <w:rPr>
                <w:rFonts w:cs="Times New Roman" w:hint="eastAsia"/>
              </w:rPr>
              <w:t>330</w:t>
            </w:r>
          </w:p>
        </w:tc>
      </w:tr>
      <w:tr w:rsidR="000F0227" w14:paraId="29EBA064" w14:textId="77777777">
        <w:trPr>
          <w:jc w:val="center"/>
        </w:trPr>
        <w:tc>
          <w:tcPr>
            <w:tcW w:w="440" w:type="pct"/>
            <w:vMerge/>
            <w:vAlign w:val="center"/>
          </w:tcPr>
          <w:p w14:paraId="19CA9FA0" w14:textId="77777777" w:rsidR="000F0227" w:rsidRDefault="000F0227">
            <w:pPr>
              <w:jc w:val="center"/>
              <w:rPr>
                <w:rFonts w:cs="Times New Roman"/>
              </w:rPr>
            </w:pPr>
          </w:p>
        </w:tc>
        <w:tc>
          <w:tcPr>
            <w:tcW w:w="1008" w:type="pct"/>
            <w:vAlign w:val="center"/>
          </w:tcPr>
          <w:p w14:paraId="0D5A7EF4" w14:textId="77777777" w:rsidR="000F0227" w:rsidRDefault="00000000">
            <w:pPr>
              <w:jc w:val="center"/>
              <w:rPr>
                <w:rFonts w:cs="Times New Roman"/>
              </w:rPr>
            </w:pPr>
            <w:r>
              <w:rPr>
                <w:rFonts w:cs="Times New Roman" w:hint="eastAsia"/>
              </w:rPr>
              <w:t>密集办公室</w:t>
            </w:r>
          </w:p>
        </w:tc>
        <w:tc>
          <w:tcPr>
            <w:tcW w:w="583" w:type="pct"/>
            <w:vAlign w:val="center"/>
          </w:tcPr>
          <w:p w14:paraId="63C50CD9" w14:textId="77777777" w:rsidR="000F0227" w:rsidRDefault="00000000">
            <w:pPr>
              <w:jc w:val="center"/>
              <w:rPr>
                <w:rFonts w:cs="Times New Roman"/>
              </w:rPr>
            </w:pPr>
            <w:r>
              <w:rPr>
                <w:rFonts w:cs="Times New Roman" w:hint="eastAsia"/>
              </w:rPr>
              <w:t>4</w:t>
            </w:r>
          </w:p>
        </w:tc>
        <w:tc>
          <w:tcPr>
            <w:tcW w:w="560" w:type="pct"/>
            <w:vAlign w:val="center"/>
          </w:tcPr>
          <w:p w14:paraId="198ADDDA" w14:textId="77777777" w:rsidR="000F0227" w:rsidRDefault="00000000">
            <w:pPr>
              <w:jc w:val="center"/>
              <w:rPr>
                <w:rFonts w:cs="Times New Roman"/>
              </w:rPr>
            </w:pPr>
            <w:r>
              <w:rPr>
                <w:rFonts w:cs="Times New Roman" w:hint="eastAsia"/>
              </w:rPr>
              <w:t>32.7%</w:t>
            </w:r>
          </w:p>
        </w:tc>
        <w:tc>
          <w:tcPr>
            <w:tcW w:w="624" w:type="pct"/>
            <w:vAlign w:val="center"/>
          </w:tcPr>
          <w:p w14:paraId="7F6DBD79" w14:textId="77777777" w:rsidR="000F0227" w:rsidRDefault="00000000">
            <w:pPr>
              <w:jc w:val="center"/>
              <w:rPr>
                <w:rFonts w:cs="Times New Roman"/>
              </w:rPr>
            </w:pPr>
            <w:r>
              <w:rPr>
                <w:rFonts w:cs="Times New Roman" w:hint="eastAsia"/>
              </w:rPr>
              <w:t>20</w:t>
            </w:r>
          </w:p>
        </w:tc>
        <w:tc>
          <w:tcPr>
            <w:tcW w:w="530" w:type="pct"/>
            <w:vAlign w:val="center"/>
          </w:tcPr>
          <w:p w14:paraId="300ABD86" w14:textId="77777777" w:rsidR="000F0227" w:rsidRDefault="00000000">
            <w:pPr>
              <w:jc w:val="center"/>
              <w:rPr>
                <w:rFonts w:cs="Times New Roman"/>
              </w:rPr>
            </w:pPr>
            <w:r>
              <w:rPr>
                <w:rFonts w:cs="Times New Roman" w:hint="eastAsia"/>
              </w:rPr>
              <w:t>32.7%</w:t>
            </w:r>
          </w:p>
        </w:tc>
        <w:tc>
          <w:tcPr>
            <w:tcW w:w="625" w:type="pct"/>
            <w:vAlign w:val="center"/>
          </w:tcPr>
          <w:p w14:paraId="27158D2E" w14:textId="77777777" w:rsidR="000F0227" w:rsidRDefault="00000000">
            <w:pPr>
              <w:jc w:val="center"/>
              <w:rPr>
                <w:rFonts w:cs="Times New Roman"/>
              </w:rPr>
            </w:pPr>
            <w:r>
              <w:rPr>
                <w:rFonts w:cs="Times New Roman" w:hint="eastAsia"/>
              </w:rPr>
              <w:t>13.5</w:t>
            </w:r>
          </w:p>
        </w:tc>
        <w:tc>
          <w:tcPr>
            <w:tcW w:w="625" w:type="pct"/>
            <w:vAlign w:val="center"/>
          </w:tcPr>
          <w:p w14:paraId="00D5ECD7" w14:textId="77777777" w:rsidR="000F0227" w:rsidRDefault="00000000">
            <w:pPr>
              <w:jc w:val="center"/>
              <w:rPr>
                <w:rFonts w:cs="Times New Roman"/>
              </w:rPr>
            </w:pPr>
            <w:r>
              <w:rPr>
                <w:rFonts w:cs="Times New Roman" w:hint="eastAsia"/>
              </w:rPr>
              <w:t>330</w:t>
            </w:r>
          </w:p>
        </w:tc>
      </w:tr>
      <w:tr w:rsidR="000F0227" w14:paraId="6D4B7F25" w14:textId="77777777">
        <w:trPr>
          <w:jc w:val="center"/>
        </w:trPr>
        <w:tc>
          <w:tcPr>
            <w:tcW w:w="440" w:type="pct"/>
            <w:vMerge/>
            <w:vAlign w:val="center"/>
          </w:tcPr>
          <w:p w14:paraId="4F74DD37" w14:textId="77777777" w:rsidR="000F0227" w:rsidRDefault="000F0227">
            <w:pPr>
              <w:jc w:val="center"/>
              <w:rPr>
                <w:rFonts w:cs="Times New Roman"/>
              </w:rPr>
            </w:pPr>
          </w:p>
        </w:tc>
        <w:tc>
          <w:tcPr>
            <w:tcW w:w="1008" w:type="pct"/>
            <w:vAlign w:val="center"/>
          </w:tcPr>
          <w:p w14:paraId="515777DC" w14:textId="77777777" w:rsidR="000F0227" w:rsidRDefault="00000000">
            <w:pPr>
              <w:jc w:val="center"/>
              <w:rPr>
                <w:rFonts w:cs="Times New Roman"/>
              </w:rPr>
            </w:pPr>
            <w:r>
              <w:rPr>
                <w:rFonts w:cs="Times New Roman" w:hint="eastAsia"/>
              </w:rPr>
              <w:t>会议室</w:t>
            </w:r>
          </w:p>
        </w:tc>
        <w:tc>
          <w:tcPr>
            <w:tcW w:w="583" w:type="pct"/>
            <w:vAlign w:val="center"/>
          </w:tcPr>
          <w:p w14:paraId="239E123C" w14:textId="77777777" w:rsidR="000F0227" w:rsidRDefault="00000000">
            <w:pPr>
              <w:jc w:val="center"/>
              <w:rPr>
                <w:rFonts w:cs="Times New Roman"/>
              </w:rPr>
            </w:pPr>
            <w:r>
              <w:rPr>
                <w:rFonts w:cs="Times New Roman" w:hint="eastAsia"/>
              </w:rPr>
              <w:t>3.33</w:t>
            </w:r>
          </w:p>
        </w:tc>
        <w:tc>
          <w:tcPr>
            <w:tcW w:w="560" w:type="pct"/>
            <w:vAlign w:val="center"/>
          </w:tcPr>
          <w:p w14:paraId="022E3D13" w14:textId="77777777" w:rsidR="000F0227" w:rsidRDefault="00000000">
            <w:pPr>
              <w:jc w:val="center"/>
              <w:rPr>
                <w:rFonts w:cs="Times New Roman"/>
              </w:rPr>
            </w:pPr>
            <w:r>
              <w:rPr>
                <w:rFonts w:cs="Times New Roman" w:hint="eastAsia"/>
              </w:rPr>
              <w:t>36.5%</w:t>
            </w:r>
          </w:p>
        </w:tc>
        <w:tc>
          <w:tcPr>
            <w:tcW w:w="624" w:type="pct"/>
            <w:vAlign w:val="center"/>
          </w:tcPr>
          <w:p w14:paraId="42E9BAFF" w14:textId="77777777" w:rsidR="000F0227" w:rsidRDefault="00000000">
            <w:pPr>
              <w:jc w:val="center"/>
              <w:rPr>
                <w:rFonts w:cs="Times New Roman"/>
              </w:rPr>
            </w:pPr>
            <w:r>
              <w:rPr>
                <w:rFonts w:cs="Times New Roman" w:hint="eastAsia"/>
              </w:rPr>
              <w:t>5</w:t>
            </w:r>
          </w:p>
        </w:tc>
        <w:tc>
          <w:tcPr>
            <w:tcW w:w="530" w:type="pct"/>
            <w:vAlign w:val="center"/>
          </w:tcPr>
          <w:p w14:paraId="1BB7B237" w14:textId="77777777" w:rsidR="000F0227" w:rsidRDefault="00000000">
            <w:pPr>
              <w:jc w:val="center"/>
              <w:rPr>
                <w:rFonts w:cs="Times New Roman"/>
              </w:rPr>
            </w:pPr>
            <w:r>
              <w:rPr>
                <w:rFonts w:cs="Times New Roman" w:hint="eastAsia"/>
              </w:rPr>
              <w:t>61.8%</w:t>
            </w:r>
          </w:p>
        </w:tc>
        <w:tc>
          <w:tcPr>
            <w:tcW w:w="625" w:type="pct"/>
            <w:vAlign w:val="center"/>
          </w:tcPr>
          <w:p w14:paraId="713CAFD6" w14:textId="77777777" w:rsidR="000F0227" w:rsidRDefault="00000000">
            <w:pPr>
              <w:jc w:val="center"/>
              <w:rPr>
                <w:rFonts w:cs="Times New Roman"/>
              </w:rPr>
            </w:pPr>
            <w:r>
              <w:rPr>
                <w:rFonts w:cs="Times New Roman" w:hint="eastAsia"/>
              </w:rPr>
              <w:t>9</w:t>
            </w:r>
          </w:p>
        </w:tc>
        <w:tc>
          <w:tcPr>
            <w:tcW w:w="625" w:type="pct"/>
            <w:vAlign w:val="center"/>
          </w:tcPr>
          <w:p w14:paraId="40328600" w14:textId="77777777" w:rsidR="000F0227" w:rsidRDefault="00000000">
            <w:pPr>
              <w:jc w:val="center"/>
              <w:rPr>
                <w:rFonts w:cs="Times New Roman"/>
              </w:rPr>
            </w:pPr>
            <w:r>
              <w:rPr>
                <w:rFonts w:cs="Times New Roman" w:hint="eastAsia"/>
              </w:rPr>
              <w:t>270</w:t>
            </w:r>
          </w:p>
        </w:tc>
      </w:tr>
    </w:tbl>
    <w:p w14:paraId="0459A3C8" w14:textId="77777777" w:rsidR="000F0227" w:rsidRDefault="00000000">
      <w:pPr>
        <w:jc w:val="center"/>
      </w:pPr>
      <w:r>
        <w:rPr>
          <w:rFonts w:cs="Times New Roman" w:hint="eastAsia"/>
        </w:rPr>
        <w:lastRenderedPageBreak/>
        <w:t>续</w:t>
      </w:r>
      <w:r>
        <w:rPr>
          <w:rFonts w:cs="Times New Roman"/>
        </w:rPr>
        <w:t>表</w:t>
      </w:r>
      <w:r>
        <w:rPr>
          <w:rFonts w:cs="Times New Roman"/>
          <w:b/>
          <w:bCs/>
        </w:rPr>
        <w:t>A.1.3-</w:t>
      </w:r>
      <w:r>
        <w:rPr>
          <w:rFonts w:cs="Times New Roman" w:hint="eastAsia"/>
          <w:b/>
          <w:bCs/>
        </w:rPr>
        <w:t>4</w:t>
      </w:r>
    </w:p>
    <w:tbl>
      <w:tblPr>
        <w:tblStyle w:val="af1"/>
        <w:tblW w:w="4997" w:type="pct"/>
        <w:jc w:val="center"/>
        <w:tblLook w:val="04A0" w:firstRow="1" w:lastRow="0" w:firstColumn="1" w:lastColumn="0" w:noHBand="0" w:noVBand="1"/>
      </w:tblPr>
      <w:tblGrid>
        <w:gridCol w:w="724"/>
        <w:gridCol w:w="1639"/>
        <w:gridCol w:w="964"/>
        <w:gridCol w:w="956"/>
        <w:gridCol w:w="1037"/>
        <w:gridCol w:w="898"/>
        <w:gridCol w:w="1038"/>
        <w:gridCol w:w="1028"/>
      </w:tblGrid>
      <w:tr w:rsidR="000F0227" w14:paraId="1ED60E37" w14:textId="77777777">
        <w:trPr>
          <w:jc w:val="center"/>
        </w:trPr>
        <w:tc>
          <w:tcPr>
            <w:tcW w:w="746" w:type="dxa"/>
            <w:vAlign w:val="center"/>
          </w:tcPr>
          <w:p w14:paraId="7DECF483" w14:textId="77777777" w:rsidR="000F0227" w:rsidRDefault="00000000">
            <w:pPr>
              <w:jc w:val="center"/>
              <w:rPr>
                <w:rFonts w:cs="Times New Roman"/>
              </w:rPr>
            </w:pPr>
            <w:r>
              <w:rPr>
                <w:rFonts w:cs="Times New Roman" w:hint="eastAsia"/>
                <w:b/>
                <w:bCs/>
              </w:rPr>
              <w:t>建筑类型</w:t>
            </w:r>
          </w:p>
        </w:tc>
        <w:tc>
          <w:tcPr>
            <w:tcW w:w="1719" w:type="dxa"/>
            <w:vAlign w:val="center"/>
          </w:tcPr>
          <w:p w14:paraId="066D4306" w14:textId="77777777" w:rsidR="000F0227" w:rsidRDefault="00000000">
            <w:pPr>
              <w:jc w:val="center"/>
              <w:rPr>
                <w:rFonts w:cs="Times New Roman"/>
              </w:rPr>
            </w:pPr>
            <w:r>
              <w:rPr>
                <w:rFonts w:cs="Times New Roman" w:hint="eastAsia"/>
                <w:b/>
                <w:bCs/>
              </w:rPr>
              <w:t>房间类型</w:t>
            </w:r>
          </w:p>
        </w:tc>
        <w:tc>
          <w:tcPr>
            <w:tcW w:w="992" w:type="dxa"/>
            <w:vAlign w:val="center"/>
          </w:tcPr>
          <w:p w14:paraId="28B0F35B" w14:textId="77777777" w:rsidR="000F0227" w:rsidRDefault="00000000">
            <w:pPr>
              <w:jc w:val="center"/>
              <w:rPr>
                <w:rFonts w:cs="Times New Roman"/>
              </w:rPr>
            </w:pPr>
            <w:r>
              <w:rPr>
                <w:rFonts w:cs="Times New Roman" w:hint="eastAsia"/>
                <w:b/>
                <w:bCs/>
              </w:rPr>
              <w:t>人均占地面积</w:t>
            </w:r>
            <w:r>
              <w:rPr>
                <w:rFonts w:cs="Times New Roman" w:hint="eastAsia"/>
                <w:b/>
                <w:bCs/>
              </w:rPr>
              <w:t>m</w:t>
            </w:r>
            <w:r>
              <w:rPr>
                <w:rFonts w:cs="Times New Roman" w:hint="eastAsia"/>
                <w:b/>
                <w:bCs/>
              </w:rPr>
              <w:t>²</w:t>
            </w:r>
          </w:p>
        </w:tc>
        <w:tc>
          <w:tcPr>
            <w:tcW w:w="956" w:type="dxa"/>
            <w:vAlign w:val="center"/>
          </w:tcPr>
          <w:p w14:paraId="2774AA0D" w14:textId="77777777" w:rsidR="000F0227" w:rsidRDefault="00000000">
            <w:pPr>
              <w:jc w:val="center"/>
              <w:rPr>
                <w:rFonts w:cs="Times New Roman"/>
              </w:rPr>
            </w:pPr>
            <w:r>
              <w:rPr>
                <w:rFonts w:cs="Times New Roman" w:hint="eastAsia"/>
                <w:b/>
                <w:bCs/>
              </w:rPr>
              <w:t>人员在室率</w:t>
            </w:r>
          </w:p>
        </w:tc>
        <w:tc>
          <w:tcPr>
            <w:tcW w:w="1063" w:type="dxa"/>
            <w:vAlign w:val="center"/>
          </w:tcPr>
          <w:p w14:paraId="41AC6CD8" w14:textId="77777777" w:rsidR="000F0227" w:rsidRDefault="00000000">
            <w:pPr>
              <w:jc w:val="center"/>
              <w:rPr>
                <w:rFonts w:cs="Times New Roman"/>
              </w:rPr>
            </w:pPr>
            <w:r>
              <w:rPr>
                <w:rFonts w:cs="Times New Roman" w:hint="eastAsia"/>
                <w:b/>
                <w:bCs/>
              </w:rPr>
              <w:t>设备功率密度</w:t>
            </w:r>
            <w:r>
              <w:rPr>
                <w:rFonts w:cs="Times New Roman" w:hint="eastAsia"/>
                <w:b/>
                <w:bCs/>
              </w:rPr>
              <w:t>W/m</w:t>
            </w:r>
            <w:r>
              <w:rPr>
                <w:rFonts w:cs="Times New Roman" w:hint="eastAsia"/>
                <w:b/>
                <w:bCs/>
              </w:rPr>
              <w:t>²</w:t>
            </w:r>
          </w:p>
        </w:tc>
        <w:tc>
          <w:tcPr>
            <w:tcW w:w="903" w:type="dxa"/>
            <w:vAlign w:val="center"/>
          </w:tcPr>
          <w:p w14:paraId="0ED8762F" w14:textId="77777777" w:rsidR="000F0227" w:rsidRDefault="00000000">
            <w:pPr>
              <w:jc w:val="center"/>
              <w:rPr>
                <w:rFonts w:cs="Times New Roman"/>
              </w:rPr>
            </w:pPr>
            <w:r>
              <w:rPr>
                <w:rFonts w:cs="Times New Roman" w:hint="eastAsia"/>
                <w:b/>
                <w:bCs/>
              </w:rPr>
              <w:t>设备使用率</w:t>
            </w:r>
          </w:p>
        </w:tc>
        <w:tc>
          <w:tcPr>
            <w:tcW w:w="1065" w:type="dxa"/>
            <w:vAlign w:val="center"/>
          </w:tcPr>
          <w:p w14:paraId="213AA924" w14:textId="77777777" w:rsidR="000F0227" w:rsidRDefault="00000000">
            <w:pPr>
              <w:jc w:val="center"/>
              <w:rPr>
                <w:rFonts w:cs="Times New Roman"/>
              </w:rPr>
            </w:pPr>
            <w:r>
              <w:rPr>
                <w:rFonts w:cs="Times New Roman" w:hint="eastAsia"/>
                <w:b/>
                <w:bCs/>
              </w:rPr>
              <w:t>照明功率密度</w:t>
            </w:r>
            <w:r>
              <w:rPr>
                <w:rFonts w:cs="Times New Roman" w:hint="eastAsia"/>
                <w:b/>
                <w:bCs/>
              </w:rPr>
              <w:t>W/m</w:t>
            </w:r>
            <w:r>
              <w:rPr>
                <w:rFonts w:cs="Times New Roman" w:hint="eastAsia"/>
                <w:b/>
                <w:bCs/>
              </w:rPr>
              <w:t>²</w:t>
            </w:r>
          </w:p>
        </w:tc>
        <w:tc>
          <w:tcPr>
            <w:tcW w:w="1066" w:type="dxa"/>
            <w:vAlign w:val="center"/>
          </w:tcPr>
          <w:p w14:paraId="6277892A" w14:textId="77777777" w:rsidR="000F0227" w:rsidRDefault="00000000">
            <w:pPr>
              <w:jc w:val="center"/>
              <w:rPr>
                <w:rFonts w:cs="Times New Roman"/>
              </w:rPr>
            </w:pPr>
            <w:r>
              <w:rPr>
                <w:rFonts w:cs="Times New Roman" w:hint="eastAsia"/>
                <w:b/>
                <w:bCs/>
              </w:rPr>
              <w:t>照明开启时长</w:t>
            </w:r>
            <w:r>
              <w:rPr>
                <w:rFonts w:cs="Times New Roman" w:hint="eastAsia"/>
                <w:b/>
                <w:bCs/>
              </w:rPr>
              <w:t>h/</w:t>
            </w:r>
            <w:r>
              <w:rPr>
                <w:rFonts w:cs="Times New Roman" w:hint="eastAsia"/>
                <w:b/>
                <w:bCs/>
              </w:rPr>
              <w:t>月</w:t>
            </w:r>
          </w:p>
        </w:tc>
      </w:tr>
      <w:tr w:rsidR="000F0227" w14:paraId="5E4FC14D" w14:textId="77777777">
        <w:trPr>
          <w:jc w:val="center"/>
        </w:trPr>
        <w:tc>
          <w:tcPr>
            <w:tcW w:w="746" w:type="dxa"/>
            <w:vMerge w:val="restart"/>
            <w:vAlign w:val="center"/>
          </w:tcPr>
          <w:p w14:paraId="14EC146C" w14:textId="77777777" w:rsidR="000F0227" w:rsidRDefault="00000000">
            <w:pPr>
              <w:jc w:val="center"/>
              <w:rPr>
                <w:rFonts w:cs="Times New Roman"/>
              </w:rPr>
            </w:pPr>
            <w:r>
              <w:rPr>
                <w:rFonts w:cs="Times New Roman" w:hint="eastAsia"/>
              </w:rPr>
              <w:t>商场建筑</w:t>
            </w:r>
          </w:p>
        </w:tc>
        <w:tc>
          <w:tcPr>
            <w:tcW w:w="1719" w:type="dxa"/>
            <w:vAlign w:val="center"/>
          </w:tcPr>
          <w:p w14:paraId="3FD82ECD" w14:textId="77777777" w:rsidR="000F0227" w:rsidRDefault="00000000">
            <w:pPr>
              <w:jc w:val="center"/>
              <w:rPr>
                <w:rFonts w:cs="Times New Roman"/>
              </w:rPr>
            </w:pPr>
            <w:r>
              <w:rPr>
                <w:rFonts w:cs="Times New Roman" w:hint="eastAsia"/>
              </w:rPr>
              <w:t>火锅店</w:t>
            </w:r>
          </w:p>
        </w:tc>
        <w:tc>
          <w:tcPr>
            <w:tcW w:w="992" w:type="dxa"/>
            <w:vAlign w:val="center"/>
          </w:tcPr>
          <w:p w14:paraId="638857D2" w14:textId="77777777" w:rsidR="000F0227" w:rsidRDefault="00000000">
            <w:pPr>
              <w:jc w:val="center"/>
              <w:rPr>
                <w:rFonts w:cs="Times New Roman"/>
              </w:rPr>
            </w:pPr>
            <w:r>
              <w:rPr>
                <w:rFonts w:cs="Times New Roman" w:hint="eastAsia"/>
              </w:rPr>
              <w:t>2</w:t>
            </w:r>
          </w:p>
        </w:tc>
        <w:tc>
          <w:tcPr>
            <w:tcW w:w="956" w:type="dxa"/>
            <w:vAlign w:val="center"/>
          </w:tcPr>
          <w:p w14:paraId="009DFBF8" w14:textId="77777777" w:rsidR="000F0227" w:rsidRDefault="00000000">
            <w:pPr>
              <w:jc w:val="center"/>
              <w:rPr>
                <w:rFonts w:cs="Times New Roman"/>
              </w:rPr>
            </w:pPr>
            <w:r>
              <w:rPr>
                <w:rFonts w:cs="Times New Roman" w:hint="eastAsia"/>
              </w:rPr>
              <w:t>17.7%</w:t>
            </w:r>
          </w:p>
        </w:tc>
        <w:tc>
          <w:tcPr>
            <w:tcW w:w="1063" w:type="dxa"/>
            <w:vAlign w:val="center"/>
          </w:tcPr>
          <w:p w14:paraId="47D8030E" w14:textId="77777777" w:rsidR="000F0227" w:rsidRDefault="00000000">
            <w:pPr>
              <w:jc w:val="center"/>
              <w:rPr>
                <w:rFonts w:cs="Times New Roman"/>
              </w:rPr>
            </w:pPr>
            <w:r>
              <w:rPr>
                <w:rFonts w:cs="Times New Roman" w:hint="eastAsia"/>
              </w:rPr>
              <w:t>0</w:t>
            </w:r>
          </w:p>
        </w:tc>
        <w:tc>
          <w:tcPr>
            <w:tcW w:w="903" w:type="dxa"/>
            <w:vAlign w:val="center"/>
          </w:tcPr>
          <w:p w14:paraId="44F9FF23" w14:textId="77777777" w:rsidR="000F0227" w:rsidRDefault="00000000">
            <w:pPr>
              <w:jc w:val="center"/>
              <w:rPr>
                <w:rFonts w:cs="Times New Roman"/>
              </w:rPr>
            </w:pPr>
            <w:r>
              <w:rPr>
                <w:rFonts w:cs="Times New Roman" w:hint="eastAsia"/>
              </w:rPr>
              <w:t>0.0 %</w:t>
            </w:r>
          </w:p>
        </w:tc>
        <w:tc>
          <w:tcPr>
            <w:tcW w:w="1065" w:type="dxa"/>
            <w:vAlign w:val="center"/>
          </w:tcPr>
          <w:p w14:paraId="45BDB8DB" w14:textId="77777777" w:rsidR="000F0227" w:rsidRDefault="00000000">
            <w:pPr>
              <w:jc w:val="center"/>
              <w:rPr>
                <w:rFonts w:cs="Times New Roman"/>
              </w:rPr>
            </w:pPr>
            <w:r>
              <w:rPr>
                <w:rFonts w:cs="Times New Roman" w:hint="eastAsia"/>
              </w:rPr>
              <w:t>5</w:t>
            </w:r>
          </w:p>
        </w:tc>
        <w:tc>
          <w:tcPr>
            <w:tcW w:w="1066" w:type="dxa"/>
            <w:vAlign w:val="center"/>
          </w:tcPr>
          <w:p w14:paraId="1A698CEB" w14:textId="77777777" w:rsidR="000F0227" w:rsidRDefault="00000000">
            <w:pPr>
              <w:jc w:val="center"/>
              <w:rPr>
                <w:rFonts w:cs="Times New Roman"/>
              </w:rPr>
            </w:pPr>
            <w:r>
              <w:rPr>
                <w:rFonts w:cs="Times New Roman" w:hint="eastAsia"/>
              </w:rPr>
              <w:t>300</w:t>
            </w:r>
          </w:p>
        </w:tc>
      </w:tr>
      <w:tr w:rsidR="000F0227" w14:paraId="75C474B1" w14:textId="77777777">
        <w:trPr>
          <w:jc w:val="center"/>
        </w:trPr>
        <w:tc>
          <w:tcPr>
            <w:tcW w:w="746" w:type="dxa"/>
            <w:vMerge/>
            <w:vAlign w:val="center"/>
          </w:tcPr>
          <w:p w14:paraId="34B78E13" w14:textId="77777777" w:rsidR="000F0227" w:rsidRDefault="000F0227">
            <w:pPr>
              <w:jc w:val="center"/>
              <w:rPr>
                <w:rFonts w:cs="Times New Roman"/>
              </w:rPr>
            </w:pPr>
          </w:p>
        </w:tc>
        <w:tc>
          <w:tcPr>
            <w:tcW w:w="1719" w:type="dxa"/>
            <w:vAlign w:val="center"/>
          </w:tcPr>
          <w:p w14:paraId="00D24659" w14:textId="77777777" w:rsidR="000F0227" w:rsidRDefault="00000000">
            <w:pPr>
              <w:jc w:val="center"/>
              <w:rPr>
                <w:rFonts w:cs="Times New Roman"/>
              </w:rPr>
            </w:pPr>
            <w:r>
              <w:rPr>
                <w:rFonts w:cs="Times New Roman" w:hint="eastAsia"/>
              </w:rPr>
              <w:t>快餐店</w:t>
            </w:r>
          </w:p>
        </w:tc>
        <w:tc>
          <w:tcPr>
            <w:tcW w:w="992" w:type="dxa"/>
            <w:vAlign w:val="center"/>
          </w:tcPr>
          <w:p w14:paraId="1DE176D6" w14:textId="77777777" w:rsidR="000F0227" w:rsidRDefault="00000000">
            <w:pPr>
              <w:jc w:val="center"/>
              <w:rPr>
                <w:rFonts w:cs="Times New Roman"/>
              </w:rPr>
            </w:pPr>
            <w:r>
              <w:rPr>
                <w:rFonts w:cs="Times New Roman" w:hint="eastAsia"/>
              </w:rPr>
              <w:t>2</w:t>
            </w:r>
          </w:p>
        </w:tc>
        <w:tc>
          <w:tcPr>
            <w:tcW w:w="956" w:type="dxa"/>
            <w:vAlign w:val="center"/>
          </w:tcPr>
          <w:p w14:paraId="6D98B38D" w14:textId="77777777" w:rsidR="000F0227" w:rsidRDefault="00000000">
            <w:pPr>
              <w:jc w:val="center"/>
              <w:rPr>
                <w:rFonts w:cs="Times New Roman"/>
              </w:rPr>
            </w:pPr>
            <w:r>
              <w:rPr>
                <w:rFonts w:cs="Times New Roman" w:hint="eastAsia"/>
              </w:rPr>
              <w:t>27.9%</w:t>
            </w:r>
          </w:p>
        </w:tc>
        <w:tc>
          <w:tcPr>
            <w:tcW w:w="1063" w:type="dxa"/>
            <w:vAlign w:val="center"/>
          </w:tcPr>
          <w:p w14:paraId="162D1C54" w14:textId="77777777" w:rsidR="000F0227" w:rsidRDefault="00000000">
            <w:pPr>
              <w:jc w:val="center"/>
              <w:rPr>
                <w:rFonts w:cs="Times New Roman"/>
              </w:rPr>
            </w:pPr>
            <w:r>
              <w:rPr>
                <w:rFonts w:cs="Times New Roman" w:hint="eastAsia"/>
              </w:rPr>
              <w:t>0</w:t>
            </w:r>
          </w:p>
        </w:tc>
        <w:tc>
          <w:tcPr>
            <w:tcW w:w="903" w:type="dxa"/>
            <w:vAlign w:val="center"/>
          </w:tcPr>
          <w:p w14:paraId="5BA47431" w14:textId="77777777" w:rsidR="000F0227" w:rsidRDefault="00000000">
            <w:pPr>
              <w:jc w:val="center"/>
              <w:rPr>
                <w:rFonts w:cs="Times New Roman"/>
              </w:rPr>
            </w:pPr>
            <w:r>
              <w:rPr>
                <w:rFonts w:cs="Times New Roman" w:hint="eastAsia"/>
              </w:rPr>
              <w:t>0.0 %</w:t>
            </w:r>
          </w:p>
        </w:tc>
        <w:tc>
          <w:tcPr>
            <w:tcW w:w="1065" w:type="dxa"/>
            <w:vAlign w:val="center"/>
          </w:tcPr>
          <w:p w14:paraId="4F0A660C" w14:textId="77777777" w:rsidR="000F0227" w:rsidRDefault="00000000">
            <w:pPr>
              <w:jc w:val="center"/>
              <w:rPr>
                <w:rFonts w:cs="Times New Roman"/>
              </w:rPr>
            </w:pPr>
            <w:r>
              <w:rPr>
                <w:rFonts w:cs="Times New Roman" w:hint="eastAsia"/>
              </w:rPr>
              <w:t>5</w:t>
            </w:r>
          </w:p>
        </w:tc>
        <w:tc>
          <w:tcPr>
            <w:tcW w:w="1066" w:type="dxa"/>
            <w:vAlign w:val="center"/>
          </w:tcPr>
          <w:p w14:paraId="5CF9C9ED" w14:textId="77777777" w:rsidR="000F0227" w:rsidRDefault="00000000">
            <w:pPr>
              <w:jc w:val="center"/>
              <w:rPr>
                <w:rFonts w:cs="Times New Roman"/>
              </w:rPr>
            </w:pPr>
            <w:r>
              <w:rPr>
                <w:rFonts w:cs="Times New Roman" w:hint="eastAsia"/>
              </w:rPr>
              <w:t>300</w:t>
            </w:r>
          </w:p>
        </w:tc>
      </w:tr>
      <w:tr w:rsidR="000F0227" w14:paraId="2B9D1D76" w14:textId="77777777">
        <w:trPr>
          <w:jc w:val="center"/>
        </w:trPr>
        <w:tc>
          <w:tcPr>
            <w:tcW w:w="746" w:type="dxa"/>
            <w:vMerge/>
            <w:vAlign w:val="center"/>
          </w:tcPr>
          <w:p w14:paraId="0CBDA436" w14:textId="77777777" w:rsidR="000F0227" w:rsidRDefault="000F0227">
            <w:pPr>
              <w:jc w:val="center"/>
              <w:rPr>
                <w:rFonts w:cs="Times New Roman"/>
              </w:rPr>
            </w:pPr>
          </w:p>
        </w:tc>
        <w:tc>
          <w:tcPr>
            <w:tcW w:w="1719" w:type="dxa"/>
            <w:vAlign w:val="center"/>
          </w:tcPr>
          <w:p w14:paraId="62517379" w14:textId="77777777" w:rsidR="000F0227" w:rsidRDefault="00000000">
            <w:pPr>
              <w:jc w:val="center"/>
              <w:rPr>
                <w:rFonts w:cs="Times New Roman"/>
              </w:rPr>
            </w:pPr>
            <w:r>
              <w:rPr>
                <w:rFonts w:cs="Times New Roman" w:hint="eastAsia"/>
              </w:rPr>
              <w:t>酒吧、茶座</w:t>
            </w:r>
          </w:p>
        </w:tc>
        <w:tc>
          <w:tcPr>
            <w:tcW w:w="992" w:type="dxa"/>
            <w:vAlign w:val="center"/>
          </w:tcPr>
          <w:p w14:paraId="69C7CA36" w14:textId="77777777" w:rsidR="000F0227" w:rsidRDefault="00000000">
            <w:pPr>
              <w:jc w:val="center"/>
              <w:rPr>
                <w:rFonts w:cs="Times New Roman"/>
              </w:rPr>
            </w:pPr>
            <w:r>
              <w:rPr>
                <w:rFonts w:cs="Times New Roman" w:hint="eastAsia"/>
              </w:rPr>
              <w:t>2</w:t>
            </w:r>
          </w:p>
        </w:tc>
        <w:tc>
          <w:tcPr>
            <w:tcW w:w="956" w:type="dxa"/>
            <w:vAlign w:val="center"/>
          </w:tcPr>
          <w:p w14:paraId="30A570FB" w14:textId="77777777" w:rsidR="000F0227" w:rsidRDefault="00000000">
            <w:pPr>
              <w:jc w:val="center"/>
              <w:rPr>
                <w:rFonts w:cs="Times New Roman"/>
              </w:rPr>
            </w:pPr>
            <w:r>
              <w:rPr>
                <w:rFonts w:cs="Times New Roman" w:hint="eastAsia"/>
              </w:rPr>
              <w:t>36.6%</w:t>
            </w:r>
          </w:p>
        </w:tc>
        <w:tc>
          <w:tcPr>
            <w:tcW w:w="1063" w:type="dxa"/>
            <w:vAlign w:val="center"/>
          </w:tcPr>
          <w:p w14:paraId="55EC0E38" w14:textId="77777777" w:rsidR="000F0227" w:rsidRDefault="00000000">
            <w:pPr>
              <w:jc w:val="center"/>
              <w:rPr>
                <w:rFonts w:cs="Times New Roman"/>
              </w:rPr>
            </w:pPr>
            <w:r>
              <w:rPr>
                <w:rFonts w:cs="Times New Roman" w:hint="eastAsia"/>
              </w:rPr>
              <w:t>0</w:t>
            </w:r>
          </w:p>
        </w:tc>
        <w:tc>
          <w:tcPr>
            <w:tcW w:w="903" w:type="dxa"/>
            <w:vAlign w:val="center"/>
          </w:tcPr>
          <w:p w14:paraId="5BEA6DA8" w14:textId="77777777" w:rsidR="000F0227" w:rsidRDefault="00000000">
            <w:pPr>
              <w:jc w:val="center"/>
              <w:rPr>
                <w:rFonts w:cs="Times New Roman"/>
              </w:rPr>
            </w:pPr>
            <w:r>
              <w:rPr>
                <w:rFonts w:cs="Times New Roman" w:hint="eastAsia"/>
              </w:rPr>
              <w:t>0.0 %</w:t>
            </w:r>
          </w:p>
        </w:tc>
        <w:tc>
          <w:tcPr>
            <w:tcW w:w="1065" w:type="dxa"/>
            <w:vAlign w:val="center"/>
          </w:tcPr>
          <w:p w14:paraId="4B7DB4C6" w14:textId="77777777" w:rsidR="000F0227" w:rsidRDefault="00000000">
            <w:pPr>
              <w:jc w:val="center"/>
              <w:rPr>
                <w:rFonts w:cs="Times New Roman"/>
              </w:rPr>
            </w:pPr>
            <w:r>
              <w:rPr>
                <w:rFonts w:cs="Times New Roman" w:hint="eastAsia"/>
              </w:rPr>
              <w:t>8</w:t>
            </w:r>
          </w:p>
        </w:tc>
        <w:tc>
          <w:tcPr>
            <w:tcW w:w="1066" w:type="dxa"/>
            <w:vAlign w:val="center"/>
          </w:tcPr>
          <w:p w14:paraId="308CFB9A" w14:textId="77777777" w:rsidR="000F0227" w:rsidRDefault="00000000">
            <w:pPr>
              <w:jc w:val="center"/>
              <w:rPr>
                <w:rFonts w:cs="Times New Roman"/>
              </w:rPr>
            </w:pPr>
            <w:r>
              <w:rPr>
                <w:rFonts w:cs="Times New Roman" w:hint="eastAsia"/>
              </w:rPr>
              <w:t>300</w:t>
            </w:r>
          </w:p>
        </w:tc>
      </w:tr>
      <w:tr w:rsidR="000F0227" w14:paraId="1A09EB1A" w14:textId="77777777">
        <w:trPr>
          <w:jc w:val="center"/>
        </w:trPr>
        <w:tc>
          <w:tcPr>
            <w:tcW w:w="746" w:type="dxa"/>
            <w:vMerge/>
            <w:vAlign w:val="center"/>
          </w:tcPr>
          <w:p w14:paraId="457FFB87" w14:textId="77777777" w:rsidR="000F0227" w:rsidRDefault="000F0227">
            <w:pPr>
              <w:jc w:val="center"/>
              <w:rPr>
                <w:rFonts w:cs="Times New Roman"/>
              </w:rPr>
            </w:pPr>
          </w:p>
        </w:tc>
        <w:tc>
          <w:tcPr>
            <w:tcW w:w="1719" w:type="dxa"/>
            <w:vAlign w:val="center"/>
          </w:tcPr>
          <w:p w14:paraId="59E144B4" w14:textId="77777777" w:rsidR="000F0227" w:rsidRDefault="00000000">
            <w:pPr>
              <w:jc w:val="center"/>
              <w:rPr>
                <w:rFonts w:cs="Times New Roman"/>
              </w:rPr>
            </w:pPr>
            <w:r>
              <w:rPr>
                <w:rFonts w:cs="Times New Roman" w:hint="eastAsia"/>
              </w:rPr>
              <w:t>厨房</w:t>
            </w:r>
          </w:p>
        </w:tc>
        <w:tc>
          <w:tcPr>
            <w:tcW w:w="992" w:type="dxa"/>
            <w:vAlign w:val="center"/>
          </w:tcPr>
          <w:p w14:paraId="3215A55A" w14:textId="77777777" w:rsidR="000F0227" w:rsidRDefault="00000000">
            <w:pPr>
              <w:jc w:val="center"/>
              <w:rPr>
                <w:rFonts w:cs="Times New Roman"/>
              </w:rPr>
            </w:pPr>
            <w:r>
              <w:rPr>
                <w:rFonts w:cs="Times New Roman" w:hint="eastAsia"/>
              </w:rPr>
              <w:t>10</w:t>
            </w:r>
          </w:p>
        </w:tc>
        <w:tc>
          <w:tcPr>
            <w:tcW w:w="956" w:type="dxa"/>
            <w:vAlign w:val="center"/>
          </w:tcPr>
          <w:p w14:paraId="0375401F" w14:textId="77777777" w:rsidR="000F0227" w:rsidRDefault="00000000">
            <w:pPr>
              <w:jc w:val="center"/>
              <w:rPr>
                <w:rFonts w:cs="Times New Roman"/>
              </w:rPr>
            </w:pPr>
            <w:r>
              <w:rPr>
                <w:rFonts w:cs="Times New Roman" w:hint="eastAsia"/>
              </w:rPr>
              <w:t>27.9%</w:t>
            </w:r>
          </w:p>
        </w:tc>
        <w:tc>
          <w:tcPr>
            <w:tcW w:w="1063" w:type="dxa"/>
            <w:vAlign w:val="center"/>
          </w:tcPr>
          <w:p w14:paraId="4429913F" w14:textId="77777777" w:rsidR="000F0227" w:rsidRDefault="00000000">
            <w:pPr>
              <w:jc w:val="center"/>
              <w:rPr>
                <w:rFonts w:cs="Times New Roman"/>
              </w:rPr>
            </w:pPr>
            <w:r>
              <w:rPr>
                <w:rFonts w:cs="Times New Roman" w:hint="eastAsia"/>
              </w:rPr>
              <w:t>0</w:t>
            </w:r>
          </w:p>
        </w:tc>
        <w:tc>
          <w:tcPr>
            <w:tcW w:w="903" w:type="dxa"/>
            <w:vAlign w:val="center"/>
          </w:tcPr>
          <w:p w14:paraId="09B5E945" w14:textId="77777777" w:rsidR="000F0227" w:rsidRDefault="00000000">
            <w:pPr>
              <w:jc w:val="center"/>
              <w:rPr>
                <w:rFonts w:cs="Times New Roman"/>
              </w:rPr>
            </w:pPr>
            <w:r>
              <w:rPr>
                <w:rFonts w:cs="Times New Roman" w:hint="eastAsia"/>
              </w:rPr>
              <w:t>0.0 %</w:t>
            </w:r>
          </w:p>
        </w:tc>
        <w:tc>
          <w:tcPr>
            <w:tcW w:w="1065" w:type="dxa"/>
            <w:vAlign w:val="center"/>
          </w:tcPr>
          <w:p w14:paraId="22C2A534" w14:textId="77777777" w:rsidR="000F0227" w:rsidRDefault="00000000">
            <w:pPr>
              <w:jc w:val="center"/>
              <w:rPr>
                <w:rFonts w:cs="Times New Roman"/>
              </w:rPr>
            </w:pPr>
            <w:r>
              <w:rPr>
                <w:rFonts w:cs="Times New Roman" w:hint="eastAsia"/>
              </w:rPr>
              <w:t>6</w:t>
            </w:r>
          </w:p>
        </w:tc>
        <w:tc>
          <w:tcPr>
            <w:tcW w:w="1066" w:type="dxa"/>
            <w:vAlign w:val="center"/>
          </w:tcPr>
          <w:p w14:paraId="20488B04" w14:textId="77777777" w:rsidR="000F0227" w:rsidRDefault="00000000">
            <w:pPr>
              <w:jc w:val="center"/>
              <w:rPr>
                <w:rFonts w:cs="Times New Roman"/>
              </w:rPr>
            </w:pPr>
            <w:r>
              <w:rPr>
                <w:rFonts w:cs="Times New Roman" w:hint="eastAsia"/>
              </w:rPr>
              <w:t>300</w:t>
            </w:r>
          </w:p>
        </w:tc>
      </w:tr>
      <w:tr w:rsidR="000F0227" w14:paraId="21C4C3F1" w14:textId="77777777">
        <w:trPr>
          <w:jc w:val="center"/>
        </w:trPr>
        <w:tc>
          <w:tcPr>
            <w:tcW w:w="746" w:type="dxa"/>
            <w:vMerge/>
            <w:vAlign w:val="center"/>
          </w:tcPr>
          <w:p w14:paraId="098D0556" w14:textId="77777777" w:rsidR="000F0227" w:rsidRDefault="000F0227">
            <w:pPr>
              <w:jc w:val="center"/>
              <w:rPr>
                <w:rFonts w:cs="Times New Roman"/>
              </w:rPr>
            </w:pPr>
          </w:p>
        </w:tc>
        <w:tc>
          <w:tcPr>
            <w:tcW w:w="1719" w:type="dxa"/>
            <w:vAlign w:val="center"/>
          </w:tcPr>
          <w:p w14:paraId="02127343" w14:textId="77777777" w:rsidR="000F0227" w:rsidRDefault="00000000">
            <w:pPr>
              <w:jc w:val="center"/>
              <w:rPr>
                <w:rFonts w:cs="Times New Roman"/>
              </w:rPr>
            </w:pPr>
            <w:r>
              <w:rPr>
                <w:rFonts w:cs="Times New Roman" w:hint="eastAsia"/>
              </w:rPr>
              <w:t>办公室</w:t>
            </w:r>
          </w:p>
        </w:tc>
        <w:tc>
          <w:tcPr>
            <w:tcW w:w="992" w:type="dxa"/>
            <w:vAlign w:val="center"/>
          </w:tcPr>
          <w:p w14:paraId="18DC7B9A" w14:textId="77777777" w:rsidR="000F0227" w:rsidRDefault="00000000">
            <w:pPr>
              <w:jc w:val="center"/>
              <w:rPr>
                <w:rFonts w:cs="Times New Roman"/>
              </w:rPr>
            </w:pPr>
            <w:r>
              <w:rPr>
                <w:rFonts w:cs="Times New Roman" w:hint="eastAsia"/>
              </w:rPr>
              <w:t>10</w:t>
            </w:r>
          </w:p>
        </w:tc>
        <w:tc>
          <w:tcPr>
            <w:tcW w:w="956" w:type="dxa"/>
            <w:vAlign w:val="center"/>
          </w:tcPr>
          <w:p w14:paraId="5D7E8781" w14:textId="77777777" w:rsidR="000F0227" w:rsidRDefault="00000000">
            <w:pPr>
              <w:jc w:val="center"/>
              <w:rPr>
                <w:rFonts w:cs="Times New Roman"/>
              </w:rPr>
            </w:pPr>
            <w:r>
              <w:rPr>
                <w:rFonts w:cs="Times New Roman" w:hint="eastAsia"/>
              </w:rPr>
              <w:t>32.7%</w:t>
            </w:r>
          </w:p>
        </w:tc>
        <w:tc>
          <w:tcPr>
            <w:tcW w:w="1063" w:type="dxa"/>
            <w:vAlign w:val="center"/>
          </w:tcPr>
          <w:p w14:paraId="5A21586C" w14:textId="77777777" w:rsidR="000F0227" w:rsidRDefault="00000000">
            <w:pPr>
              <w:jc w:val="center"/>
              <w:rPr>
                <w:rFonts w:cs="Times New Roman"/>
              </w:rPr>
            </w:pPr>
            <w:r>
              <w:rPr>
                <w:rFonts w:cs="Times New Roman" w:hint="eastAsia"/>
              </w:rPr>
              <w:t>13</w:t>
            </w:r>
          </w:p>
        </w:tc>
        <w:tc>
          <w:tcPr>
            <w:tcW w:w="903" w:type="dxa"/>
            <w:vAlign w:val="center"/>
          </w:tcPr>
          <w:p w14:paraId="4C4A0B0A" w14:textId="77777777" w:rsidR="000F0227" w:rsidRDefault="00000000">
            <w:pPr>
              <w:jc w:val="center"/>
              <w:rPr>
                <w:rFonts w:cs="Times New Roman"/>
              </w:rPr>
            </w:pPr>
            <w:r>
              <w:rPr>
                <w:rFonts w:cs="Times New Roman" w:hint="eastAsia"/>
              </w:rPr>
              <w:t>32.7%</w:t>
            </w:r>
          </w:p>
        </w:tc>
        <w:tc>
          <w:tcPr>
            <w:tcW w:w="1065" w:type="dxa"/>
            <w:vAlign w:val="center"/>
          </w:tcPr>
          <w:p w14:paraId="4F965660" w14:textId="77777777" w:rsidR="000F0227" w:rsidRDefault="00000000">
            <w:pPr>
              <w:jc w:val="center"/>
              <w:rPr>
                <w:rFonts w:cs="Times New Roman"/>
              </w:rPr>
            </w:pPr>
            <w:r>
              <w:rPr>
                <w:rFonts w:cs="Times New Roman" w:hint="eastAsia"/>
              </w:rPr>
              <w:t>8</w:t>
            </w:r>
          </w:p>
        </w:tc>
        <w:tc>
          <w:tcPr>
            <w:tcW w:w="1066" w:type="dxa"/>
            <w:vAlign w:val="center"/>
          </w:tcPr>
          <w:p w14:paraId="557C6F40" w14:textId="77777777" w:rsidR="000F0227" w:rsidRDefault="00000000">
            <w:pPr>
              <w:jc w:val="center"/>
              <w:rPr>
                <w:rFonts w:cs="Times New Roman"/>
              </w:rPr>
            </w:pPr>
            <w:r>
              <w:rPr>
                <w:rFonts w:cs="Times New Roman" w:hint="eastAsia"/>
              </w:rPr>
              <w:t>240</w:t>
            </w:r>
          </w:p>
        </w:tc>
      </w:tr>
      <w:tr w:rsidR="000F0227" w14:paraId="4807693D" w14:textId="77777777">
        <w:trPr>
          <w:jc w:val="center"/>
        </w:trPr>
        <w:tc>
          <w:tcPr>
            <w:tcW w:w="746" w:type="dxa"/>
            <w:vMerge/>
            <w:vAlign w:val="center"/>
          </w:tcPr>
          <w:p w14:paraId="149DB84A" w14:textId="77777777" w:rsidR="000F0227" w:rsidRDefault="000F0227">
            <w:pPr>
              <w:jc w:val="center"/>
              <w:rPr>
                <w:rFonts w:cs="Times New Roman"/>
              </w:rPr>
            </w:pPr>
          </w:p>
        </w:tc>
        <w:tc>
          <w:tcPr>
            <w:tcW w:w="1719" w:type="dxa"/>
            <w:vAlign w:val="center"/>
          </w:tcPr>
          <w:p w14:paraId="01B3AA28" w14:textId="77777777" w:rsidR="000F0227" w:rsidRDefault="00000000">
            <w:pPr>
              <w:jc w:val="center"/>
              <w:rPr>
                <w:rFonts w:cs="Times New Roman"/>
              </w:rPr>
            </w:pPr>
            <w:r>
              <w:rPr>
                <w:rFonts w:cs="Times New Roman" w:hint="eastAsia"/>
              </w:rPr>
              <w:t>密集办公室</w:t>
            </w:r>
          </w:p>
        </w:tc>
        <w:tc>
          <w:tcPr>
            <w:tcW w:w="992" w:type="dxa"/>
            <w:vAlign w:val="center"/>
          </w:tcPr>
          <w:p w14:paraId="649367A4" w14:textId="77777777" w:rsidR="000F0227" w:rsidRDefault="00000000">
            <w:pPr>
              <w:jc w:val="center"/>
              <w:rPr>
                <w:rFonts w:cs="Times New Roman"/>
              </w:rPr>
            </w:pPr>
            <w:r>
              <w:rPr>
                <w:rFonts w:cs="Times New Roman" w:hint="eastAsia"/>
              </w:rPr>
              <w:t>4</w:t>
            </w:r>
          </w:p>
        </w:tc>
        <w:tc>
          <w:tcPr>
            <w:tcW w:w="956" w:type="dxa"/>
            <w:vAlign w:val="center"/>
          </w:tcPr>
          <w:p w14:paraId="05FBF7BE" w14:textId="77777777" w:rsidR="000F0227" w:rsidRDefault="00000000">
            <w:pPr>
              <w:jc w:val="center"/>
              <w:rPr>
                <w:rFonts w:cs="Times New Roman"/>
              </w:rPr>
            </w:pPr>
            <w:r>
              <w:rPr>
                <w:rFonts w:cs="Times New Roman" w:hint="eastAsia"/>
              </w:rPr>
              <w:t>32.7%</w:t>
            </w:r>
          </w:p>
        </w:tc>
        <w:tc>
          <w:tcPr>
            <w:tcW w:w="1063" w:type="dxa"/>
            <w:vAlign w:val="center"/>
          </w:tcPr>
          <w:p w14:paraId="2E5BF37D" w14:textId="77777777" w:rsidR="000F0227" w:rsidRDefault="00000000">
            <w:pPr>
              <w:jc w:val="center"/>
              <w:rPr>
                <w:rFonts w:cs="Times New Roman"/>
              </w:rPr>
            </w:pPr>
            <w:r>
              <w:rPr>
                <w:rFonts w:cs="Times New Roman" w:hint="eastAsia"/>
              </w:rPr>
              <w:t>20</w:t>
            </w:r>
          </w:p>
        </w:tc>
        <w:tc>
          <w:tcPr>
            <w:tcW w:w="903" w:type="dxa"/>
            <w:vAlign w:val="center"/>
          </w:tcPr>
          <w:p w14:paraId="1898D67C" w14:textId="77777777" w:rsidR="000F0227" w:rsidRDefault="00000000">
            <w:pPr>
              <w:jc w:val="center"/>
              <w:rPr>
                <w:rFonts w:cs="Times New Roman"/>
              </w:rPr>
            </w:pPr>
            <w:r>
              <w:rPr>
                <w:rFonts w:cs="Times New Roman" w:hint="eastAsia"/>
              </w:rPr>
              <w:t>32.7%</w:t>
            </w:r>
          </w:p>
        </w:tc>
        <w:tc>
          <w:tcPr>
            <w:tcW w:w="1065" w:type="dxa"/>
            <w:vAlign w:val="center"/>
          </w:tcPr>
          <w:p w14:paraId="3A68FEE1" w14:textId="77777777" w:rsidR="000F0227" w:rsidRDefault="00000000">
            <w:pPr>
              <w:jc w:val="center"/>
              <w:rPr>
                <w:rFonts w:cs="Times New Roman"/>
              </w:rPr>
            </w:pPr>
            <w:r>
              <w:rPr>
                <w:rFonts w:cs="Times New Roman" w:hint="eastAsia"/>
              </w:rPr>
              <w:t>13.5</w:t>
            </w:r>
          </w:p>
        </w:tc>
        <w:tc>
          <w:tcPr>
            <w:tcW w:w="1066" w:type="dxa"/>
            <w:vAlign w:val="center"/>
          </w:tcPr>
          <w:p w14:paraId="6906E18A" w14:textId="77777777" w:rsidR="000F0227" w:rsidRDefault="00000000">
            <w:pPr>
              <w:jc w:val="center"/>
              <w:rPr>
                <w:rFonts w:cs="Times New Roman"/>
              </w:rPr>
            </w:pPr>
            <w:r>
              <w:rPr>
                <w:rFonts w:cs="Times New Roman" w:hint="eastAsia"/>
              </w:rPr>
              <w:t>240</w:t>
            </w:r>
          </w:p>
        </w:tc>
      </w:tr>
      <w:tr w:rsidR="000F0227" w14:paraId="18A0705C" w14:textId="77777777">
        <w:trPr>
          <w:jc w:val="center"/>
        </w:trPr>
        <w:tc>
          <w:tcPr>
            <w:tcW w:w="746" w:type="dxa"/>
            <w:vMerge/>
            <w:vAlign w:val="center"/>
          </w:tcPr>
          <w:p w14:paraId="5F5D1789" w14:textId="77777777" w:rsidR="000F0227" w:rsidRDefault="000F0227">
            <w:pPr>
              <w:jc w:val="center"/>
              <w:rPr>
                <w:rFonts w:cs="Times New Roman"/>
              </w:rPr>
            </w:pPr>
          </w:p>
        </w:tc>
        <w:tc>
          <w:tcPr>
            <w:tcW w:w="1719" w:type="dxa"/>
            <w:vAlign w:val="center"/>
          </w:tcPr>
          <w:p w14:paraId="115CBC76" w14:textId="77777777" w:rsidR="000F0227" w:rsidRDefault="00000000">
            <w:pPr>
              <w:jc w:val="center"/>
              <w:rPr>
                <w:rFonts w:cs="Times New Roman"/>
              </w:rPr>
            </w:pPr>
            <w:r>
              <w:rPr>
                <w:rFonts w:cs="Times New Roman" w:hint="eastAsia"/>
              </w:rPr>
              <w:t>会议室</w:t>
            </w:r>
          </w:p>
        </w:tc>
        <w:tc>
          <w:tcPr>
            <w:tcW w:w="992" w:type="dxa"/>
            <w:vAlign w:val="center"/>
          </w:tcPr>
          <w:p w14:paraId="2DB6BE9B" w14:textId="77777777" w:rsidR="000F0227" w:rsidRDefault="00000000">
            <w:pPr>
              <w:jc w:val="center"/>
              <w:rPr>
                <w:rFonts w:cs="Times New Roman"/>
              </w:rPr>
            </w:pPr>
            <w:r>
              <w:rPr>
                <w:rFonts w:cs="Times New Roman" w:hint="eastAsia"/>
              </w:rPr>
              <w:t>3.33</w:t>
            </w:r>
          </w:p>
        </w:tc>
        <w:tc>
          <w:tcPr>
            <w:tcW w:w="956" w:type="dxa"/>
            <w:vAlign w:val="center"/>
          </w:tcPr>
          <w:p w14:paraId="56BAFB93" w14:textId="77777777" w:rsidR="000F0227" w:rsidRDefault="00000000">
            <w:pPr>
              <w:jc w:val="center"/>
              <w:rPr>
                <w:rFonts w:cs="Times New Roman"/>
              </w:rPr>
            </w:pPr>
            <w:r>
              <w:rPr>
                <w:rFonts w:cs="Times New Roman" w:hint="eastAsia"/>
              </w:rPr>
              <w:t>36.5%</w:t>
            </w:r>
          </w:p>
        </w:tc>
        <w:tc>
          <w:tcPr>
            <w:tcW w:w="1063" w:type="dxa"/>
            <w:vAlign w:val="center"/>
          </w:tcPr>
          <w:p w14:paraId="5E522A3D" w14:textId="77777777" w:rsidR="000F0227" w:rsidRDefault="00000000">
            <w:pPr>
              <w:jc w:val="center"/>
              <w:rPr>
                <w:rFonts w:cs="Times New Roman"/>
              </w:rPr>
            </w:pPr>
            <w:r>
              <w:rPr>
                <w:rFonts w:cs="Times New Roman" w:hint="eastAsia"/>
              </w:rPr>
              <w:t>5</w:t>
            </w:r>
          </w:p>
        </w:tc>
        <w:tc>
          <w:tcPr>
            <w:tcW w:w="903" w:type="dxa"/>
            <w:vAlign w:val="center"/>
          </w:tcPr>
          <w:p w14:paraId="112B5F53" w14:textId="77777777" w:rsidR="000F0227" w:rsidRDefault="00000000">
            <w:pPr>
              <w:jc w:val="center"/>
              <w:rPr>
                <w:rFonts w:cs="Times New Roman"/>
              </w:rPr>
            </w:pPr>
            <w:r>
              <w:rPr>
                <w:rFonts w:cs="Times New Roman" w:hint="eastAsia"/>
              </w:rPr>
              <w:t>61.8%</w:t>
            </w:r>
          </w:p>
        </w:tc>
        <w:tc>
          <w:tcPr>
            <w:tcW w:w="1065" w:type="dxa"/>
            <w:vAlign w:val="center"/>
          </w:tcPr>
          <w:p w14:paraId="47F49B9D" w14:textId="77777777" w:rsidR="000F0227" w:rsidRDefault="00000000">
            <w:pPr>
              <w:jc w:val="center"/>
              <w:rPr>
                <w:rFonts w:cs="Times New Roman"/>
              </w:rPr>
            </w:pPr>
            <w:r>
              <w:rPr>
                <w:rFonts w:cs="Times New Roman" w:hint="eastAsia"/>
              </w:rPr>
              <w:t>8</w:t>
            </w:r>
          </w:p>
        </w:tc>
        <w:tc>
          <w:tcPr>
            <w:tcW w:w="1066" w:type="dxa"/>
            <w:vAlign w:val="center"/>
          </w:tcPr>
          <w:p w14:paraId="0E02B32D" w14:textId="77777777" w:rsidR="000F0227" w:rsidRDefault="00000000">
            <w:pPr>
              <w:jc w:val="center"/>
              <w:rPr>
                <w:rFonts w:cs="Times New Roman"/>
              </w:rPr>
            </w:pPr>
            <w:r>
              <w:rPr>
                <w:rFonts w:cs="Times New Roman" w:hint="eastAsia"/>
              </w:rPr>
              <w:t>180</w:t>
            </w:r>
          </w:p>
        </w:tc>
      </w:tr>
      <w:tr w:rsidR="000F0227" w14:paraId="72825A21" w14:textId="77777777">
        <w:trPr>
          <w:jc w:val="center"/>
        </w:trPr>
        <w:tc>
          <w:tcPr>
            <w:tcW w:w="746" w:type="dxa"/>
            <w:vMerge/>
            <w:vAlign w:val="center"/>
          </w:tcPr>
          <w:p w14:paraId="5E0336F0" w14:textId="77777777" w:rsidR="000F0227" w:rsidRDefault="000F0227">
            <w:pPr>
              <w:jc w:val="center"/>
              <w:rPr>
                <w:rFonts w:cs="Times New Roman"/>
              </w:rPr>
            </w:pPr>
          </w:p>
        </w:tc>
        <w:tc>
          <w:tcPr>
            <w:tcW w:w="1719" w:type="dxa"/>
            <w:vAlign w:val="center"/>
          </w:tcPr>
          <w:p w14:paraId="3C5F73E6" w14:textId="77777777" w:rsidR="000F0227" w:rsidRDefault="00000000">
            <w:pPr>
              <w:jc w:val="center"/>
              <w:rPr>
                <w:rFonts w:cs="Times New Roman"/>
              </w:rPr>
            </w:pPr>
            <w:r>
              <w:rPr>
                <w:rFonts w:cs="Times New Roman" w:hint="eastAsia"/>
              </w:rPr>
              <w:t>大堂门厅</w:t>
            </w:r>
          </w:p>
        </w:tc>
        <w:tc>
          <w:tcPr>
            <w:tcW w:w="992" w:type="dxa"/>
            <w:vAlign w:val="center"/>
          </w:tcPr>
          <w:p w14:paraId="34EE08CF" w14:textId="77777777" w:rsidR="000F0227" w:rsidRDefault="00000000">
            <w:pPr>
              <w:jc w:val="center"/>
              <w:rPr>
                <w:rFonts w:cs="Times New Roman"/>
              </w:rPr>
            </w:pPr>
            <w:r>
              <w:rPr>
                <w:rFonts w:cs="Times New Roman" w:hint="eastAsia"/>
              </w:rPr>
              <w:t>20</w:t>
            </w:r>
          </w:p>
        </w:tc>
        <w:tc>
          <w:tcPr>
            <w:tcW w:w="956" w:type="dxa"/>
            <w:vAlign w:val="center"/>
          </w:tcPr>
          <w:p w14:paraId="2AD4C744" w14:textId="77777777" w:rsidR="000F0227" w:rsidRDefault="00000000">
            <w:pPr>
              <w:jc w:val="center"/>
              <w:rPr>
                <w:rFonts w:cs="Times New Roman"/>
              </w:rPr>
            </w:pPr>
            <w:r>
              <w:rPr>
                <w:rFonts w:cs="Times New Roman" w:hint="eastAsia"/>
              </w:rPr>
              <w:t>54.6%</w:t>
            </w:r>
          </w:p>
        </w:tc>
        <w:tc>
          <w:tcPr>
            <w:tcW w:w="1063" w:type="dxa"/>
            <w:vAlign w:val="center"/>
          </w:tcPr>
          <w:p w14:paraId="3FED3BEB" w14:textId="77777777" w:rsidR="000F0227" w:rsidRDefault="00000000">
            <w:pPr>
              <w:jc w:val="center"/>
              <w:rPr>
                <w:rFonts w:cs="Times New Roman"/>
              </w:rPr>
            </w:pPr>
            <w:r>
              <w:rPr>
                <w:rFonts w:cs="Times New Roman" w:hint="eastAsia"/>
              </w:rPr>
              <w:t>0</w:t>
            </w:r>
          </w:p>
        </w:tc>
        <w:tc>
          <w:tcPr>
            <w:tcW w:w="903" w:type="dxa"/>
            <w:vAlign w:val="center"/>
          </w:tcPr>
          <w:p w14:paraId="0B207367" w14:textId="77777777" w:rsidR="000F0227" w:rsidRDefault="00000000">
            <w:pPr>
              <w:jc w:val="center"/>
              <w:rPr>
                <w:rFonts w:cs="Times New Roman"/>
              </w:rPr>
            </w:pPr>
            <w:r>
              <w:rPr>
                <w:rFonts w:cs="Times New Roman" w:hint="eastAsia"/>
              </w:rPr>
              <w:t>0.0 %</w:t>
            </w:r>
          </w:p>
        </w:tc>
        <w:tc>
          <w:tcPr>
            <w:tcW w:w="1065" w:type="dxa"/>
            <w:vAlign w:val="center"/>
          </w:tcPr>
          <w:p w14:paraId="76F7DF67" w14:textId="77777777" w:rsidR="000F0227" w:rsidRDefault="00000000">
            <w:pPr>
              <w:jc w:val="center"/>
              <w:rPr>
                <w:rFonts w:cs="Times New Roman"/>
              </w:rPr>
            </w:pPr>
            <w:r>
              <w:rPr>
                <w:rFonts w:cs="Times New Roman" w:hint="eastAsia"/>
              </w:rPr>
              <w:t>10</w:t>
            </w:r>
          </w:p>
        </w:tc>
        <w:tc>
          <w:tcPr>
            <w:tcW w:w="1066" w:type="dxa"/>
            <w:vAlign w:val="center"/>
          </w:tcPr>
          <w:p w14:paraId="1E4259F9" w14:textId="77777777" w:rsidR="000F0227" w:rsidRDefault="00000000">
            <w:pPr>
              <w:jc w:val="center"/>
              <w:rPr>
                <w:rFonts w:cs="Times New Roman"/>
              </w:rPr>
            </w:pPr>
            <w:r>
              <w:rPr>
                <w:rFonts w:cs="Times New Roman" w:hint="eastAsia"/>
              </w:rPr>
              <w:t>270</w:t>
            </w:r>
          </w:p>
        </w:tc>
      </w:tr>
      <w:tr w:rsidR="000F0227" w14:paraId="0CF2CAE8" w14:textId="77777777">
        <w:trPr>
          <w:jc w:val="center"/>
        </w:trPr>
        <w:tc>
          <w:tcPr>
            <w:tcW w:w="746" w:type="dxa"/>
            <w:vMerge/>
            <w:vAlign w:val="center"/>
          </w:tcPr>
          <w:p w14:paraId="0DC8986E" w14:textId="77777777" w:rsidR="000F0227" w:rsidRDefault="000F0227">
            <w:pPr>
              <w:jc w:val="center"/>
              <w:rPr>
                <w:rFonts w:cs="Times New Roman"/>
              </w:rPr>
            </w:pPr>
          </w:p>
        </w:tc>
        <w:tc>
          <w:tcPr>
            <w:tcW w:w="1719" w:type="dxa"/>
            <w:vAlign w:val="center"/>
          </w:tcPr>
          <w:p w14:paraId="638C71ED" w14:textId="77777777" w:rsidR="000F0227" w:rsidRDefault="00000000">
            <w:pPr>
              <w:jc w:val="center"/>
              <w:rPr>
                <w:rFonts w:cs="Times New Roman"/>
              </w:rPr>
            </w:pPr>
            <w:r>
              <w:rPr>
                <w:rFonts w:cs="Times New Roman" w:hint="eastAsia"/>
              </w:rPr>
              <w:t>休息室</w:t>
            </w:r>
          </w:p>
        </w:tc>
        <w:tc>
          <w:tcPr>
            <w:tcW w:w="992" w:type="dxa"/>
            <w:vAlign w:val="center"/>
          </w:tcPr>
          <w:p w14:paraId="1DFB7342" w14:textId="77777777" w:rsidR="000F0227" w:rsidRDefault="00000000">
            <w:pPr>
              <w:jc w:val="center"/>
              <w:rPr>
                <w:rFonts w:cs="Times New Roman"/>
              </w:rPr>
            </w:pPr>
            <w:r>
              <w:rPr>
                <w:rFonts w:cs="Times New Roman" w:hint="eastAsia"/>
              </w:rPr>
              <w:t>3.33</w:t>
            </w:r>
          </w:p>
        </w:tc>
        <w:tc>
          <w:tcPr>
            <w:tcW w:w="956" w:type="dxa"/>
            <w:vAlign w:val="center"/>
          </w:tcPr>
          <w:p w14:paraId="52815C81" w14:textId="77777777" w:rsidR="000F0227" w:rsidRDefault="00000000">
            <w:pPr>
              <w:jc w:val="center"/>
              <w:rPr>
                <w:rFonts w:cs="Times New Roman"/>
              </w:rPr>
            </w:pPr>
            <w:r>
              <w:rPr>
                <w:rFonts w:cs="Times New Roman" w:hint="eastAsia"/>
              </w:rPr>
              <w:t>36.5 %</w:t>
            </w:r>
          </w:p>
        </w:tc>
        <w:tc>
          <w:tcPr>
            <w:tcW w:w="1063" w:type="dxa"/>
            <w:vAlign w:val="center"/>
          </w:tcPr>
          <w:p w14:paraId="47C69D2D" w14:textId="77777777" w:rsidR="000F0227" w:rsidRDefault="00000000">
            <w:pPr>
              <w:jc w:val="center"/>
              <w:rPr>
                <w:rFonts w:cs="Times New Roman"/>
              </w:rPr>
            </w:pPr>
            <w:r>
              <w:rPr>
                <w:rFonts w:cs="Times New Roman" w:hint="eastAsia"/>
              </w:rPr>
              <w:t>0</w:t>
            </w:r>
          </w:p>
        </w:tc>
        <w:tc>
          <w:tcPr>
            <w:tcW w:w="903" w:type="dxa"/>
            <w:vAlign w:val="center"/>
          </w:tcPr>
          <w:p w14:paraId="298898CC" w14:textId="77777777" w:rsidR="000F0227" w:rsidRDefault="00000000">
            <w:pPr>
              <w:jc w:val="center"/>
              <w:rPr>
                <w:rFonts w:cs="Times New Roman"/>
              </w:rPr>
            </w:pPr>
            <w:r>
              <w:rPr>
                <w:rFonts w:cs="Times New Roman" w:hint="eastAsia"/>
              </w:rPr>
              <w:t>0.0 %</w:t>
            </w:r>
          </w:p>
        </w:tc>
        <w:tc>
          <w:tcPr>
            <w:tcW w:w="1065" w:type="dxa"/>
            <w:vAlign w:val="center"/>
          </w:tcPr>
          <w:p w14:paraId="785A8E97" w14:textId="77777777" w:rsidR="000F0227" w:rsidRDefault="00000000">
            <w:pPr>
              <w:jc w:val="center"/>
              <w:rPr>
                <w:rFonts w:cs="Times New Roman"/>
              </w:rPr>
            </w:pPr>
            <w:r>
              <w:rPr>
                <w:rFonts w:cs="Times New Roman" w:hint="eastAsia"/>
              </w:rPr>
              <w:t>5</w:t>
            </w:r>
          </w:p>
        </w:tc>
        <w:tc>
          <w:tcPr>
            <w:tcW w:w="1066" w:type="dxa"/>
            <w:vAlign w:val="center"/>
          </w:tcPr>
          <w:p w14:paraId="451D37CF" w14:textId="77777777" w:rsidR="000F0227" w:rsidRDefault="00000000">
            <w:pPr>
              <w:jc w:val="center"/>
              <w:rPr>
                <w:rFonts w:cs="Times New Roman"/>
              </w:rPr>
            </w:pPr>
            <w:r>
              <w:rPr>
                <w:rFonts w:cs="Times New Roman" w:hint="eastAsia"/>
              </w:rPr>
              <w:t>120</w:t>
            </w:r>
          </w:p>
        </w:tc>
      </w:tr>
      <w:tr w:rsidR="000F0227" w14:paraId="06A76388" w14:textId="77777777">
        <w:trPr>
          <w:jc w:val="center"/>
        </w:trPr>
        <w:tc>
          <w:tcPr>
            <w:tcW w:w="746" w:type="dxa"/>
            <w:vMerge/>
            <w:vAlign w:val="center"/>
          </w:tcPr>
          <w:p w14:paraId="595EDD6D" w14:textId="77777777" w:rsidR="000F0227" w:rsidRDefault="000F0227">
            <w:pPr>
              <w:jc w:val="center"/>
              <w:rPr>
                <w:rFonts w:cs="Times New Roman"/>
              </w:rPr>
            </w:pPr>
          </w:p>
        </w:tc>
        <w:tc>
          <w:tcPr>
            <w:tcW w:w="1719" w:type="dxa"/>
            <w:vAlign w:val="center"/>
          </w:tcPr>
          <w:p w14:paraId="276192D0" w14:textId="77777777" w:rsidR="000F0227" w:rsidRDefault="00000000">
            <w:pPr>
              <w:jc w:val="center"/>
              <w:rPr>
                <w:rFonts w:cs="Times New Roman"/>
              </w:rPr>
            </w:pPr>
            <w:r>
              <w:rPr>
                <w:rFonts w:cs="Times New Roman" w:hint="eastAsia"/>
              </w:rPr>
              <w:t>设备用房</w:t>
            </w:r>
          </w:p>
        </w:tc>
        <w:tc>
          <w:tcPr>
            <w:tcW w:w="992" w:type="dxa"/>
            <w:vAlign w:val="center"/>
          </w:tcPr>
          <w:p w14:paraId="654A04D6" w14:textId="77777777" w:rsidR="000F0227" w:rsidRDefault="00000000">
            <w:pPr>
              <w:jc w:val="center"/>
              <w:rPr>
                <w:rFonts w:cs="Times New Roman"/>
              </w:rPr>
            </w:pPr>
            <w:r>
              <w:rPr>
                <w:rFonts w:cs="Times New Roman" w:hint="eastAsia"/>
              </w:rPr>
              <w:t>0</w:t>
            </w:r>
          </w:p>
        </w:tc>
        <w:tc>
          <w:tcPr>
            <w:tcW w:w="956" w:type="dxa"/>
            <w:vAlign w:val="center"/>
          </w:tcPr>
          <w:p w14:paraId="63A86653" w14:textId="77777777" w:rsidR="000F0227" w:rsidRDefault="00000000">
            <w:pPr>
              <w:jc w:val="center"/>
              <w:rPr>
                <w:rFonts w:cs="Times New Roman"/>
              </w:rPr>
            </w:pPr>
            <w:r>
              <w:rPr>
                <w:rFonts w:cs="Times New Roman" w:hint="eastAsia"/>
              </w:rPr>
              <w:t>0.0 %</w:t>
            </w:r>
          </w:p>
        </w:tc>
        <w:tc>
          <w:tcPr>
            <w:tcW w:w="1063" w:type="dxa"/>
            <w:vAlign w:val="center"/>
          </w:tcPr>
          <w:p w14:paraId="4E6A5D29" w14:textId="77777777" w:rsidR="000F0227" w:rsidRDefault="00000000">
            <w:pPr>
              <w:jc w:val="center"/>
              <w:rPr>
                <w:rFonts w:cs="Times New Roman"/>
              </w:rPr>
            </w:pPr>
            <w:r>
              <w:rPr>
                <w:rFonts w:cs="Times New Roman" w:hint="eastAsia"/>
              </w:rPr>
              <w:t>0</w:t>
            </w:r>
          </w:p>
        </w:tc>
        <w:tc>
          <w:tcPr>
            <w:tcW w:w="903" w:type="dxa"/>
            <w:vAlign w:val="center"/>
          </w:tcPr>
          <w:p w14:paraId="6184D405" w14:textId="77777777" w:rsidR="000F0227" w:rsidRDefault="00000000">
            <w:pPr>
              <w:jc w:val="center"/>
              <w:rPr>
                <w:rFonts w:cs="Times New Roman"/>
              </w:rPr>
            </w:pPr>
            <w:r>
              <w:rPr>
                <w:rFonts w:cs="Times New Roman" w:hint="eastAsia"/>
              </w:rPr>
              <w:t>0.0 %</w:t>
            </w:r>
          </w:p>
        </w:tc>
        <w:tc>
          <w:tcPr>
            <w:tcW w:w="1065" w:type="dxa"/>
            <w:vAlign w:val="center"/>
          </w:tcPr>
          <w:p w14:paraId="3FC6B3C2" w14:textId="77777777" w:rsidR="000F0227" w:rsidRDefault="00000000">
            <w:pPr>
              <w:jc w:val="center"/>
              <w:rPr>
                <w:rFonts w:cs="Times New Roman"/>
              </w:rPr>
            </w:pPr>
            <w:r>
              <w:rPr>
                <w:rFonts w:cs="Times New Roman" w:hint="eastAsia"/>
              </w:rPr>
              <w:t>5</w:t>
            </w:r>
          </w:p>
        </w:tc>
        <w:tc>
          <w:tcPr>
            <w:tcW w:w="1066" w:type="dxa"/>
            <w:vAlign w:val="center"/>
          </w:tcPr>
          <w:p w14:paraId="44EB018D" w14:textId="77777777" w:rsidR="000F0227" w:rsidRDefault="00000000">
            <w:pPr>
              <w:jc w:val="center"/>
              <w:rPr>
                <w:rFonts w:cs="Times New Roman"/>
              </w:rPr>
            </w:pPr>
            <w:r>
              <w:rPr>
                <w:rFonts w:cs="Times New Roman" w:hint="eastAsia"/>
              </w:rPr>
              <w:t>0</w:t>
            </w:r>
          </w:p>
        </w:tc>
      </w:tr>
      <w:tr w:rsidR="000F0227" w14:paraId="11AF377B" w14:textId="77777777">
        <w:trPr>
          <w:jc w:val="center"/>
        </w:trPr>
        <w:tc>
          <w:tcPr>
            <w:tcW w:w="746" w:type="dxa"/>
            <w:vMerge/>
            <w:vAlign w:val="center"/>
          </w:tcPr>
          <w:p w14:paraId="5EA1FBB2" w14:textId="77777777" w:rsidR="000F0227" w:rsidRDefault="000F0227">
            <w:pPr>
              <w:jc w:val="center"/>
              <w:rPr>
                <w:rFonts w:cs="Times New Roman"/>
              </w:rPr>
            </w:pPr>
          </w:p>
        </w:tc>
        <w:tc>
          <w:tcPr>
            <w:tcW w:w="1719" w:type="dxa"/>
            <w:vAlign w:val="center"/>
          </w:tcPr>
          <w:p w14:paraId="0741CAB6" w14:textId="77777777" w:rsidR="000F0227" w:rsidRDefault="00000000">
            <w:pPr>
              <w:jc w:val="center"/>
              <w:rPr>
                <w:rFonts w:cs="Times New Roman"/>
              </w:rPr>
            </w:pPr>
            <w:r>
              <w:rPr>
                <w:rFonts w:cs="Times New Roman" w:hint="eastAsia"/>
              </w:rPr>
              <w:t>库房、管道井</w:t>
            </w:r>
          </w:p>
        </w:tc>
        <w:tc>
          <w:tcPr>
            <w:tcW w:w="992" w:type="dxa"/>
            <w:vAlign w:val="center"/>
          </w:tcPr>
          <w:p w14:paraId="020A62F1" w14:textId="77777777" w:rsidR="000F0227" w:rsidRDefault="00000000">
            <w:pPr>
              <w:jc w:val="center"/>
              <w:rPr>
                <w:rFonts w:cs="Times New Roman"/>
              </w:rPr>
            </w:pPr>
            <w:r>
              <w:rPr>
                <w:rFonts w:cs="Times New Roman" w:hint="eastAsia"/>
              </w:rPr>
              <w:t>0</w:t>
            </w:r>
          </w:p>
        </w:tc>
        <w:tc>
          <w:tcPr>
            <w:tcW w:w="956" w:type="dxa"/>
            <w:vAlign w:val="center"/>
          </w:tcPr>
          <w:p w14:paraId="63825B37" w14:textId="77777777" w:rsidR="000F0227" w:rsidRDefault="00000000">
            <w:pPr>
              <w:jc w:val="center"/>
              <w:rPr>
                <w:rFonts w:cs="Times New Roman"/>
              </w:rPr>
            </w:pPr>
            <w:r>
              <w:rPr>
                <w:rFonts w:cs="Times New Roman" w:hint="eastAsia"/>
              </w:rPr>
              <w:t>0.0 %</w:t>
            </w:r>
          </w:p>
        </w:tc>
        <w:tc>
          <w:tcPr>
            <w:tcW w:w="1063" w:type="dxa"/>
            <w:vAlign w:val="center"/>
          </w:tcPr>
          <w:p w14:paraId="1AF23882" w14:textId="77777777" w:rsidR="000F0227" w:rsidRDefault="00000000">
            <w:pPr>
              <w:jc w:val="center"/>
              <w:rPr>
                <w:rFonts w:cs="Times New Roman"/>
              </w:rPr>
            </w:pPr>
            <w:r>
              <w:rPr>
                <w:rFonts w:cs="Times New Roman" w:hint="eastAsia"/>
              </w:rPr>
              <w:t>0</w:t>
            </w:r>
          </w:p>
        </w:tc>
        <w:tc>
          <w:tcPr>
            <w:tcW w:w="903" w:type="dxa"/>
            <w:vAlign w:val="center"/>
          </w:tcPr>
          <w:p w14:paraId="596E9071" w14:textId="77777777" w:rsidR="000F0227" w:rsidRDefault="00000000">
            <w:pPr>
              <w:jc w:val="center"/>
              <w:rPr>
                <w:rFonts w:cs="Times New Roman"/>
              </w:rPr>
            </w:pPr>
            <w:r>
              <w:rPr>
                <w:rFonts w:cs="Times New Roman" w:hint="eastAsia"/>
              </w:rPr>
              <w:t>0.0 %</w:t>
            </w:r>
          </w:p>
        </w:tc>
        <w:tc>
          <w:tcPr>
            <w:tcW w:w="1065" w:type="dxa"/>
            <w:vAlign w:val="center"/>
          </w:tcPr>
          <w:p w14:paraId="01A82841" w14:textId="77777777" w:rsidR="000F0227" w:rsidRDefault="00000000">
            <w:pPr>
              <w:jc w:val="center"/>
              <w:rPr>
                <w:rFonts w:cs="Times New Roman"/>
              </w:rPr>
            </w:pPr>
            <w:r>
              <w:rPr>
                <w:rFonts w:cs="Times New Roman" w:hint="eastAsia"/>
              </w:rPr>
              <w:t>0</w:t>
            </w:r>
          </w:p>
        </w:tc>
        <w:tc>
          <w:tcPr>
            <w:tcW w:w="1066" w:type="dxa"/>
            <w:vAlign w:val="center"/>
          </w:tcPr>
          <w:p w14:paraId="2B1CF9FD" w14:textId="77777777" w:rsidR="000F0227" w:rsidRDefault="00000000">
            <w:pPr>
              <w:jc w:val="center"/>
              <w:rPr>
                <w:rFonts w:cs="Times New Roman"/>
              </w:rPr>
            </w:pPr>
            <w:r>
              <w:rPr>
                <w:rFonts w:cs="Times New Roman" w:hint="eastAsia"/>
              </w:rPr>
              <w:t>0</w:t>
            </w:r>
          </w:p>
        </w:tc>
      </w:tr>
      <w:tr w:rsidR="000F0227" w14:paraId="78ED61C3" w14:textId="77777777">
        <w:trPr>
          <w:jc w:val="center"/>
        </w:trPr>
        <w:tc>
          <w:tcPr>
            <w:tcW w:w="746" w:type="dxa"/>
            <w:vMerge w:val="restart"/>
            <w:vAlign w:val="center"/>
          </w:tcPr>
          <w:p w14:paraId="09F01D20" w14:textId="77777777" w:rsidR="000F0227" w:rsidRDefault="00000000">
            <w:pPr>
              <w:jc w:val="center"/>
              <w:rPr>
                <w:rFonts w:eastAsia="等线" w:cs="Times New Roman"/>
              </w:rPr>
            </w:pPr>
            <w:r>
              <w:rPr>
                <w:rFonts w:cs="Times New Roman" w:hint="eastAsia"/>
              </w:rPr>
              <w:t>影剧院</w:t>
            </w:r>
          </w:p>
        </w:tc>
        <w:tc>
          <w:tcPr>
            <w:tcW w:w="1719" w:type="dxa"/>
            <w:vAlign w:val="center"/>
          </w:tcPr>
          <w:p w14:paraId="5B9A0FA1" w14:textId="77777777" w:rsidR="000F0227" w:rsidRDefault="00000000">
            <w:pPr>
              <w:jc w:val="center"/>
              <w:rPr>
                <w:rFonts w:cs="Times New Roman"/>
              </w:rPr>
            </w:pPr>
            <w:r>
              <w:rPr>
                <w:rFonts w:cs="Times New Roman" w:hint="eastAsia"/>
              </w:rPr>
              <w:t>影剧院</w:t>
            </w:r>
          </w:p>
        </w:tc>
        <w:tc>
          <w:tcPr>
            <w:tcW w:w="992" w:type="dxa"/>
            <w:vAlign w:val="center"/>
          </w:tcPr>
          <w:p w14:paraId="4056821F" w14:textId="77777777" w:rsidR="000F0227" w:rsidRDefault="00000000">
            <w:pPr>
              <w:jc w:val="center"/>
              <w:rPr>
                <w:rFonts w:cs="Times New Roman"/>
              </w:rPr>
            </w:pPr>
            <w:r>
              <w:rPr>
                <w:rFonts w:cs="Times New Roman" w:hint="eastAsia"/>
              </w:rPr>
              <w:t>1</w:t>
            </w:r>
          </w:p>
        </w:tc>
        <w:tc>
          <w:tcPr>
            <w:tcW w:w="956" w:type="dxa"/>
            <w:vAlign w:val="center"/>
          </w:tcPr>
          <w:p w14:paraId="51CAAD56" w14:textId="77777777" w:rsidR="000F0227" w:rsidRDefault="00000000">
            <w:pPr>
              <w:jc w:val="center"/>
              <w:rPr>
                <w:rFonts w:cs="Times New Roman"/>
              </w:rPr>
            </w:pPr>
            <w:r>
              <w:rPr>
                <w:rFonts w:cs="Times New Roman" w:hint="eastAsia"/>
              </w:rPr>
              <w:t>34.6%</w:t>
            </w:r>
          </w:p>
        </w:tc>
        <w:tc>
          <w:tcPr>
            <w:tcW w:w="1063" w:type="dxa"/>
            <w:vAlign w:val="center"/>
          </w:tcPr>
          <w:p w14:paraId="6768A06B" w14:textId="77777777" w:rsidR="000F0227" w:rsidRDefault="00000000">
            <w:pPr>
              <w:jc w:val="center"/>
              <w:rPr>
                <w:rFonts w:cs="Times New Roman"/>
              </w:rPr>
            </w:pPr>
            <w:r>
              <w:rPr>
                <w:rFonts w:cs="Times New Roman" w:hint="eastAsia"/>
              </w:rPr>
              <w:t>0</w:t>
            </w:r>
          </w:p>
        </w:tc>
        <w:tc>
          <w:tcPr>
            <w:tcW w:w="903" w:type="dxa"/>
            <w:vAlign w:val="center"/>
          </w:tcPr>
          <w:p w14:paraId="33DF2374" w14:textId="77777777" w:rsidR="000F0227" w:rsidRDefault="00000000">
            <w:pPr>
              <w:jc w:val="center"/>
              <w:rPr>
                <w:rFonts w:cs="Times New Roman"/>
              </w:rPr>
            </w:pPr>
            <w:r>
              <w:rPr>
                <w:rFonts w:cs="Times New Roman" w:hint="eastAsia"/>
              </w:rPr>
              <w:t>0.0%</w:t>
            </w:r>
          </w:p>
        </w:tc>
        <w:tc>
          <w:tcPr>
            <w:tcW w:w="1065" w:type="dxa"/>
            <w:vAlign w:val="center"/>
          </w:tcPr>
          <w:p w14:paraId="125FF947" w14:textId="77777777" w:rsidR="000F0227" w:rsidRDefault="00000000">
            <w:pPr>
              <w:jc w:val="center"/>
              <w:rPr>
                <w:rFonts w:cs="Times New Roman"/>
              </w:rPr>
            </w:pPr>
            <w:r>
              <w:rPr>
                <w:rFonts w:cs="Times New Roman" w:hint="eastAsia"/>
              </w:rPr>
              <w:t>11</w:t>
            </w:r>
          </w:p>
        </w:tc>
        <w:tc>
          <w:tcPr>
            <w:tcW w:w="1066" w:type="dxa"/>
            <w:vAlign w:val="center"/>
          </w:tcPr>
          <w:p w14:paraId="06EACDFF" w14:textId="77777777" w:rsidR="000F0227" w:rsidRDefault="00000000">
            <w:pPr>
              <w:jc w:val="center"/>
              <w:rPr>
                <w:rFonts w:cs="Times New Roman"/>
              </w:rPr>
            </w:pPr>
            <w:r>
              <w:rPr>
                <w:rFonts w:cs="Times New Roman" w:hint="eastAsia"/>
              </w:rPr>
              <w:t>390</w:t>
            </w:r>
          </w:p>
        </w:tc>
      </w:tr>
      <w:tr w:rsidR="000F0227" w14:paraId="3B0C68A6" w14:textId="77777777">
        <w:trPr>
          <w:jc w:val="center"/>
        </w:trPr>
        <w:tc>
          <w:tcPr>
            <w:tcW w:w="746" w:type="dxa"/>
            <w:vMerge/>
            <w:vAlign w:val="center"/>
          </w:tcPr>
          <w:p w14:paraId="45CC6389" w14:textId="77777777" w:rsidR="000F0227" w:rsidRDefault="000F0227">
            <w:pPr>
              <w:jc w:val="center"/>
              <w:rPr>
                <w:rFonts w:cs="Times New Roman"/>
              </w:rPr>
            </w:pPr>
          </w:p>
        </w:tc>
        <w:tc>
          <w:tcPr>
            <w:tcW w:w="1719" w:type="dxa"/>
            <w:vAlign w:val="center"/>
          </w:tcPr>
          <w:p w14:paraId="4D13559C" w14:textId="77777777" w:rsidR="000F0227" w:rsidRDefault="00000000">
            <w:pPr>
              <w:jc w:val="center"/>
              <w:rPr>
                <w:rFonts w:cs="Times New Roman"/>
              </w:rPr>
            </w:pPr>
            <w:r>
              <w:rPr>
                <w:rFonts w:cs="Times New Roman" w:hint="eastAsia"/>
              </w:rPr>
              <w:t>舞</w:t>
            </w:r>
            <w:r>
              <w:rPr>
                <w:rFonts w:cs="Times New Roman" w:hint="eastAsia"/>
              </w:rPr>
              <w:t xml:space="preserve"> </w:t>
            </w:r>
            <w:r>
              <w:rPr>
                <w:rFonts w:cs="Times New Roman" w:hint="eastAsia"/>
              </w:rPr>
              <w:t>台</w:t>
            </w:r>
          </w:p>
        </w:tc>
        <w:tc>
          <w:tcPr>
            <w:tcW w:w="992" w:type="dxa"/>
            <w:vAlign w:val="center"/>
          </w:tcPr>
          <w:p w14:paraId="79C82F83" w14:textId="77777777" w:rsidR="000F0227" w:rsidRDefault="00000000">
            <w:pPr>
              <w:jc w:val="center"/>
              <w:rPr>
                <w:rFonts w:cs="Times New Roman"/>
              </w:rPr>
            </w:pPr>
            <w:r>
              <w:rPr>
                <w:rFonts w:cs="Times New Roman" w:hint="eastAsia"/>
              </w:rPr>
              <w:t>5</w:t>
            </w:r>
          </w:p>
        </w:tc>
        <w:tc>
          <w:tcPr>
            <w:tcW w:w="956" w:type="dxa"/>
            <w:vAlign w:val="center"/>
          </w:tcPr>
          <w:p w14:paraId="0FD3BFBC" w14:textId="77777777" w:rsidR="000F0227" w:rsidRDefault="00000000">
            <w:pPr>
              <w:jc w:val="center"/>
              <w:rPr>
                <w:rFonts w:cs="Times New Roman"/>
              </w:rPr>
            </w:pPr>
            <w:r>
              <w:rPr>
                <w:rFonts w:cs="Times New Roman" w:hint="eastAsia"/>
              </w:rPr>
              <w:t>34.6 %</w:t>
            </w:r>
          </w:p>
        </w:tc>
        <w:tc>
          <w:tcPr>
            <w:tcW w:w="1063" w:type="dxa"/>
            <w:vAlign w:val="center"/>
          </w:tcPr>
          <w:p w14:paraId="496F4E9C" w14:textId="77777777" w:rsidR="000F0227" w:rsidRDefault="00000000">
            <w:pPr>
              <w:jc w:val="center"/>
              <w:rPr>
                <w:rFonts w:cs="Times New Roman"/>
              </w:rPr>
            </w:pPr>
            <w:r>
              <w:rPr>
                <w:rFonts w:cs="Times New Roman" w:hint="eastAsia"/>
              </w:rPr>
              <w:t>40</w:t>
            </w:r>
          </w:p>
        </w:tc>
        <w:tc>
          <w:tcPr>
            <w:tcW w:w="903" w:type="dxa"/>
            <w:vAlign w:val="center"/>
          </w:tcPr>
          <w:p w14:paraId="4E27A32B" w14:textId="77777777" w:rsidR="000F0227" w:rsidRDefault="00000000">
            <w:pPr>
              <w:jc w:val="center"/>
              <w:rPr>
                <w:rFonts w:cs="Times New Roman"/>
              </w:rPr>
            </w:pPr>
            <w:r>
              <w:rPr>
                <w:rFonts w:cs="Times New Roman" w:hint="eastAsia"/>
              </w:rPr>
              <w:t>66.7%</w:t>
            </w:r>
          </w:p>
        </w:tc>
        <w:tc>
          <w:tcPr>
            <w:tcW w:w="1065" w:type="dxa"/>
            <w:vAlign w:val="center"/>
          </w:tcPr>
          <w:p w14:paraId="61AB830F" w14:textId="77777777" w:rsidR="000F0227" w:rsidRDefault="00000000">
            <w:pPr>
              <w:jc w:val="center"/>
              <w:rPr>
                <w:rFonts w:cs="Times New Roman"/>
              </w:rPr>
            </w:pPr>
            <w:r>
              <w:rPr>
                <w:rFonts w:cs="Times New Roman" w:hint="eastAsia"/>
              </w:rPr>
              <w:t>11</w:t>
            </w:r>
          </w:p>
        </w:tc>
        <w:tc>
          <w:tcPr>
            <w:tcW w:w="1066" w:type="dxa"/>
            <w:vAlign w:val="center"/>
          </w:tcPr>
          <w:p w14:paraId="0BCFB982" w14:textId="77777777" w:rsidR="000F0227" w:rsidRDefault="00000000">
            <w:pPr>
              <w:jc w:val="center"/>
              <w:rPr>
                <w:rFonts w:cs="Times New Roman"/>
              </w:rPr>
            </w:pPr>
            <w:r>
              <w:rPr>
                <w:rFonts w:cs="Times New Roman" w:hint="eastAsia"/>
              </w:rPr>
              <w:t>390</w:t>
            </w:r>
          </w:p>
        </w:tc>
      </w:tr>
      <w:tr w:rsidR="000F0227" w14:paraId="40CA5AAF" w14:textId="77777777">
        <w:trPr>
          <w:jc w:val="center"/>
        </w:trPr>
        <w:tc>
          <w:tcPr>
            <w:tcW w:w="746" w:type="dxa"/>
            <w:vMerge/>
            <w:vAlign w:val="center"/>
          </w:tcPr>
          <w:p w14:paraId="66177986" w14:textId="77777777" w:rsidR="000F0227" w:rsidRDefault="000F0227">
            <w:pPr>
              <w:jc w:val="center"/>
              <w:rPr>
                <w:rFonts w:cs="Times New Roman"/>
              </w:rPr>
            </w:pPr>
          </w:p>
        </w:tc>
        <w:tc>
          <w:tcPr>
            <w:tcW w:w="1719" w:type="dxa"/>
            <w:vAlign w:val="center"/>
          </w:tcPr>
          <w:p w14:paraId="2D9E05FD" w14:textId="77777777" w:rsidR="000F0227" w:rsidRDefault="00000000">
            <w:pPr>
              <w:jc w:val="center"/>
              <w:rPr>
                <w:rFonts w:cs="Times New Roman"/>
              </w:rPr>
            </w:pPr>
            <w:r>
              <w:rPr>
                <w:rFonts w:cs="Times New Roman" w:hint="eastAsia"/>
              </w:rPr>
              <w:t>舞</w:t>
            </w:r>
            <w:r>
              <w:rPr>
                <w:rFonts w:cs="Times New Roman" w:hint="eastAsia"/>
              </w:rPr>
              <w:t xml:space="preserve"> </w:t>
            </w:r>
            <w:r>
              <w:rPr>
                <w:rFonts w:cs="Times New Roman" w:hint="eastAsia"/>
              </w:rPr>
              <w:t>厅</w:t>
            </w:r>
          </w:p>
        </w:tc>
        <w:tc>
          <w:tcPr>
            <w:tcW w:w="992" w:type="dxa"/>
            <w:vAlign w:val="center"/>
          </w:tcPr>
          <w:p w14:paraId="22587B80" w14:textId="77777777" w:rsidR="000F0227" w:rsidRDefault="00000000">
            <w:pPr>
              <w:jc w:val="center"/>
              <w:rPr>
                <w:rFonts w:cs="Times New Roman"/>
              </w:rPr>
            </w:pPr>
            <w:r>
              <w:rPr>
                <w:rFonts w:cs="Times New Roman" w:hint="eastAsia"/>
              </w:rPr>
              <w:t>2.5</w:t>
            </w:r>
          </w:p>
        </w:tc>
        <w:tc>
          <w:tcPr>
            <w:tcW w:w="956" w:type="dxa"/>
            <w:vAlign w:val="center"/>
          </w:tcPr>
          <w:p w14:paraId="3786A701" w14:textId="77777777" w:rsidR="000F0227" w:rsidRDefault="00000000">
            <w:pPr>
              <w:jc w:val="center"/>
              <w:rPr>
                <w:rFonts w:cs="Times New Roman"/>
              </w:rPr>
            </w:pPr>
            <w:r>
              <w:rPr>
                <w:rFonts w:cs="Times New Roman" w:hint="eastAsia"/>
              </w:rPr>
              <w:t>35.8%</w:t>
            </w:r>
          </w:p>
        </w:tc>
        <w:tc>
          <w:tcPr>
            <w:tcW w:w="1063" w:type="dxa"/>
            <w:vAlign w:val="center"/>
          </w:tcPr>
          <w:p w14:paraId="43C1B278" w14:textId="77777777" w:rsidR="000F0227" w:rsidRDefault="00000000">
            <w:pPr>
              <w:jc w:val="center"/>
              <w:rPr>
                <w:rFonts w:cs="Times New Roman"/>
              </w:rPr>
            </w:pPr>
            <w:r>
              <w:rPr>
                <w:rFonts w:cs="Times New Roman" w:hint="eastAsia"/>
              </w:rPr>
              <w:t>30</w:t>
            </w:r>
          </w:p>
        </w:tc>
        <w:tc>
          <w:tcPr>
            <w:tcW w:w="903" w:type="dxa"/>
            <w:vAlign w:val="center"/>
          </w:tcPr>
          <w:p w14:paraId="78E88F04" w14:textId="77777777" w:rsidR="000F0227" w:rsidRDefault="00000000">
            <w:pPr>
              <w:jc w:val="center"/>
              <w:rPr>
                <w:rFonts w:cs="Times New Roman"/>
              </w:rPr>
            </w:pPr>
            <w:r>
              <w:rPr>
                <w:rFonts w:cs="Times New Roman" w:hint="eastAsia"/>
              </w:rPr>
              <w:t>35.8%</w:t>
            </w:r>
          </w:p>
        </w:tc>
        <w:tc>
          <w:tcPr>
            <w:tcW w:w="1065" w:type="dxa"/>
            <w:vAlign w:val="center"/>
          </w:tcPr>
          <w:p w14:paraId="0CC37C1A" w14:textId="77777777" w:rsidR="000F0227" w:rsidRDefault="00000000">
            <w:pPr>
              <w:jc w:val="center"/>
              <w:rPr>
                <w:rFonts w:cs="Times New Roman"/>
              </w:rPr>
            </w:pPr>
            <w:r>
              <w:rPr>
                <w:rFonts w:cs="Times New Roman" w:hint="eastAsia"/>
              </w:rPr>
              <w:t>11</w:t>
            </w:r>
          </w:p>
        </w:tc>
        <w:tc>
          <w:tcPr>
            <w:tcW w:w="1066" w:type="dxa"/>
            <w:vAlign w:val="center"/>
          </w:tcPr>
          <w:p w14:paraId="427C976F" w14:textId="77777777" w:rsidR="000F0227" w:rsidRDefault="00000000">
            <w:pPr>
              <w:jc w:val="center"/>
              <w:rPr>
                <w:rFonts w:cs="Times New Roman"/>
              </w:rPr>
            </w:pPr>
            <w:r>
              <w:rPr>
                <w:rFonts w:cs="Times New Roman" w:hint="eastAsia"/>
              </w:rPr>
              <w:t>240</w:t>
            </w:r>
          </w:p>
        </w:tc>
      </w:tr>
      <w:tr w:rsidR="000F0227" w14:paraId="02545E88" w14:textId="77777777">
        <w:trPr>
          <w:jc w:val="center"/>
        </w:trPr>
        <w:tc>
          <w:tcPr>
            <w:tcW w:w="746" w:type="dxa"/>
            <w:vMerge/>
            <w:vAlign w:val="center"/>
          </w:tcPr>
          <w:p w14:paraId="2E05D1DA" w14:textId="77777777" w:rsidR="000F0227" w:rsidRDefault="000F0227">
            <w:pPr>
              <w:jc w:val="center"/>
              <w:rPr>
                <w:rFonts w:cs="Times New Roman"/>
              </w:rPr>
            </w:pPr>
          </w:p>
        </w:tc>
        <w:tc>
          <w:tcPr>
            <w:tcW w:w="1719" w:type="dxa"/>
            <w:vAlign w:val="center"/>
          </w:tcPr>
          <w:p w14:paraId="30506FB6" w14:textId="77777777" w:rsidR="000F0227" w:rsidRDefault="00000000">
            <w:pPr>
              <w:jc w:val="center"/>
              <w:rPr>
                <w:rFonts w:cs="Times New Roman"/>
              </w:rPr>
            </w:pPr>
            <w:r>
              <w:rPr>
                <w:rFonts w:cs="Times New Roman" w:hint="eastAsia"/>
              </w:rPr>
              <w:t>棋牌</w:t>
            </w:r>
            <w:proofErr w:type="gramStart"/>
            <w:r>
              <w:rPr>
                <w:rFonts w:cs="Times New Roman" w:hint="eastAsia"/>
              </w:rPr>
              <w:t>窒</w:t>
            </w:r>
            <w:proofErr w:type="gramEnd"/>
          </w:p>
        </w:tc>
        <w:tc>
          <w:tcPr>
            <w:tcW w:w="992" w:type="dxa"/>
            <w:vAlign w:val="center"/>
          </w:tcPr>
          <w:p w14:paraId="18DA78F4" w14:textId="77777777" w:rsidR="000F0227" w:rsidRDefault="00000000">
            <w:pPr>
              <w:jc w:val="center"/>
              <w:rPr>
                <w:rFonts w:cs="Times New Roman"/>
              </w:rPr>
            </w:pPr>
            <w:r>
              <w:rPr>
                <w:rFonts w:cs="Times New Roman" w:hint="eastAsia"/>
              </w:rPr>
              <w:t>2.5</w:t>
            </w:r>
          </w:p>
        </w:tc>
        <w:tc>
          <w:tcPr>
            <w:tcW w:w="956" w:type="dxa"/>
            <w:vAlign w:val="center"/>
          </w:tcPr>
          <w:p w14:paraId="105EE855" w14:textId="77777777" w:rsidR="000F0227" w:rsidRDefault="00000000">
            <w:pPr>
              <w:jc w:val="center"/>
              <w:rPr>
                <w:rFonts w:cs="Times New Roman"/>
              </w:rPr>
            </w:pPr>
            <w:r>
              <w:rPr>
                <w:rFonts w:cs="Times New Roman" w:hint="eastAsia"/>
              </w:rPr>
              <w:t>20.8%</w:t>
            </w:r>
          </w:p>
        </w:tc>
        <w:tc>
          <w:tcPr>
            <w:tcW w:w="1063" w:type="dxa"/>
            <w:vAlign w:val="center"/>
          </w:tcPr>
          <w:p w14:paraId="2403C77E" w14:textId="77777777" w:rsidR="000F0227" w:rsidRDefault="00000000">
            <w:pPr>
              <w:jc w:val="center"/>
              <w:rPr>
                <w:rFonts w:cs="Times New Roman"/>
              </w:rPr>
            </w:pPr>
            <w:r>
              <w:rPr>
                <w:rFonts w:cs="Times New Roman" w:hint="eastAsia"/>
              </w:rPr>
              <w:t>0</w:t>
            </w:r>
          </w:p>
        </w:tc>
        <w:tc>
          <w:tcPr>
            <w:tcW w:w="903" w:type="dxa"/>
            <w:vAlign w:val="center"/>
          </w:tcPr>
          <w:p w14:paraId="4008F29B" w14:textId="77777777" w:rsidR="000F0227" w:rsidRDefault="00000000">
            <w:pPr>
              <w:jc w:val="center"/>
              <w:rPr>
                <w:rFonts w:cs="Times New Roman"/>
              </w:rPr>
            </w:pPr>
            <w:r>
              <w:rPr>
                <w:rFonts w:cs="Times New Roman" w:hint="eastAsia"/>
              </w:rPr>
              <w:t>0.0%</w:t>
            </w:r>
          </w:p>
        </w:tc>
        <w:tc>
          <w:tcPr>
            <w:tcW w:w="1065" w:type="dxa"/>
            <w:vAlign w:val="center"/>
          </w:tcPr>
          <w:p w14:paraId="3250093D" w14:textId="77777777" w:rsidR="000F0227" w:rsidRDefault="00000000">
            <w:pPr>
              <w:jc w:val="center"/>
              <w:rPr>
                <w:rFonts w:cs="Times New Roman"/>
              </w:rPr>
            </w:pPr>
            <w:r>
              <w:rPr>
                <w:rFonts w:cs="Times New Roman" w:hint="eastAsia"/>
              </w:rPr>
              <w:t>11</w:t>
            </w:r>
          </w:p>
        </w:tc>
        <w:tc>
          <w:tcPr>
            <w:tcW w:w="1066" w:type="dxa"/>
            <w:vAlign w:val="center"/>
          </w:tcPr>
          <w:p w14:paraId="437F3656" w14:textId="77777777" w:rsidR="000F0227" w:rsidRDefault="00000000">
            <w:pPr>
              <w:jc w:val="center"/>
              <w:rPr>
                <w:rFonts w:cs="Times New Roman"/>
              </w:rPr>
            </w:pPr>
            <w:r>
              <w:rPr>
                <w:rFonts w:cs="Times New Roman" w:hint="eastAsia"/>
              </w:rPr>
              <w:t>240</w:t>
            </w:r>
          </w:p>
        </w:tc>
      </w:tr>
      <w:tr w:rsidR="000F0227" w14:paraId="35F84700" w14:textId="77777777">
        <w:trPr>
          <w:jc w:val="center"/>
        </w:trPr>
        <w:tc>
          <w:tcPr>
            <w:tcW w:w="746" w:type="dxa"/>
            <w:vMerge/>
            <w:vAlign w:val="center"/>
          </w:tcPr>
          <w:p w14:paraId="79BB4059" w14:textId="77777777" w:rsidR="000F0227" w:rsidRDefault="000F0227">
            <w:pPr>
              <w:jc w:val="center"/>
              <w:rPr>
                <w:rFonts w:cs="Times New Roman"/>
              </w:rPr>
            </w:pPr>
          </w:p>
        </w:tc>
        <w:tc>
          <w:tcPr>
            <w:tcW w:w="1719" w:type="dxa"/>
            <w:vAlign w:val="center"/>
          </w:tcPr>
          <w:p w14:paraId="1FA09856" w14:textId="77777777" w:rsidR="000F0227" w:rsidRDefault="00000000">
            <w:pPr>
              <w:jc w:val="center"/>
              <w:rPr>
                <w:rFonts w:cs="Times New Roman"/>
              </w:rPr>
            </w:pPr>
            <w:r>
              <w:rPr>
                <w:rFonts w:cs="Times New Roman" w:hint="eastAsia"/>
              </w:rPr>
              <w:t>一般展览厅</w:t>
            </w:r>
          </w:p>
        </w:tc>
        <w:tc>
          <w:tcPr>
            <w:tcW w:w="992" w:type="dxa"/>
            <w:vAlign w:val="center"/>
          </w:tcPr>
          <w:p w14:paraId="6F00EB57" w14:textId="77777777" w:rsidR="000F0227" w:rsidRDefault="00000000">
            <w:pPr>
              <w:jc w:val="center"/>
              <w:rPr>
                <w:rFonts w:cs="Times New Roman"/>
              </w:rPr>
            </w:pPr>
            <w:r>
              <w:rPr>
                <w:rFonts w:cs="Times New Roman" w:hint="eastAsia"/>
              </w:rPr>
              <w:t>5</w:t>
            </w:r>
          </w:p>
        </w:tc>
        <w:tc>
          <w:tcPr>
            <w:tcW w:w="956" w:type="dxa"/>
            <w:vAlign w:val="center"/>
          </w:tcPr>
          <w:p w14:paraId="1151491E" w14:textId="77777777" w:rsidR="000F0227" w:rsidRDefault="00000000">
            <w:pPr>
              <w:jc w:val="center"/>
              <w:rPr>
                <w:rFonts w:cs="Times New Roman"/>
              </w:rPr>
            </w:pPr>
            <w:r>
              <w:rPr>
                <w:rFonts w:cs="Times New Roman" w:hint="eastAsia"/>
              </w:rPr>
              <w:t>23.8%</w:t>
            </w:r>
          </w:p>
        </w:tc>
        <w:tc>
          <w:tcPr>
            <w:tcW w:w="1063" w:type="dxa"/>
            <w:vAlign w:val="center"/>
          </w:tcPr>
          <w:p w14:paraId="766EB593" w14:textId="77777777" w:rsidR="000F0227" w:rsidRDefault="00000000">
            <w:pPr>
              <w:jc w:val="center"/>
              <w:rPr>
                <w:rFonts w:cs="Times New Roman"/>
              </w:rPr>
            </w:pPr>
            <w:r>
              <w:rPr>
                <w:rFonts w:cs="Times New Roman" w:hint="eastAsia"/>
              </w:rPr>
              <w:t>20</w:t>
            </w:r>
          </w:p>
        </w:tc>
        <w:tc>
          <w:tcPr>
            <w:tcW w:w="903" w:type="dxa"/>
            <w:vAlign w:val="center"/>
          </w:tcPr>
          <w:p w14:paraId="1038B2A7" w14:textId="77777777" w:rsidR="000F0227" w:rsidRDefault="00000000">
            <w:pPr>
              <w:jc w:val="center"/>
              <w:rPr>
                <w:rFonts w:cs="Times New Roman"/>
              </w:rPr>
            </w:pPr>
            <w:r>
              <w:rPr>
                <w:rFonts w:cs="Times New Roman" w:hint="eastAsia"/>
              </w:rPr>
              <w:t>41.7%</w:t>
            </w:r>
          </w:p>
        </w:tc>
        <w:tc>
          <w:tcPr>
            <w:tcW w:w="1065" w:type="dxa"/>
            <w:vAlign w:val="center"/>
          </w:tcPr>
          <w:p w14:paraId="6A2A7A05" w14:textId="77777777" w:rsidR="000F0227" w:rsidRDefault="00000000">
            <w:pPr>
              <w:jc w:val="center"/>
              <w:rPr>
                <w:rFonts w:cs="Times New Roman"/>
              </w:rPr>
            </w:pPr>
            <w:r>
              <w:rPr>
                <w:rFonts w:cs="Times New Roman" w:hint="eastAsia"/>
              </w:rPr>
              <w:t>9</w:t>
            </w:r>
          </w:p>
        </w:tc>
        <w:tc>
          <w:tcPr>
            <w:tcW w:w="1066" w:type="dxa"/>
            <w:vAlign w:val="center"/>
          </w:tcPr>
          <w:p w14:paraId="7A980B59" w14:textId="77777777" w:rsidR="000F0227" w:rsidRDefault="00000000">
            <w:pPr>
              <w:jc w:val="center"/>
              <w:rPr>
                <w:rFonts w:cs="Times New Roman"/>
              </w:rPr>
            </w:pPr>
            <w:r>
              <w:rPr>
                <w:rFonts w:cs="Times New Roman" w:hint="eastAsia"/>
              </w:rPr>
              <w:t>300</w:t>
            </w:r>
          </w:p>
        </w:tc>
      </w:tr>
      <w:tr w:rsidR="000F0227" w14:paraId="03FEA50D" w14:textId="77777777">
        <w:trPr>
          <w:jc w:val="center"/>
        </w:trPr>
        <w:tc>
          <w:tcPr>
            <w:tcW w:w="746" w:type="dxa"/>
            <w:vMerge/>
            <w:vAlign w:val="center"/>
          </w:tcPr>
          <w:p w14:paraId="10C8939C" w14:textId="77777777" w:rsidR="000F0227" w:rsidRDefault="000F0227">
            <w:pPr>
              <w:jc w:val="center"/>
              <w:rPr>
                <w:rFonts w:cs="Times New Roman"/>
              </w:rPr>
            </w:pPr>
          </w:p>
        </w:tc>
        <w:tc>
          <w:tcPr>
            <w:tcW w:w="1719" w:type="dxa"/>
            <w:vAlign w:val="center"/>
          </w:tcPr>
          <w:p w14:paraId="79D37B85" w14:textId="77777777" w:rsidR="000F0227" w:rsidRDefault="00000000">
            <w:pPr>
              <w:jc w:val="center"/>
              <w:rPr>
                <w:rFonts w:cs="Times New Roman"/>
              </w:rPr>
            </w:pPr>
            <w:r>
              <w:rPr>
                <w:rFonts w:cs="Times New Roman" w:hint="eastAsia"/>
              </w:rPr>
              <w:t>高档展览厅</w:t>
            </w:r>
          </w:p>
        </w:tc>
        <w:tc>
          <w:tcPr>
            <w:tcW w:w="992" w:type="dxa"/>
            <w:vAlign w:val="center"/>
          </w:tcPr>
          <w:p w14:paraId="413691D5" w14:textId="77777777" w:rsidR="000F0227" w:rsidRDefault="00000000">
            <w:pPr>
              <w:jc w:val="center"/>
              <w:rPr>
                <w:rFonts w:cs="Times New Roman"/>
              </w:rPr>
            </w:pPr>
            <w:r>
              <w:rPr>
                <w:rFonts w:cs="Times New Roman" w:hint="eastAsia"/>
              </w:rPr>
              <w:t>5</w:t>
            </w:r>
          </w:p>
        </w:tc>
        <w:tc>
          <w:tcPr>
            <w:tcW w:w="956" w:type="dxa"/>
            <w:vAlign w:val="center"/>
          </w:tcPr>
          <w:p w14:paraId="65855D3C" w14:textId="77777777" w:rsidR="000F0227" w:rsidRDefault="00000000">
            <w:pPr>
              <w:jc w:val="center"/>
              <w:rPr>
                <w:rFonts w:cs="Times New Roman"/>
              </w:rPr>
            </w:pPr>
            <w:r>
              <w:rPr>
                <w:rFonts w:cs="Times New Roman" w:hint="eastAsia"/>
              </w:rPr>
              <w:t>23.8%</w:t>
            </w:r>
          </w:p>
        </w:tc>
        <w:tc>
          <w:tcPr>
            <w:tcW w:w="1063" w:type="dxa"/>
            <w:vAlign w:val="center"/>
          </w:tcPr>
          <w:p w14:paraId="4856C43A" w14:textId="77777777" w:rsidR="000F0227" w:rsidRDefault="00000000">
            <w:pPr>
              <w:jc w:val="center"/>
              <w:rPr>
                <w:rFonts w:cs="Times New Roman"/>
              </w:rPr>
            </w:pPr>
            <w:r>
              <w:rPr>
                <w:rFonts w:cs="Times New Roman" w:hint="eastAsia"/>
              </w:rPr>
              <w:t>20</w:t>
            </w:r>
          </w:p>
        </w:tc>
        <w:tc>
          <w:tcPr>
            <w:tcW w:w="903" w:type="dxa"/>
            <w:vAlign w:val="center"/>
          </w:tcPr>
          <w:p w14:paraId="43B2C175" w14:textId="77777777" w:rsidR="000F0227" w:rsidRDefault="00000000">
            <w:pPr>
              <w:jc w:val="center"/>
              <w:rPr>
                <w:rFonts w:cs="Times New Roman"/>
              </w:rPr>
            </w:pPr>
            <w:r>
              <w:rPr>
                <w:rFonts w:cs="Times New Roman" w:hint="eastAsia"/>
              </w:rPr>
              <w:t>41.7%</w:t>
            </w:r>
          </w:p>
        </w:tc>
        <w:tc>
          <w:tcPr>
            <w:tcW w:w="1065" w:type="dxa"/>
            <w:vAlign w:val="center"/>
          </w:tcPr>
          <w:p w14:paraId="3BB47DEB" w14:textId="77777777" w:rsidR="000F0227" w:rsidRDefault="00000000">
            <w:pPr>
              <w:jc w:val="center"/>
              <w:rPr>
                <w:rFonts w:cs="Times New Roman"/>
              </w:rPr>
            </w:pPr>
            <w:r>
              <w:rPr>
                <w:rFonts w:cs="Times New Roman" w:hint="eastAsia"/>
              </w:rPr>
              <w:t>12</w:t>
            </w:r>
          </w:p>
        </w:tc>
        <w:tc>
          <w:tcPr>
            <w:tcW w:w="1066" w:type="dxa"/>
            <w:vAlign w:val="center"/>
          </w:tcPr>
          <w:p w14:paraId="164F871A" w14:textId="77777777" w:rsidR="000F0227" w:rsidRDefault="00000000">
            <w:pPr>
              <w:jc w:val="center"/>
              <w:rPr>
                <w:rFonts w:cs="Times New Roman"/>
              </w:rPr>
            </w:pPr>
            <w:r>
              <w:rPr>
                <w:rFonts w:cs="Times New Roman" w:hint="eastAsia"/>
              </w:rPr>
              <w:t>300</w:t>
            </w:r>
          </w:p>
        </w:tc>
      </w:tr>
      <w:tr w:rsidR="000F0227" w14:paraId="74CD7A0A" w14:textId="77777777">
        <w:trPr>
          <w:trHeight w:val="362"/>
          <w:jc w:val="center"/>
        </w:trPr>
        <w:tc>
          <w:tcPr>
            <w:tcW w:w="746" w:type="dxa"/>
            <w:vMerge w:val="restart"/>
            <w:vAlign w:val="center"/>
          </w:tcPr>
          <w:p w14:paraId="5B0E8477" w14:textId="77777777" w:rsidR="000F0227" w:rsidRDefault="00000000">
            <w:pPr>
              <w:jc w:val="center"/>
              <w:rPr>
                <w:rFonts w:eastAsia="等线" w:cs="Times New Roman"/>
              </w:rPr>
            </w:pPr>
            <w:r>
              <w:rPr>
                <w:rFonts w:cs="Times New Roman" w:hint="eastAsia"/>
              </w:rPr>
              <w:t>医院建筑</w:t>
            </w:r>
          </w:p>
        </w:tc>
        <w:tc>
          <w:tcPr>
            <w:tcW w:w="1719" w:type="dxa"/>
            <w:vAlign w:val="center"/>
          </w:tcPr>
          <w:p w14:paraId="56FCB188" w14:textId="77777777" w:rsidR="000F0227" w:rsidRDefault="00000000">
            <w:pPr>
              <w:jc w:val="center"/>
              <w:rPr>
                <w:rFonts w:cs="Times New Roman"/>
              </w:rPr>
            </w:pPr>
            <w:r>
              <w:rPr>
                <w:rFonts w:cs="Times New Roman" w:hint="eastAsia"/>
              </w:rPr>
              <w:t>病房</w:t>
            </w:r>
          </w:p>
        </w:tc>
        <w:tc>
          <w:tcPr>
            <w:tcW w:w="992" w:type="dxa"/>
            <w:vAlign w:val="center"/>
          </w:tcPr>
          <w:p w14:paraId="37338240" w14:textId="77777777" w:rsidR="000F0227" w:rsidRDefault="00000000">
            <w:pPr>
              <w:jc w:val="center"/>
              <w:rPr>
                <w:rFonts w:cs="Times New Roman"/>
              </w:rPr>
            </w:pPr>
            <w:r>
              <w:rPr>
                <w:rFonts w:cs="Times New Roman" w:hint="eastAsia"/>
              </w:rPr>
              <w:t>10</w:t>
            </w:r>
          </w:p>
        </w:tc>
        <w:tc>
          <w:tcPr>
            <w:tcW w:w="956" w:type="dxa"/>
            <w:vAlign w:val="center"/>
          </w:tcPr>
          <w:p w14:paraId="4E18B4E7" w14:textId="77777777" w:rsidR="000F0227" w:rsidRDefault="00000000">
            <w:pPr>
              <w:jc w:val="center"/>
              <w:rPr>
                <w:rFonts w:cs="Times New Roman"/>
              </w:rPr>
            </w:pPr>
            <w:r>
              <w:rPr>
                <w:rFonts w:cs="Times New Roman" w:hint="eastAsia"/>
              </w:rPr>
              <w:t>100.0%</w:t>
            </w:r>
          </w:p>
        </w:tc>
        <w:tc>
          <w:tcPr>
            <w:tcW w:w="1063" w:type="dxa"/>
            <w:vAlign w:val="center"/>
          </w:tcPr>
          <w:p w14:paraId="24E0F216" w14:textId="77777777" w:rsidR="000F0227" w:rsidRDefault="00000000">
            <w:pPr>
              <w:jc w:val="center"/>
              <w:rPr>
                <w:rFonts w:cs="Times New Roman"/>
              </w:rPr>
            </w:pPr>
            <w:r>
              <w:rPr>
                <w:rFonts w:cs="Times New Roman" w:hint="eastAsia"/>
              </w:rPr>
              <w:t>0</w:t>
            </w:r>
          </w:p>
        </w:tc>
        <w:tc>
          <w:tcPr>
            <w:tcW w:w="903" w:type="dxa"/>
            <w:vAlign w:val="center"/>
          </w:tcPr>
          <w:p w14:paraId="64B40C9B" w14:textId="77777777" w:rsidR="000F0227" w:rsidRDefault="00000000">
            <w:pPr>
              <w:jc w:val="center"/>
              <w:rPr>
                <w:rFonts w:cs="Times New Roman"/>
              </w:rPr>
            </w:pPr>
            <w:r>
              <w:rPr>
                <w:rFonts w:cs="Times New Roman" w:hint="eastAsia"/>
              </w:rPr>
              <w:t>0.0%</w:t>
            </w:r>
          </w:p>
        </w:tc>
        <w:tc>
          <w:tcPr>
            <w:tcW w:w="1065" w:type="dxa"/>
            <w:vAlign w:val="center"/>
          </w:tcPr>
          <w:p w14:paraId="6A54959C" w14:textId="77777777" w:rsidR="000F0227" w:rsidRDefault="00000000">
            <w:pPr>
              <w:jc w:val="center"/>
              <w:rPr>
                <w:rFonts w:cs="Times New Roman"/>
              </w:rPr>
            </w:pPr>
            <w:r>
              <w:rPr>
                <w:rFonts w:cs="Times New Roman" w:hint="eastAsia"/>
              </w:rPr>
              <w:t>5</w:t>
            </w:r>
          </w:p>
        </w:tc>
        <w:tc>
          <w:tcPr>
            <w:tcW w:w="1066" w:type="dxa"/>
            <w:vAlign w:val="center"/>
          </w:tcPr>
          <w:p w14:paraId="49FC72D0" w14:textId="77777777" w:rsidR="000F0227" w:rsidRDefault="00000000">
            <w:pPr>
              <w:jc w:val="center"/>
              <w:rPr>
                <w:rFonts w:cs="Times New Roman"/>
              </w:rPr>
            </w:pPr>
            <w:r>
              <w:rPr>
                <w:rFonts w:cs="Times New Roman" w:hint="eastAsia"/>
              </w:rPr>
              <w:t>210</w:t>
            </w:r>
          </w:p>
        </w:tc>
      </w:tr>
      <w:tr w:rsidR="000F0227" w14:paraId="4D0D93C2" w14:textId="77777777">
        <w:trPr>
          <w:jc w:val="center"/>
        </w:trPr>
        <w:tc>
          <w:tcPr>
            <w:tcW w:w="746" w:type="dxa"/>
            <w:vMerge/>
            <w:vAlign w:val="center"/>
          </w:tcPr>
          <w:p w14:paraId="09CFC1BB" w14:textId="77777777" w:rsidR="000F0227" w:rsidRDefault="000F0227">
            <w:pPr>
              <w:jc w:val="center"/>
              <w:rPr>
                <w:rFonts w:cs="Times New Roman"/>
              </w:rPr>
            </w:pPr>
          </w:p>
        </w:tc>
        <w:tc>
          <w:tcPr>
            <w:tcW w:w="1719" w:type="dxa"/>
            <w:vAlign w:val="center"/>
          </w:tcPr>
          <w:p w14:paraId="0247CC39" w14:textId="77777777" w:rsidR="000F0227" w:rsidRDefault="00000000">
            <w:pPr>
              <w:jc w:val="center"/>
              <w:rPr>
                <w:rFonts w:cs="Times New Roman"/>
              </w:rPr>
            </w:pPr>
            <w:r>
              <w:rPr>
                <w:rFonts w:cs="Times New Roman" w:hint="eastAsia"/>
              </w:rPr>
              <w:t>手术室</w:t>
            </w:r>
          </w:p>
        </w:tc>
        <w:tc>
          <w:tcPr>
            <w:tcW w:w="992" w:type="dxa"/>
            <w:vAlign w:val="center"/>
          </w:tcPr>
          <w:p w14:paraId="17725D68" w14:textId="77777777" w:rsidR="000F0227" w:rsidRDefault="00000000">
            <w:pPr>
              <w:jc w:val="center"/>
              <w:rPr>
                <w:rFonts w:cs="Times New Roman"/>
              </w:rPr>
            </w:pPr>
            <w:r>
              <w:rPr>
                <w:rFonts w:cs="Times New Roman" w:hint="eastAsia"/>
              </w:rPr>
              <w:t>10</w:t>
            </w:r>
          </w:p>
        </w:tc>
        <w:tc>
          <w:tcPr>
            <w:tcW w:w="956" w:type="dxa"/>
            <w:vAlign w:val="center"/>
          </w:tcPr>
          <w:p w14:paraId="19762931" w14:textId="77777777" w:rsidR="000F0227" w:rsidRDefault="00000000">
            <w:pPr>
              <w:jc w:val="center"/>
              <w:rPr>
                <w:rFonts w:cs="Times New Roman"/>
              </w:rPr>
            </w:pPr>
            <w:r>
              <w:rPr>
                <w:rFonts w:cs="Times New Roman" w:hint="eastAsia"/>
              </w:rPr>
              <w:t>52.9%</w:t>
            </w:r>
          </w:p>
        </w:tc>
        <w:tc>
          <w:tcPr>
            <w:tcW w:w="1063" w:type="dxa"/>
            <w:vAlign w:val="center"/>
          </w:tcPr>
          <w:p w14:paraId="6516EF13" w14:textId="77777777" w:rsidR="000F0227" w:rsidRDefault="00000000">
            <w:pPr>
              <w:jc w:val="center"/>
              <w:rPr>
                <w:rFonts w:cs="Times New Roman"/>
              </w:rPr>
            </w:pPr>
            <w:r>
              <w:rPr>
                <w:rFonts w:cs="Times New Roman" w:hint="eastAsia"/>
              </w:rPr>
              <w:t>0</w:t>
            </w:r>
          </w:p>
        </w:tc>
        <w:tc>
          <w:tcPr>
            <w:tcW w:w="903" w:type="dxa"/>
            <w:vAlign w:val="center"/>
          </w:tcPr>
          <w:p w14:paraId="3BDEA789" w14:textId="77777777" w:rsidR="000F0227" w:rsidRDefault="00000000">
            <w:pPr>
              <w:jc w:val="center"/>
              <w:rPr>
                <w:rFonts w:cs="Times New Roman"/>
              </w:rPr>
            </w:pPr>
            <w:r>
              <w:rPr>
                <w:rFonts w:cs="Times New Roman" w:hint="eastAsia"/>
              </w:rPr>
              <w:t>0.0%</w:t>
            </w:r>
          </w:p>
        </w:tc>
        <w:tc>
          <w:tcPr>
            <w:tcW w:w="1065" w:type="dxa"/>
            <w:vAlign w:val="center"/>
          </w:tcPr>
          <w:p w14:paraId="67CE015E" w14:textId="77777777" w:rsidR="000F0227" w:rsidRDefault="00000000">
            <w:pPr>
              <w:jc w:val="center"/>
              <w:rPr>
                <w:rFonts w:cs="Times New Roman"/>
              </w:rPr>
            </w:pPr>
            <w:r>
              <w:rPr>
                <w:rFonts w:cs="Times New Roman" w:hint="eastAsia"/>
              </w:rPr>
              <w:t>20</w:t>
            </w:r>
          </w:p>
        </w:tc>
        <w:tc>
          <w:tcPr>
            <w:tcW w:w="1066" w:type="dxa"/>
            <w:vAlign w:val="center"/>
          </w:tcPr>
          <w:p w14:paraId="651761BE" w14:textId="77777777" w:rsidR="000F0227" w:rsidRDefault="00000000">
            <w:pPr>
              <w:jc w:val="center"/>
              <w:rPr>
                <w:rFonts w:cs="Times New Roman"/>
              </w:rPr>
            </w:pPr>
            <w:r>
              <w:rPr>
                <w:rFonts w:cs="Times New Roman" w:hint="eastAsia"/>
              </w:rPr>
              <w:t>390</w:t>
            </w:r>
          </w:p>
        </w:tc>
      </w:tr>
      <w:tr w:rsidR="000F0227" w14:paraId="73A5F4C9" w14:textId="77777777">
        <w:trPr>
          <w:jc w:val="center"/>
        </w:trPr>
        <w:tc>
          <w:tcPr>
            <w:tcW w:w="746" w:type="dxa"/>
            <w:vMerge/>
            <w:vAlign w:val="center"/>
          </w:tcPr>
          <w:p w14:paraId="1CEA5C3C" w14:textId="77777777" w:rsidR="000F0227" w:rsidRDefault="000F0227">
            <w:pPr>
              <w:jc w:val="center"/>
              <w:rPr>
                <w:rFonts w:cs="Times New Roman"/>
              </w:rPr>
            </w:pPr>
          </w:p>
        </w:tc>
        <w:tc>
          <w:tcPr>
            <w:tcW w:w="1719" w:type="dxa"/>
            <w:vAlign w:val="center"/>
          </w:tcPr>
          <w:p w14:paraId="65E12CB5" w14:textId="77777777" w:rsidR="000F0227" w:rsidRDefault="00000000">
            <w:pPr>
              <w:jc w:val="center"/>
              <w:rPr>
                <w:rFonts w:cs="Times New Roman"/>
              </w:rPr>
            </w:pPr>
            <w:r>
              <w:rPr>
                <w:rFonts w:cs="Times New Roman" w:hint="eastAsia"/>
              </w:rPr>
              <w:t>候诊</w:t>
            </w:r>
            <w:proofErr w:type="gramStart"/>
            <w:r>
              <w:rPr>
                <w:rFonts w:cs="Times New Roman" w:hint="eastAsia"/>
              </w:rPr>
              <w:t>窒</w:t>
            </w:r>
            <w:proofErr w:type="gramEnd"/>
          </w:p>
        </w:tc>
        <w:tc>
          <w:tcPr>
            <w:tcW w:w="992" w:type="dxa"/>
            <w:vAlign w:val="center"/>
          </w:tcPr>
          <w:p w14:paraId="0A7CFD77" w14:textId="77777777" w:rsidR="000F0227" w:rsidRDefault="00000000">
            <w:pPr>
              <w:jc w:val="center"/>
              <w:rPr>
                <w:rFonts w:cs="Times New Roman"/>
              </w:rPr>
            </w:pPr>
            <w:r>
              <w:rPr>
                <w:rFonts w:cs="Times New Roman" w:hint="eastAsia"/>
              </w:rPr>
              <w:t>2</w:t>
            </w:r>
          </w:p>
        </w:tc>
        <w:tc>
          <w:tcPr>
            <w:tcW w:w="956" w:type="dxa"/>
            <w:vAlign w:val="center"/>
          </w:tcPr>
          <w:p w14:paraId="78146C4F" w14:textId="77777777" w:rsidR="000F0227" w:rsidRDefault="00000000">
            <w:pPr>
              <w:jc w:val="center"/>
              <w:rPr>
                <w:rFonts w:cs="Times New Roman"/>
              </w:rPr>
            </w:pPr>
            <w:r>
              <w:rPr>
                <w:rFonts w:cs="Times New Roman" w:hint="eastAsia"/>
              </w:rPr>
              <w:t>47.9%</w:t>
            </w:r>
          </w:p>
        </w:tc>
        <w:tc>
          <w:tcPr>
            <w:tcW w:w="1063" w:type="dxa"/>
            <w:vAlign w:val="center"/>
          </w:tcPr>
          <w:p w14:paraId="428C07BD" w14:textId="77777777" w:rsidR="000F0227" w:rsidRDefault="00000000">
            <w:pPr>
              <w:jc w:val="center"/>
              <w:rPr>
                <w:rFonts w:cs="Times New Roman"/>
              </w:rPr>
            </w:pPr>
            <w:r>
              <w:rPr>
                <w:rFonts w:cs="Times New Roman" w:hint="eastAsia"/>
              </w:rPr>
              <w:t>0</w:t>
            </w:r>
          </w:p>
        </w:tc>
        <w:tc>
          <w:tcPr>
            <w:tcW w:w="903" w:type="dxa"/>
            <w:vAlign w:val="center"/>
          </w:tcPr>
          <w:p w14:paraId="1111AD03" w14:textId="77777777" w:rsidR="000F0227" w:rsidRDefault="00000000">
            <w:pPr>
              <w:jc w:val="center"/>
              <w:rPr>
                <w:rFonts w:cs="Times New Roman"/>
              </w:rPr>
            </w:pPr>
            <w:r>
              <w:rPr>
                <w:rFonts w:cs="Times New Roman" w:hint="eastAsia"/>
              </w:rPr>
              <w:t>0.0%</w:t>
            </w:r>
          </w:p>
        </w:tc>
        <w:tc>
          <w:tcPr>
            <w:tcW w:w="1065" w:type="dxa"/>
            <w:vAlign w:val="center"/>
          </w:tcPr>
          <w:p w14:paraId="6E270D46" w14:textId="77777777" w:rsidR="000F0227" w:rsidRDefault="00000000">
            <w:pPr>
              <w:jc w:val="center"/>
              <w:rPr>
                <w:rFonts w:cs="Times New Roman"/>
              </w:rPr>
            </w:pPr>
            <w:r>
              <w:rPr>
                <w:rFonts w:cs="Times New Roman" w:hint="eastAsia"/>
              </w:rPr>
              <w:t>6.5</w:t>
            </w:r>
          </w:p>
        </w:tc>
        <w:tc>
          <w:tcPr>
            <w:tcW w:w="1066" w:type="dxa"/>
            <w:vAlign w:val="center"/>
          </w:tcPr>
          <w:p w14:paraId="6B3537AE" w14:textId="77777777" w:rsidR="000F0227" w:rsidRDefault="00000000">
            <w:pPr>
              <w:jc w:val="center"/>
              <w:rPr>
                <w:rFonts w:cs="Times New Roman"/>
              </w:rPr>
            </w:pPr>
            <w:r>
              <w:rPr>
                <w:rFonts w:cs="Times New Roman" w:hint="eastAsia"/>
              </w:rPr>
              <w:t>270</w:t>
            </w:r>
          </w:p>
        </w:tc>
      </w:tr>
      <w:tr w:rsidR="000F0227" w14:paraId="4299B690" w14:textId="77777777">
        <w:trPr>
          <w:jc w:val="center"/>
        </w:trPr>
        <w:tc>
          <w:tcPr>
            <w:tcW w:w="746" w:type="dxa"/>
            <w:vMerge/>
            <w:vAlign w:val="center"/>
          </w:tcPr>
          <w:p w14:paraId="40ACB67C" w14:textId="77777777" w:rsidR="000F0227" w:rsidRDefault="000F0227">
            <w:pPr>
              <w:jc w:val="center"/>
              <w:rPr>
                <w:rFonts w:cs="Times New Roman"/>
              </w:rPr>
            </w:pPr>
          </w:p>
        </w:tc>
        <w:tc>
          <w:tcPr>
            <w:tcW w:w="1719" w:type="dxa"/>
            <w:vAlign w:val="center"/>
          </w:tcPr>
          <w:p w14:paraId="3CE18971" w14:textId="77777777" w:rsidR="000F0227" w:rsidRDefault="00000000">
            <w:pPr>
              <w:jc w:val="center"/>
              <w:rPr>
                <w:rFonts w:cs="Times New Roman"/>
              </w:rPr>
            </w:pPr>
            <w:r>
              <w:rPr>
                <w:rFonts w:cs="Times New Roman" w:hint="eastAsia"/>
              </w:rPr>
              <w:t>门诊办公室</w:t>
            </w:r>
          </w:p>
        </w:tc>
        <w:tc>
          <w:tcPr>
            <w:tcW w:w="992" w:type="dxa"/>
            <w:vAlign w:val="center"/>
          </w:tcPr>
          <w:p w14:paraId="33627816" w14:textId="77777777" w:rsidR="000F0227" w:rsidRDefault="00000000">
            <w:pPr>
              <w:jc w:val="center"/>
              <w:rPr>
                <w:rFonts w:cs="Times New Roman"/>
              </w:rPr>
            </w:pPr>
            <w:r>
              <w:rPr>
                <w:rFonts w:cs="Times New Roman" w:hint="eastAsia"/>
              </w:rPr>
              <w:t>6.67</w:t>
            </w:r>
          </w:p>
        </w:tc>
        <w:tc>
          <w:tcPr>
            <w:tcW w:w="956" w:type="dxa"/>
            <w:vAlign w:val="center"/>
          </w:tcPr>
          <w:p w14:paraId="63A5BB22" w14:textId="77777777" w:rsidR="000F0227" w:rsidRDefault="00000000">
            <w:pPr>
              <w:jc w:val="center"/>
              <w:rPr>
                <w:rFonts w:cs="Times New Roman"/>
              </w:rPr>
            </w:pPr>
            <w:r>
              <w:rPr>
                <w:rFonts w:cs="Times New Roman" w:hint="eastAsia"/>
              </w:rPr>
              <w:t>47.9%</w:t>
            </w:r>
          </w:p>
        </w:tc>
        <w:tc>
          <w:tcPr>
            <w:tcW w:w="1063" w:type="dxa"/>
            <w:vAlign w:val="center"/>
          </w:tcPr>
          <w:p w14:paraId="6808EAB4" w14:textId="77777777" w:rsidR="000F0227" w:rsidRDefault="00000000">
            <w:pPr>
              <w:jc w:val="center"/>
              <w:rPr>
                <w:rFonts w:cs="Times New Roman"/>
              </w:rPr>
            </w:pPr>
            <w:r>
              <w:rPr>
                <w:rFonts w:cs="Times New Roman" w:hint="eastAsia"/>
              </w:rPr>
              <w:t>0</w:t>
            </w:r>
          </w:p>
        </w:tc>
        <w:tc>
          <w:tcPr>
            <w:tcW w:w="903" w:type="dxa"/>
            <w:vAlign w:val="center"/>
          </w:tcPr>
          <w:p w14:paraId="3920F60D" w14:textId="77777777" w:rsidR="000F0227" w:rsidRDefault="00000000">
            <w:pPr>
              <w:jc w:val="center"/>
              <w:rPr>
                <w:rFonts w:cs="Times New Roman"/>
              </w:rPr>
            </w:pPr>
            <w:r>
              <w:rPr>
                <w:rFonts w:cs="Times New Roman" w:hint="eastAsia"/>
              </w:rPr>
              <w:t>0.0%</w:t>
            </w:r>
          </w:p>
        </w:tc>
        <w:tc>
          <w:tcPr>
            <w:tcW w:w="1065" w:type="dxa"/>
            <w:vAlign w:val="center"/>
          </w:tcPr>
          <w:p w14:paraId="408C1176" w14:textId="77777777" w:rsidR="000F0227" w:rsidRDefault="00000000">
            <w:pPr>
              <w:jc w:val="center"/>
              <w:rPr>
                <w:rFonts w:cs="Times New Roman"/>
              </w:rPr>
            </w:pPr>
            <w:r>
              <w:rPr>
                <w:rFonts w:cs="Times New Roman" w:hint="eastAsia"/>
              </w:rPr>
              <w:t>6.5</w:t>
            </w:r>
          </w:p>
        </w:tc>
        <w:tc>
          <w:tcPr>
            <w:tcW w:w="1066" w:type="dxa"/>
            <w:vAlign w:val="center"/>
          </w:tcPr>
          <w:p w14:paraId="5886B34F" w14:textId="77777777" w:rsidR="000F0227" w:rsidRDefault="00000000">
            <w:pPr>
              <w:jc w:val="center"/>
              <w:rPr>
                <w:rFonts w:cs="Times New Roman"/>
              </w:rPr>
            </w:pPr>
            <w:r>
              <w:rPr>
                <w:rFonts w:cs="Times New Roman" w:hint="eastAsia"/>
              </w:rPr>
              <w:t>270</w:t>
            </w:r>
          </w:p>
        </w:tc>
      </w:tr>
      <w:tr w:rsidR="000F0227" w14:paraId="6A6B80E0" w14:textId="77777777">
        <w:trPr>
          <w:jc w:val="center"/>
        </w:trPr>
        <w:tc>
          <w:tcPr>
            <w:tcW w:w="746" w:type="dxa"/>
            <w:vMerge/>
            <w:vAlign w:val="center"/>
          </w:tcPr>
          <w:p w14:paraId="1DFD9C7D" w14:textId="77777777" w:rsidR="000F0227" w:rsidRDefault="000F0227">
            <w:pPr>
              <w:jc w:val="center"/>
              <w:rPr>
                <w:rFonts w:cs="Times New Roman"/>
              </w:rPr>
            </w:pPr>
          </w:p>
        </w:tc>
        <w:tc>
          <w:tcPr>
            <w:tcW w:w="1719" w:type="dxa"/>
            <w:vAlign w:val="center"/>
          </w:tcPr>
          <w:p w14:paraId="256929A6" w14:textId="77777777" w:rsidR="000F0227" w:rsidRDefault="00000000">
            <w:pPr>
              <w:jc w:val="center"/>
              <w:rPr>
                <w:rFonts w:cs="Times New Roman"/>
              </w:rPr>
            </w:pPr>
            <w:r>
              <w:rPr>
                <w:rFonts w:cs="Times New Roman" w:hint="eastAsia"/>
              </w:rPr>
              <w:t>婴儿室</w:t>
            </w:r>
          </w:p>
        </w:tc>
        <w:tc>
          <w:tcPr>
            <w:tcW w:w="992" w:type="dxa"/>
            <w:vAlign w:val="center"/>
          </w:tcPr>
          <w:p w14:paraId="4E6F8EA9" w14:textId="77777777" w:rsidR="000F0227" w:rsidRDefault="00000000">
            <w:pPr>
              <w:jc w:val="center"/>
              <w:rPr>
                <w:rFonts w:cs="Times New Roman"/>
              </w:rPr>
            </w:pPr>
            <w:r>
              <w:rPr>
                <w:rFonts w:cs="Times New Roman" w:hint="eastAsia"/>
              </w:rPr>
              <w:t>3.33</w:t>
            </w:r>
          </w:p>
        </w:tc>
        <w:tc>
          <w:tcPr>
            <w:tcW w:w="956" w:type="dxa"/>
            <w:vAlign w:val="center"/>
          </w:tcPr>
          <w:p w14:paraId="28C0BC91" w14:textId="77777777" w:rsidR="000F0227" w:rsidRDefault="00000000">
            <w:pPr>
              <w:jc w:val="center"/>
              <w:rPr>
                <w:rFonts w:cs="Times New Roman"/>
              </w:rPr>
            </w:pPr>
            <w:r>
              <w:rPr>
                <w:rFonts w:cs="Times New Roman" w:hint="eastAsia"/>
              </w:rPr>
              <w:t>100.0%</w:t>
            </w:r>
          </w:p>
        </w:tc>
        <w:tc>
          <w:tcPr>
            <w:tcW w:w="1063" w:type="dxa"/>
            <w:vAlign w:val="center"/>
          </w:tcPr>
          <w:p w14:paraId="050ED1FC" w14:textId="77777777" w:rsidR="000F0227" w:rsidRDefault="00000000">
            <w:pPr>
              <w:jc w:val="center"/>
              <w:rPr>
                <w:rFonts w:cs="Times New Roman"/>
              </w:rPr>
            </w:pPr>
            <w:r>
              <w:rPr>
                <w:rFonts w:cs="Times New Roman" w:hint="eastAsia"/>
              </w:rPr>
              <w:t>0</w:t>
            </w:r>
          </w:p>
        </w:tc>
        <w:tc>
          <w:tcPr>
            <w:tcW w:w="903" w:type="dxa"/>
            <w:vAlign w:val="center"/>
          </w:tcPr>
          <w:p w14:paraId="249A52B7" w14:textId="77777777" w:rsidR="000F0227" w:rsidRDefault="00000000">
            <w:pPr>
              <w:jc w:val="center"/>
              <w:rPr>
                <w:rFonts w:cs="Times New Roman"/>
              </w:rPr>
            </w:pPr>
            <w:r>
              <w:rPr>
                <w:rFonts w:cs="Times New Roman" w:hint="eastAsia"/>
              </w:rPr>
              <w:t>0.0%</w:t>
            </w:r>
          </w:p>
        </w:tc>
        <w:tc>
          <w:tcPr>
            <w:tcW w:w="1065" w:type="dxa"/>
            <w:vAlign w:val="center"/>
          </w:tcPr>
          <w:p w14:paraId="4F6409BA" w14:textId="77777777" w:rsidR="000F0227" w:rsidRDefault="00000000">
            <w:pPr>
              <w:jc w:val="center"/>
              <w:rPr>
                <w:rFonts w:cs="Times New Roman"/>
              </w:rPr>
            </w:pPr>
            <w:r>
              <w:rPr>
                <w:rFonts w:cs="Times New Roman" w:hint="eastAsia"/>
              </w:rPr>
              <w:t>6.5</w:t>
            </w:r>
          </w:p>
        </w:tc>
        <w:tc>
          <w:tcPr>
            <w:tcW w:w="1066" w:type="dxa"/>
            <w:vAlign w:val="center"/>
          </w:tcPr>
          <w:p w14:paraId="4BD5F6D7" w14:textId="77777777" w:rsidR="000F0227" w:rsidRDefault="00000000">
            <w:pPr>
              <w:jc w:val="center"/>
              <w:rPr>
                <w:rFonts w:cs="Times New Roman"/>
              </w:rPr>
            </w:pPr>
            <w:r>
              <w:rPr>
                <w:rFonts w:cs="Times New Roman" w:hint="eastAsia"/>
              </w:rPr>
              <w:t>270</w:t>
            </w:r>
          </w:p>
        </w:tc>
      </w:tr>
      <w:tr w:rsidR="000F0227" w14:paraId="3DFC3148" w14:textId="77777777">
        <w:trPr>
          <w:jc w:val="center"/>
        </w:trPr>
        <w:tc>
          <w:tcPr>
            <w:tcW w:w="746" w:type="dxa"/>
            <w:vMerge/>
            <w:vAlign w:val="center"/>
          </w:tcPr>
          <w:p w14:paraId="393C0B5C" w14:textId="77777777" w:rsidR="000F0227" w:rsidRDefault="000F0227">
            <w:pPr>
              <w:jc w:val="center"/>
              <w:rPr>
                <w:rFonts w:cs="Times New Roman"/>
              </w:rPr>
            </w:pPr>
          </w:p>
        </w:tc>
        <w:tc>
          <w:tcPr>
            <w:tcW w:w="1719" w:type="dxa"/>
            <w:vAlign w:val="center"/>
          </w:tcPr>
          <w:p w14:paraId="4F8C972C" w14:textId="77777777" w:rsidR="000F0227" w:rsidRDefault="00000000">
            <w:pPr>
              <w:jc w:val="center"/>
              <w:rPr>
                <w:rFonts w:cs="Times New Roman"/>
              </w:rPr>
            </w:pPr>
            <w:r>
              <w:rPr>
                <w:rFonts w:cs="Times New Roman" w:hint="eastAsia"/>
              </w:rPr>
              <w:t>药品储存库</w:t>
            </w:r>
          </w:p>
        </w:tc>
        <w:tc>
          <w:tcPr>
            <w:tcW w:w="992" w:type="dxa"/>
            <w:vAlign w:val="center"/>
          </w:tcPr>
          <w:p w14:paraId="5F904926" w14:textId="77777777" w:rsidR="000F0227" w:rsidRDefault="00000000">
            <w:pPr>
              <w:jc w:val="center"/>
              <w:rPr>
                <w:rFonts w:cs="Times New Roman"/>
              </w:rPr>
            </w:pPr>
            <w:r>
              <w:rPr>
                <w:rFonts w:cs="Times New Roman" w:hint="eastAsia"/>
              </w:rPr>
              <w:t>0</w:t>
            </w:r>
          </w:p>
        </w:tc>
        <w:tc>
          <w:tcPr>
            <w:tcW w:w="956" w:type="dxa"/>
            <w:vAlign w:val="center"/>
          </w:tcPr>
          <w:p w14:paraId="3D5332A9" w14:textId="77777777" w:rsidR="000F0227" w:rsidRDefault="00000000">
            <w:pPr>
              <w:jc w:val="center"/>
              <w:rPr>
                <w:rFonts w:eastAsia="等线" w:cs="Times New Roman"/>
              </w:rPr>
            </w:pPr>
            <w:r>
              <w:rPr>
                <w:rFonts w:cs="Times New Roman" w:hint="eastAsia"/>
              </w:rPr>
              <w:t>0.0%</w:t>
            </w:r>
          </w:p>
        </w:tc>
        <w:tc>
          <w:tcPr>
            <w:tcW w:w="1063" w:type="dxa"/>
            <w:vAlign w:val="center"/>
          </w:tcPr>
          <w:p w14:paraId="3BCB60E6" w14:textId="77777777" w:rsidR="000F0227" w:rsidRDefault="00000000">
            <w:pPr>
              <w:jc w:val="center"/>
              <w:rPr>
                <w:rFonts w:cs="Times New Roman"/>
              </w:rPr>
            </w:pPr>
            <w:r>
              <w:rPr>
                <w:rFonts w:cs="Times New Roman" w:hint="eastAsia"/>
              </w:rPr>
              <w:t>0</w:t>
            </w:r>
          </w:p>
        </w:tc>
        <w:tc>
          <w:tcPr>
            <w:tcW w:w="903" w:type="dxa"/>
            <w:vAlign w:val="center"/>
          </w:tcPr>
          <w:p w14:paraId="045139CA" w14:textId="77777777" w:rsidR="000F0227" w:rsidRDefault="00000000">
            <w:pPr>
              <w:jc w:val="center"/>
              <w:rPr>
                <w:rFonts w:cs="Times New Roman"/>
              </w:rPr>
            </w:pPr>
            <w:r>
              <w:rPr>
                <w:rFonts w:cs="Times New Roman" w:hint="eastAsia"/>
              </w:rPr>
              <w:t>0.0%</w:t>
            </w:r>
          </w:p>
        </w:tc>
        <w:tc>
          <w:tcPr>
            <w:tcW w:w="1065" w:type="dxa"/>
            <w:vAlign w:val="center"/>
          </w:tcPr>
          <w:p w14:paraId="3B22B2E1" w14:textId="77777777" w:rsidR="000F0227" w:rsidRDefault="00000000">
            <w:pPr>
              <w:jc w:val="center"/>
              <w:rPr>
                <w:rFonts w:cs="Times New Roman"/>
              </w:rPr>
            </w:pPr>
            <w:r>
              <w:rPr>
                <w:rFonts w:cs="Times New Roman" w:hint="eastAsia"/>
              </w:rPr>
              <w:t>5</w:t>
            </w:r>
          </w:p>
        </w:tc>
        <w:tc>
          <w:tcPr>
            <w:tcW w:w="1066" w:type="dxa"/>
            <w:vAlign w:val="center"/>
          </w:tcPr>
          <w:p w14:paraId="3D3539EE" w14:textId="77777777" w:rsidR="000F0227" w:rsidRDefault="00000000">
            <w:pPr>
              <w:jc w:val="center"/>
              <w:rPr>
                <w:rFonts w:cs="Times New Roman"/>
              </w:rPr>
            </w:pPr>
            <w:r>
              <w:rPr>
                <w:rFonts w:cs="Times New Roman" w:hint="eastAsia"/>
              </w:rPr>
              <w:t>270</w:t>
            </w:r>
          </w:p>
        </w:tc>
      </w:tr>
    </w:tbl>
    <w:p w14:paraId="0EFB7E7C" w14:textId="77777777" w:rsidR="000F0227" w:rsidRDefault="00000000">
      <w:pPr>
        <w:jc w:val="center"/>
      </w:pPr>
      <w:r>
        <w:rPr>
          <w:rFonts w:cs="Times New Roman" w:hint="eastAsia"/>
        </w:rPr>
        <w:t>续</w:t>
      </w:r>
      <w:r>
        <w:rPr>
          <w:rFonts w:cs="Times New Roman"/>
        </w:rPr>
        <w:t>表</w:t>
      </w:r>
      <w:r>
        <w:rPr>
          <w:rFonts w:cs="Times New Roman"/>
          <w:b/>
          <w:bCs/>
        </w:rPr>
        <w:t>A.1.3-</w:t>
      </w:r>
      <w:r>
        <w:rPr>
          <w:rFonts w:cs="Times New Roman" w:hint="eastAsia"/>
          <w:b/>
          <w:bCs/>
        </w:rPr>
        <w:t>4</w:t>
      </w:r>
    </w:p>
    <w:tbl>
      <w:tblPr>
        <w:tblStyle w:val="af1"/>
        <w:tblW w:w="4997" w:type="pct"/>
        <w:jc w:val="center"/>
        <w:tblLook w:val="04A0" w:firstRow="1" w:lastRow="0" w:firstColumn="1" w:lastColumn="0" w:noHBand="0" w:noVBand="1"/>
      </w:tblPr>
      <w:tblGrid>
        <w:gridCol w:w="726"/>
        <w:gridCol w:w="1636"/>
        <w:gridCol w:w="957"/>
        <w:gridCol w:w="948"/>
        <w:gridCol w:w="1041"/>
        <w:gridCol w:w="899"/>
        <w:gridCol w:w="1043"/>
        <w:gridCol w:w="1034"/>
      </w:tblGrid>
      <w:tr w:rsidR="000F0227" w14:paraId="685D8621" w14:textId="77777777">
        <w:trPr>
          <w:jc w:val="center"/>
        </w:trPr>
        <w:tc>
          <w:tcPr>
            <w:tcW w:w="746" w:type="dxa"/>
            <w:vAlign w:val="center"/>
          </w:tcPr>
          <w:p w14:paraId="61302107" w14:textId="77777777" w:rsidR="000F0227" w:rsidRDefault="00000000">
            <w:pPr>
              <w:jc w:val="center"/>
              <w:rPr>
                <w:rFonts w:cs="Times New Roman"/>
              </w:rPr>
            </w:pPr>
            <w:r>
              <w:rPr>
                <w:rFonts w:cs="Times New Roman" w:hint="eastAsia"/>
                <w:b/>
                <w:bCs/>
              </w:rPr>
              <w:t>建筑类型</w:t>
            </w:r>
          </w:p>
        </w:tc>
        <w:tc>
          <w:tcPr>
            <w:tcW w:w="1719" w:type="dxa"/>
            <w:vAlign w:val="center"/>
          </w:tcPr>
          <w:p w14:paraId="0E6FFC69" w14:textId="77777777" w:rsidR="000F0227" w:rsidRDefault="00000000">
            <w:pPr>
              <w:jc w:val="center"/>
              <w:rPr>
                <w:rFonts w:cs="Times New Roman"/>
              </w:rPr>
            </w:pPr>
            <w:r>
              <w:rPr>
                <w:rFonts w:cs="Times New Roman" w:hint="eastAsia"/>
                <w:b/>
                <w:bCs/>
              </w:rPr>
              <w:t>房间类型</w:t>
            </w:r>
          </w:p>
        </w:tc>
        <w:tc>
          <w:tcPr>
            <w:tcW w:w="992" w:type="dxa"/>
            <w:vAlign w:val="center"/>
          </w:tcPr>
          <w:p w14:paraId="79330D13" w14:textId="77777777" w:rsidR="000F0227" w:rsidRDefault="00000000">
            <w:pPr>
              <w:jc w:val="center"/>
              <w:rPr>
                <w:rFonts w:cs="Times New Roman"/>
              </w:rPr>
            </w:pPr>
            <w:r>
              <w:rPr>
                <w:rFonts w:cs="Times New Roman" w:hint="eastAsia"/>
                <w:b/>
                <w:bCs/>
              </w:rPr>
              <w:t>人均占地面积</w:t>
            </w:r>
            <w:r>
              <w:rPr>
                <w:rFonts w:cs="Times New Roman" w:hint="eastAsia"/>
                <w:b/>
                <w:bCs/>
              </w:rPr>
              <w:t>m</w:t>
            </w:r>
            <w:r>
              <w:rPr>
                <w:rFonts w:cs="Times New Roman" w:hint="eastAsia"/>
                <w:b/>
                <w:bCs/>
              </w:rPr>
              <w:t>²</w:t>
            </w:r>
          </w:p>
        </w:tc>
        <w:tc>
          <w:tcPr>
            <w:tcW w:w="956" w:type="dxa"/>
            <w:vAlign w:val="center"/>
          </w:tcPr>
          <w:p w14:paraId="3689964D" w14:textId="77777777" w:rsidR="000F0227" w:rsidRDefault="00000000">
            <w:pPr>
              <w:jc w:val="center"/>
              <w:rPr>
                <w:rFonts w:cs="Times New Roman"/>
              </w:rPr>
            </w:pPr>
            <w:r>
              <w:rPr>
                <w:rFonts w:cs="Times New Roman" w:hint="eastAsia"/>
                <w:b/>
                <w:bCs/>
              </w:rPr>
              <w:t>人员在室率</w:t>
            </w:r>
          </w:p>
        </w:tc>
        <w:tc>
          <w:tcPr>
            <w:tcW w:w="1063" w:type="dxa"/>
            <w:vAlign w:val="center"/>
          </w:tcPr>
          <w:p w14:paraId="5757E050" w14:textId="77777777" w:rsidR="000F0227" w:rsidRDefault="00000000">
            <w:pPr>
              <w:jc w:val="center"/>
              <w:rPr>
                <w:rFonts w:cs="Times New Roman"/>
              </w:rPr>
            </w:pPr>
            <w:r>
              <w:rPr>
                <w:rFonts w:cs="Times New Roman" w:hint="eastAsia"/>
                <w:b/>
                <w:bCs/>
              </w:rPr>
              <w:t>设备功率密度</w:t>
            </w:r>
            <w:r>
              <w:rPr>
                <w:rFonts w:cs="Times New Roman" w:hint="eastAsia"/>
                <w:b/>
                <w:bCs/>
              </w:rPr>
              <w:t>W/m</w:t>
            </w:r>
            <w:r>
              <w:rPr>
                <w:rFonts w:cs="Times New Roman" w:hint="eastAsia"/>
                <w:b/>
                <w:bCs/>
              </w:rPr>
              <w:t>²</w:t>
            </w:r>
          </w:p>
        </w:tc>
        <w:tc>
          <w:tcPr>
            <w:tcW w:w="903" w:type="dxa"/>
            <w:vAlign w:val="center"/>
          </w:tcPr>
          <w:p w14:paraId="61453CD2" w14:textId="77777777" w:rsidR="000F0227" w:rsidRDefault="00000000">
            <w:pPr>
              <w:jc w:val="center"/>
              <w:rPr>
                <w:rFonts w:cs="Times New Roman"/>
              </w:rPr>
            </w:pPr>
            <w:r>
              <w:rPr>
                <w:rFonts w:cs="Times New Roman" w:hint="eastAsia"/>
                <w:b/>
                <w:bCs/>
              </w:rPr>
              <w:t>设备使用率</w:t>
            </w:r>
          </w:p>
        </w:tc>
        <w:tc>
          <w:tcPr>
            <w:tcW w:w="1065" w:type="dxa"/>
            <w:vAlign w:val="center"/>
          </w:tcPr>
          <w:p w14:paraId="383B2360" w14:textId="77777777" w:rsidR="000F0227" w:rsidRDefault="00000000">
            <w:pPr>
              <w:jc w:val="center"/>
              <w:rPr>
                <w:rFonts w:cs="Times New Roman"/>
              </w:rPr>
            </w:pPr>
            <w:r>
              <w:rPr>
                <w:rFonts w:cs="Times New Roman" w:hint="eastAsia"/>
                <w:b/>
                <w:bCs/>
              </w:rPr>
              <w:t>照明功率密度</w:t>
            </w:r>
            <w:r>
              <w:rPr>
                <w:rFonts w:cs="Times New Roman" w:hint="eastAsia"/>
                <w:b/>
                <w:bCs/>
              </w:rPr>
              <w:t>W/m</w:t>
            </w:r>
            <w:r>
              <w:rPr>
                <w:rFonts w:cs="Times New Roman" w:hint="eastAsia"/>
                <w:b/>
                <w:bCs/>
              </w:rPr>
              <w:t>²</w:t>
            </w:r>
          </w:p>
        </w:tc>
        <w:tc>
          <w:tcPr>
            <w:tcW w:w="1066" w:type="dxa"/>
            <w:vAlign w:val="center"/>
          </w:tcPr>
          <w:p w14:paraId="4FC8E09B" w14:textId="77777777" w:rsidR="000F0227" w:rsidRDefault="00000000">
            <w:pPr>
              <w:jc w:val="center"/>
              <w:rPr>
                <w:rFonts w:cs="Times New Roman"/>
              </w:rPr>
            </w:pPr>
            <w:r>
              <w:rPr>
                <w:rFonts w:cs="Times New Roman" w:hint="eastAsia"/>
                <w:b/>
                <w:bCs/>
              </w:rPr>
              <w:t>照明开启时长</w:t>
            </w:r>
            <w:r>
              <w:rPr>
                <w:rFonts w:cs="Times New Roman" w:hint="eastAsia"/>
                <w:b/>
                <w:bCs/>
              </w:rPr>
              <w:t>h/</w:t>
            </w:r>
            <w:r>
              <w:rPr>
                <w:rFonts w:cs="Times New Roman" w:hint="eastAsia"/>
                <w:b/>
                <w:bCs/>
              </w:rPr>
              <w:t>月</w:t>
            </w:r>
          </w:p>
        </w:tc>
      </w:tr>
      <w:tr w:rsidR="000F0227" w14:paraId="558924B2" w14:textId="77777777">
        <w:trPr>
          <w:jc w:val="center"/>
        </w:trPr>
        <w:tc>
          <w:tcPr>
            <w:tcW w:w="746" w:type="dxa"/>
            <w:vMerge w:val="restart"/>
            <w:vAlign w:val="center"/>
          </w:tcPr>
          <w:p w14:paraId="66EF8870" w14:textId="77777777" w:rsidR="000F0227" w:rsidRDefault="00000000">
            <w:pPr>
              <w:jc w:val="center"/>
              <w:rPr>
                <w:rFonts w:cs="Times New Roman"/>
              </w:rPr>
            </w:pPr>
            <w:r>
              <w:rPr>
                <w:rFonts w:cs="Times New Roman" w:hint="eastAsia"/>
              </w:rPr>
              <w:t>医院建筑</w:t>
            </w:r>
          </w:p>
        </w:tc>
        <w:tc>
          <w:tcPr>
            <w:tcW w:w="1719" w:type="dxa"/>
            <w:vAlign w:val="center"/>
          </w:tcPr>
          <w:p w14:paraId="0E521279" w14:textId="77777777" w:rsidR="000F0227" w:rsidRDefault="00000000">
            <w:pPr>
              <w:jc w:val="center"/>
              <w:rPr>
                <w:rFonts w:cs="Times New Roman"/>
              </w:rPr>
            </w:pPr>
            <w:r>
              <w:rPr>
                <w:rFonts w:cs="Times New Roman" w:hint="eastAsia"/>
              </w:rPr>
              <w:t>档案库房</w:t>
            </w:r>
          </w:p>
        </w:tc>
        <w:tc>
          <w:tcPr>
            <w:tcW w:w="992" w:type="dxa"/>
            <w:vAlign w:val="center"/>
          </w:tcPr>
          <w:p w14:paraId="7D9B6101" w14:textId="77777777" w:rsidR="000F0227" w:rsidRDefault="00000000">
            <w:pPr>
              <w:jc w:val="center"/>
              <w:rPr>
                <w:rFonts w:cs="Times New Roman"/>
              </w:rPr>
            </w:pPr>
            <w:r>
              <w:rPr>
                <w:rFonts w:cs="Times New Roman" w:hint="eastAsia"/>
              </w:rPr>
              <w:t>0</w:t>
            </w:r>
          </w:p>
        </w:tc>
        <w:tc>
          <w:tcPr>
            <w:tcW w:w="956" w:type="dxa"/>
            <w:vAlign w:val="center"/>
          </w:tcPr>
          <w:p w14:paraId="4CE55448" w14:textId="77777777" w:rsidR="000F0227" w:rsidRDefault="00000000">
            <w:pPr>
              <w:jc w:val="center"/>
              <w:rPr>
                <w:rFonts w:cs="Times New Roman"/>
              </w:rPr>
            </w:pPr>
            <w:r>
              <w:rPr>
                <w:rFonts w:cs="Times New Roman" w:hint="eastAsia"/>
              </w:rPr>
              <w:t>0.0%</w:t>
            </w:r>
          </w:p>
        </w:tc>
        <w:tc>
          <w:tcPr>
            <w:tcW w:w="1063" w:type="dxa"/>
            <w:vAlign w:val="center"/>
          </w:tcPr>
          <w:p w14:paraId="14DF1DCF" w14:textId="77777777" w:rsidR="000F0227" w:rsidRDefault="00000000">
            <w:pPr>
              <w:jc w:val="center"/>
              <w:rPr>
                <w:rFonts w:cs="Times New Roman"/>
              </w:rPr>
            </w:pPr>
            <w:r>
              <w:rPr>
                <w:rFonts w:cs="Times New Roman" w:hint="eastAsia"/>
              </w:rPr>
              <w:t>0</w:t>
            </w:r>
          </w:p>
        </w:tc>
        <w:tc>
          <w:tcPr>
            <w:tcW w:w="903" w:type="dxa"/>
            <w:vAlign w:val="center"/>
          </w:tcPr>
          <w:p w14:paraId="4E8744E5" w14:textId="77777777" w:rsidR="000F0227" w:rsidRDefault="00000000">
            <w:pPr>
              <w:jc w:val="center"/>
              <w:rPr>
                <w:rFonts w:cs="Times New Roman"/>
              </w:rPr>
            </w:pPr>
            <w:r>
              <w:rPr>
                <w:rFonts w:cs="Times New Roman" w:hint="eastAsia"/>
              </w:rPr>
              <w:t>0.0%</w:t>
            </w:r>
          </w:p>
        </w:tc>
        <w:tc>
          <w:tcPr>
            <w:tcW w:w="1065" w:type="dxa"/>
            <w:vAlign w:val="center"/>
          </w:tcPr>
          <w:p w14:paraId="366AF5F6" w14:textId="77777777" w:rsidR="000F0227" w:rsidRDefault="00000000">
            <w:pPr>
              <w:jc w:val="center"/>
              <w:rPr>
                <w:rFonts w:cs="Times New Roman"/>
              </w:rPr>
            </w:pPr>
            <w:r>
              <w:rPr>
                <w:rFonts w:cs="Times New Roman" w:hint="eastAsia"/>
              </w:rPr>
              <w:t>5</w:t>
            </w:r>
          </w:p>
        </w:tc>
        <w:tc>
          <w:tcPr>
            <w:tcW w:w="1066" w:type="dxa"/>
            <w:vAlign w:val="center"/>
          </w:tcPr>
          <w:p w14:paraId="406AA001" w14:textId="77777777" w:rsidR="000F0227" w:rsidRDefault="00000000">
            <w:pPr>
              <w:jc w:val="center"/>
              <w:rPr>
                <w:rFonts w:cs="Times New Roman"/>
              </w:rPr>
            </w:pPr>
            <w:r>
              <w:rPr>
                <w:rFonts w:cs="Times New Roman" w:hint="eastAsia"/>
              </w:rPr>
              <w:t>270</w:t>
            </w:r>
          </w:p>
        </w:tc>
      </w:tr>
      <w:tr w:rsidR="000F0227" w14:paraId="61F1DA97" w14:textId="77777777">
        <w:trPr>
          <w:jc w:val="center"/>
        </w:trPr>
        <w:tc>
          <w:tcPr>
            <w:tcW w:w="746" w:type="dxa"/>
            <w:vMerge/>
            <w:vAlign w:val="center"/>
          </w:tcPr>
          <w:p w14:paraId="0951B4CE" w14:textId="77777777" w:rsidR="000F0227" w:rsidRDefault="000F0227">
            <w:pPr>
              <w:jc w:val="center"/>
              <w:rPr>
                <w:rFonts w:cs="Times New Roman"/>
              </w:rPr>
            </w:pPr>
          </w:p>
        </w:tc>
        <w:tc>
          <w:tcPr>
            <w:tcW w:w="1719" w:type="dxa"/>
            <w:vAlign w:val="center"/>
          </w:tcPr>
          <w:p w14:paraId="1E920B25" w14:textId="77777777" w:rsidR="000F0227" w:rsidRDefault="00000000">
            <w:pPr>
              <w:jc w:val="center"/>
              <w:rPr>
                <w:rFonts w:cs="Times New Roman"/>
              </w:rPr>
            </w:pPr>
            <w:r>
              <w:rPr>
                <w:rFonts w:cs="Times New Roman" w:hint="eastAsia"/>
              </w:rPr>
              <w:t>美容院</w:t>
            </w:r>
          </w:p>
        </w:tc>
        <w:tc>
          <w:tcPr>
            <w:tcW w:w="992" w:type="dxa"/>
            <w:vAlign w:val="center"/>
          </w:tcPr>
          <w:p w14:paraId="63C248C8" w14:textId="77777777" w:rsidR="000F0227" w:rsidRDefault="00000000">
            <w:pPr>
              <w:jc w:val="center"/>
              <w:rPr>
                <w:rFonts w:cs="Times New Roman"/>
              </w:rPr>
            </w:pPr>
            <w:r>
              <w:rPr>
                <w:rFonts w:cs="Times New Roman" w:hint="eastAsia"/>
              </w:rPr>
              <w:t>4</w:t>
            </w:r>
          </w:p>
        </w:tc>
        <w:tc>
          <w:tcPr>
            <w:tcW w:w="956" w:type="dxa"/>
            <w:vAlign w:val="center"/>
          </w:tcPr>
          <w:p w14:paraId="2F6EFF4B" w14:textId="77777777" w:rsidR="000F0227" w:rsidRDefault="00000000">
            <w:pPr>
              <w:jc w:val="center"/>
              <w:rPr>
                <w:rFonts w:cs="Times New Roman"/>
              </w:rPr>
            </w:pPr>
            <w:r>
              <w:rPr>
                <w:rFonts w:cs="Times New Roman" w:hint="eastAsia"/>
              </w:rPr>
              <w:t>51.7%</w:t>
            </w:r>
          </w:p>
        </w:tc>
        <w:tc>
          <w:tcPr>
            <w:tcW w:w="1063" w:type="dxa"/>
            <w:vAlign w:val="center"/>
          </w:tcPr>
          <w:p w14:paraId="5044A388" w14:textId="77777777" w:rsidR="000F0227" w:rsidRDefault="00000000">
            <w:pPr>
              <w:jc w:val="center"/>
              <w:rPr>
                <w:rFonts w:cs="Times New Roman"/>
              </w:rPr>
            </w:pPr>
            <w:r>
              <w:rPr>
                <w:rFonts w:cs="Times New Roman" w:hint="eastAsia"/>
              </w:rPr>
              <w:t>5</w:t>
            </w:r>
          </w:p>
        </w:tc>
        <w:tc>
          <w:tcPr>
            <w:tcW w:w="903" w:type="dxa"/>
            <w:vAlign w:val="center"/>
          </w:tcPr>
          <w:p w14:paraId="74427697" w14:textId="77777777" w:rsidR="000F0227" w:rsidRDefault="00000000">
            <w:pPr>
              <w:jc w:val="center"/>
              <w:rPr>
                <w:rFonts w:cs="Times New Roman"/>
              </w:rPr>
            </w:pPr>
            <w:r>
              <w:rPr>
                <w:rFonts w:cs="Times New Roman" w:hint="eastAsia"/>
              </w:rPr>
              <w:t>51.7%</w:t>
            </w:r>
          </w:p>
        </w:tc>
        <w:tc>
          <w:tcPr>
            <w:tcW w:w="1065" w:type="dxa"/>
            <w:vAlign w:val="center"/>
          </w:tcPr>
          <w:p w14:paraId="34CC650F" w14:textId="77777777" w:rsidR="000F0227" w:rsidRDefault="00000000">
            <w:pPr>
              <w:jc w:val="center"/>
              <w:rPr>
                <w:rFonts w:cs="Times New Roman"/>
              </w:rPr>
            </w:pPr>
            <w:r>
              <w:rPr>
                <w:rFonts w:cs="Times New Roman" w:hint="eastAsia"/>
              </w:rPr>
              <w:t>8</w:t>
            </w:r>
          </w:p>
        </w:tc>
        <w:tc>
          <w:tcPr>
            <w:tcW w:w="1066" w:type="dxa"/>
            <w:vAlign w:val="center"/>
          </w:tcPr>
          <w:p w14:paraId="204DC100" w14:textId="77777777" w:rsidR="000F0227" w:rsidRDefault="00000000">
            <w:pPr>
              <w:jc w:val="center"/>
              <w:rPr>
                <w:rFonts w:cs="Times New Roman"/>
              </w:rPr>
            </w:pPr>
            <w:r>
              <w:rPr>
                <w:rFonts w:cs="Times New Roman" w:hint="eastAsia"/>
              </w:rPr>
              <w:t>270</w:t>
            </w:r>
          </w:p>
        </w:tc>
      </w:tr>
    </w:tbl>
    <w:p w14:paraId="165BB889" w14:textId="77777777" w:rsidR="000F0227" w:rsidRDefault="00000000">
      <w:pPr>
        <w:jc w:val="center"/>
        <w:rPr>
          <w:rFonts w:cs="Times New Roman"/>
        </w:rPr>
      </w:pPr>
      <w:r>
        <w:rPr>
          <w:rFonts w:cs="Times New Roman"/>
        </w:rPr>
        <w:t>表</w:t>
      </w:r>
      <w:r>
        <w:rPr>
          <w:rFonts w:cs="Times New Roman"/>
          <w:b/>
          <w:bCs/>
        </w:rPr>
        <w:t>A.</w:t>
      </w:r>
      <w:r>
        <w:rPr>
          <w:rFonts w:cs="Times New Roman" w:hint="eastAsia"/>
          <w:b/>
          <w:bCs/>
        </w:rPr>
        <w:t>1.3-5</w:t>
      </w:r>
      <w:r>
        <w:rPr>
          <w:rFonts w:cs="Times New Roman"/>
        </w:rPr>
        <w:t xml:space="preserve">  </w:t>
      </w:r>
      <w:r>
        <w:rPr>
          <w:rFonts w:cs="Times New Roman"/>
        </w:rPr>
        <w:t>一次能源换算系数</w:t>
      </w:r>
    </w:p>
    <w:tbl>
      <w:tblPr>
        <w:tblStyle w:val="af1"/>
        <w:tblW w:w="5000" w:type="pct"/>
        <w:jc w:val="center"/>
        <w:tblLook w:val="04A0" w:firstRow="1" w:lastRow="0" w:firstColumn="1" w:lastColumn="0" w:noHBand="0" w:noVBand="1"/>
      </w:tblPr>
      <w:tblGrid>
        <w:gridCol w:w="3594"/>
        <w:gridCol w:w="2946"/>
        <w:gridCol w:w="1749"/>
      </w:tblGrid>
      <w:tr w:rsidR="000F0227" w14:paraId="7A2CD677" w14:textId="77777777">
        <w:trPr>
          <w:jc w:val="center"/>
        </w:trPr>
        <w:tc>
          <w:tcPr>
            <w:tcW w:w="2168" w:type="pct"/>
            <w:vAlign w:val="center"/>
          </w:tcPr>
          <w:p w14:paraId="57C325E7" w14:textId="77777777" w:rsidR="000F0227" w:rsidRDefault="00000000">
            <w:pPr>
              <w:jc w:val="center"/>
              <w:outlineLvl w:val="3"/>
              <w:rPr>
                <w:rFonts w:cs="Times New Roman"/>
                <w:b/>
                <w:bCs/>
              </w:rPr>
            </w:pPr>
            <w:r>
              <w:rPr>
                <w:rFonts w:cs="Times New Roman"/>
                <w:b/>
                <w:bCs/>
              </w:rPr>
              <w:t>能源类型</w:t>
            </w:r>
          </w:p>
        </w:tc>
        <w:tc>
          <w:tcPr>
            <w:tcW w:w="1777" w:type="pct"/>
            <w:vAlign w:val="center"/>
          </w:tcPr>
          <w:p w14:paraId="7491E95B" w14:textId="77777777" w:rsidR="000F0227" w:rsidRDefault="00000000">
            <w:pPr>
              <w:jc w:val="center"/>
              <w:outlineLvl w:val="3"/>
              <w:rPr>
                <w:rFonts w:cs="Times New Roman"/>
                <w:b/>
                <w:bCs/>
              </w:rPr>
            </w:pPr>
            <w:r>
              <w:rPr>
                <w:rFonts w:cs="Times New Roman"/>
                <w:b/>
                <w:bCs/>
              </w:rPr>
              <w:t>换算单位</w:t>
            </w:r>
          </w:p>
        </w:tc>
        <w:tc>
          <w:tcPr>
            <w:tcW w:w="0" w:type="auto"/>
            <w:vAlign w:val="center"/>
          </w:tcPr>
          <w:p w14:paraId="1CB22B1E" w14:textId="77777777" w:rsidR="000F0227" w:rsidRDefault="00000000">
            <w:pPr>
              <w:jc w:val="center"/>
              <w:outlineLvl w:val="3"/>
              <w:rPr>
                <w:rFonts w:cs="Times New Roman"/>
                <w:b/>
                <w:bCs/>
              </w:rPr>
            </w:pPr>
            <w:r>
              <w:rPr>
                <w:rFonts w:cs="Times New Roman"/>
                <w:b/>
                <w:bCs/>
              </w:rPr>
              <w:t>能源换算系数</w:t>
            </w:r>
          </w:p>
        </w:tc>
      </w:tr>
      <w:tr w:rsidR="000F0227" w14:paraId="626EE6F2" w14:textId="77777777">
        <w:trPr>
          <w:jc w:val="center"/>
        </w:trPr>
        <w:tc>
          <w:tcPr>
            <w:tcW w:w="2168" w:type="pct"/>
            <w:vAlign w:val="center"/>
          </w:tcPr>
          <w:p w14:paraId="252C98C1" w14:textId="77777777" w:rsidR="000F0227" w:rsidRDefault="00000000">
            <w:pPr>
              <w:jc w:val="center"/>
              <w:outlineLvl w:val="3"/>
              <w:rPr>
                <w:rFonts w:cs="Times New Roman"/>
              </w:rPr>
            </w:pPr>
            <w:r>
              <w:rPr>
                <w:rFonts w:cs="Times New Roman"/>
              </w:rPr>
              <w:t>标准煤</w:t>
            </w:r>
          </w:p>
        </w:tc>
        <w:tc>
          <w:tcPr>
            <w:tcW w:w="1777" w:type="pct"/>
            <w:vAlign w:val="center"/>
          </w:tcPr>
          <w:p w14:paraId="3AECF1F7" w14:textId="77777777" w:rsidR="000F0227" w:rsidRDefault="00000000">
            <w:pPr>
              <w:jc w:val="center"/>
              <w:outlineLvl w:val="3"/>
              <w:rPr>
                <w:rFonts w:cs="Times New Roman"/>
              </w:rPr>
            </w:pPr>
            <w:r>
              <w:rPr>
                <w:rFonts w:cs="Times New Roman"/>
              </w:rPr>
              <w:t>kWh</w:t>
            </w:r>
            <w:r>
              <w:rPr>
                <w:rFonts w:cs="Times New Roman"/>
                <w:vertAlign w:val="subscript"/>
              </w:rPr>
              <w:t>一次</w:t>
            </w:r>
            <w:r>
              <w:rPr>
                <w:rFonts w:cs="Times New Roman"/>
                <w:vertAlign w:val="subscript"/>
              </w:rPr>
              <w:t xml:space="preserve"> </w:t>
            </w:r>
            <w:r>
              <w:rPr>
                <w:rFonts w:cs="Times New Roman"/>
              </w:rPr>
              <w:t xml:space="preserve">/ </w:t>
            </w:r>
            <w:proofErr w:type="spellStart"/>
            <w:r>
              <w:rPr>
                <w:rFonts w:cs="Times New Roman"/>
              </w:rPr>
              <w:t>kgce</w:t>
            </w:r>
            <w:proofErr w:type="spellEnd"/>
            <w:r>
              <w:rPr>
                <w:rFonts w:cs="Times New Roman"/>
                <w:vertAlign w:val="subscript"/>
              </w:rPr>
              <w:t>终端</w:t>
            </w:r>
          </w:p>
        </w:tc>
        <w:tc>
          <w:tcPr>
            <w:tcW w:w="0" w:type="auto"/>
            <w:vAlign w:val="center"/>
          </w:tcPr>
          <w:p w14:paraId="2F0B6002" w14:textId="77777777" w:rsidR="000F0227" w:rsidRDefault="00000000">
            <w:pPr>
              <w:jc w:val="center"/>
              <w:outlineLvl w:val="3"/>
              <w:rPr>
                <w:rFonts w:cs="Times New Roman"/>
              </w:rPr>
            </w:pPr>
            <w:r>
              <w:rPr>
                <w:rFonts w:cs="Times New Roman"/>
              </w:rPr>
              <w:t>8.14</w:t>
            </w:r>
          </w:p>
        </w:tc>
      </w:tr>
      <w:tr w:rsidR="000F0227" w14:paraId="6E19FC5C" w14:textId="77777777">
        <w:trPr>
          <w:jc w:val="center"/>
        </w:trPr>
        <w:tc>
          <w:tcPr>
            <w:tcW w:w="2168" w:type="pct"/>
            <w:vAlign w:val="center"/>
          </w:tcPr>
          <w:p w14:paraId="539EB0EC" w14:textId="77777777" w:rsidR="000F0227" w:rsidRDefault="00000000">
            <w:pPr>
              <w:jc w:val="center"/>
              <w:outlineLvl w:val="3"/>
              <w:rPr>
                <w:rFonts w:cs="Times New Roman"/>
              </w:rPr>
            </w:pPr>
            <w:r>
              <w:rPr>
                <w:rFonts w:cs="Times New Roman"/>
              </w:rPr>
              <w:t>天然气</w:t>
            </w:r>
          </w:p>
        </w:tc>
        <w:tc>
          <w:tcPr>
            <w:tcW w:w="1777" w:type="pct"/>
            <w:vAlign w:val="center"/>
          </w:tcPr>
          <w:p w14:paraId="09F633DE" w14:textId="77777777" w:rsidR="000F0227" w:rsidRDefault="00000000">
            <w:pPr>
              <w:jc w:val="center"/>
              <w:outlineLvl w:val="3"/>
              <w:rPr>
                <w:rFonts w:cs="Times New Roman"/>
              </w:rPr>
            </w:pPr>
            <w:r>
              <w:rPr>
                <w:rFonts w:cs="Times New Roman"/>
              </w:rPr>
              <w:t>kWh</w:t>
            </w:r>
            <w:r>
              <w:rPr>
                <w:rFonts w:cs="Times New Roman"/>
                <w:vertAlign w:val="subscript"/>
              </w:rPr>
              <w:t>一次</w:t>
            </w:r>
            <w:r>
              <w:rPr>
                <w:rFonts w:cs="Times New Roman"/>
              </w:rPr>
              <w:t xml:space="preserve"> / m</w:t>
            </w:r>
            <w:r>
              <w:rPr>
                <w:rFonts w:cs="Times New Roman"/>
                <w:vertAlign w:val="superscript"/>
              </w:rPr>
              <w:t>3</w:t>
            </w:r>
            <w:r>
              <w:rPr>
                <w:rFonts w:cs="Times New Roman"/>
                <w:vertAlign w:val="subscript"/>
              </w:rPr>
              <w:t>终端</w:t>
            </w:r>
          </w:p>
        </w:tc>
        <w:tc>
          <w:tcPr>
            <w:tcW w:w="0" w:type="auto"/>
            <w:vAlign w:val="center"/>
          </w:tcPr>
          <w:p w14:paraId="45306EDD" w14:textId="77777777" w:rsidR="000F0227" w:rsidRDefault="00000000">
            <w:pPr>
              <w:jc w:val="center"/>
              <w:outlineLvl w:val="3"/>
              <w:rPr>
                <w:rFonts w:cs="Times New Roman"/>
              </w:rPr>
            </w:pPr>
            <w:r>
              <w:rPr>
                <w:rFonts w:cs="Times New Roman"/>
              </w:rPr>
              <w:t>9.85</w:t>
            </w:r>
          </w:p>
        </w:tc>
      </w:tr>
      <w:tr w:rsidR="000F0227" w14:paraId="31B14ECE" w14:textId="77777777">
        <w:trPr>
          <w:jc w:val="center"/>
        </w:trPr>
        <w:tc>
          <w:tcPr>
            <w:tcW w:w="2168" w:type="pct"/>
            <w:vAlign w:val="center"/>
          </w:tcPr>
          <w:p w14:paraId="75F33AB9" w14:textId="77777777" w:rsidR="000F0227" w:rsidRDefault="00000000">
            <w:pPr>
              <w:jc w:val="center"/>
              <w:outlineLvl w:val="3"/>
              <w:rPr>
                <w:rFonts w:cs="Times New Roman"/>
              </w:rPr>
            </w:pPr>
            <w:r>
              <w:rPr>
                <w:rFonts w:cs="Times New Roman"/>
              </w:rPr>
              <w:t>热力</w:t>
            </w:r>
          </w:p>
        </w:tc>
        <w:tc>
          <w:tcPr>
            <w:tcW w:w="1777" w:type="pct"/>
            <w:vAlign w:val="center"/>
          </w:tcPr>
          <w:p w14:paraId="0F20BB3A" w14:textId="77777777" w:rsidR="000F0227" w:rsidRDefault="00000000">
            <w:pPr>
              <w:jc w:val="center"/>
              <w:outlineLvl w:val="3"/>
              <w:rPr>
                <w:rFonts w:cs="Times New Roman"/>
              </w:rPr>
            </w:pPr>
            <w:r>
              <w:rPr>
                <w:rFonts w:cs="Times New Roman"/>
              </w:rPr>
              <w:t>kWh</w:t>
            </w:r>
            <w:r>
              <w:rPr>
                <w:rFonts w:cs="Times New Roman"/>
                <w:vertAlign w:val="subscript"/>
              </w:rPr>
              <w:t>一次</w:t>
            </w:r>
            <w:r>
              <w:rPr>
                <w:rFonts w:cs="Times New Roman"/>
                <w:vertAlign w:val="subscript"/>
              </w:rPr>
              <w:t xml:space="preserve"> </w:t>
            </w:r>
            <w:r>
              <w:rPr>
                <w:rFonts w:cs="Times New Roman"/>
              </w:rPr>
              <w:t>/ kWh</w:t>
            </w:r>
            <w:r>
              <w:rPr>
                <w:rFonts w:cs="Times New Roman"/>
                <w:vertAlign w:val="subscript"/>
              </w:rPr>
              <w:t>终端</w:t>
            </w:r>
          </w:p>
        </w:tc>
        <w:tc>
          <w:tcPr>
            <w:tcW w:w="0" w:type="auto"/>
            <w:vAlign w:val="center"/>
          </w:tcPr>
          <w:p w14:paraId="75BB68D3" w14:textId="77777777" w:rsidR="000F0227" w:rsidRDefault="00000000">
            <w:pPr>
              <w:jc w:val="center"/>
              <w:outlineLvl w:val="3"/>
              <w:rPr>
                <w:rFonts w:cs="Times New Roman"/>
              </w:rPr>
            </w:pPr>
            <w:r>
              <w:rPr>
                <w:rFonts w:cs="Times New Roman"/>
              </w:rPr>
              <w:t>1.22</w:t>
            </w:r>
          </w:p>
        </w:tc>
      </w:tr>
      <w:tr w:rsidR="000F0227" w14:paraId="1A5BB731" w14:textId="77777777">
        <w:trPr>
          <w:jc w:val="center"/>
        </w:trPr>
        <w:tc>
          <w:tcPr>
            <w:tcW w:w="2168" w:type="pct"/>
            <w:vAlign w:val="center"/>
          </w:tcPr>
          <w:p w14:paraId="7A28FAE4" w14:textId="77777777" w:rsidR="000F0227" w:rsidRDefault="00000000">
            <w:pPr>
              <w:jc w:val="center"/>
              <w:outlineLvl w:val="3"/>
              <w:rPr>
                <w:rFonts w:cs="Times New Roman"/>
              </w:rPr>
            </w:pPr>
            <w:r>
              <w:rPr>
                <w:rFonts w:cs="Times New Roman"/>
              </w:rPr>
              <w:t>电力</w:t>
            </w:r>
          </w:p>
        </w:tc>
        <w:tc>
          <w:tcPr>
            <w:tcW w:w="1777" w:type="pct"/>
            <w:vAlign w:val="center"/>
          </w:tcPr>
          <w:p w14:paraId="112DF6AA" w14:textId="77777777" w:rsidR="000F0227" w:rsidRDefault="00000000">
            <w:pPr>
              <w:jc w:val="center"/>
              <w:outlineLvl w:val="3"/>
              <w:rPr>
                <w:rFonts w:cs="Times New Roman"/>
              </w:rPr>
            </w:pPr>
            <w:r>
              <w:rPr>
                <w:rFonts w:cs="Times New Roman"/>
              </w:rPr>
              <w:t>kWh</w:t>
            </w:r>
            <w:r>
              <w:rPr>
                <w:rFonts w:cs="Times New Roman"/>
                <w:vertAlign w:val="subscript"/>
              </w:rPr>
              <w:t>一次</w:t>
            </w:r>
            <w:r>
              <w:rPr>
                <w:rFonts w:cs="Times New Roman"/>
                <w:vertAlign w:val="subscript"/>
              </w:rPr>
              <w:t xml:space="preserve"> </w:t>
            </w:r>
            <w:r>
              <w:rPr>
                <w:rFonts w:cs="Times New Roman"/>
              </w:rPr>
              <w:t>/ kWh</w:t>
            </w:r>
            <w:r>
              <w:rPr>
                <w:rFonts w:cs="Times New Roman"/>
                <w:vertAlign w:val="subscript"/>
              </w:rPr>
              <w:t>终端</w:t>
            </w:r>
          </w:p>
        </w:tc>
        <w:tc>
          <w:tcPr>
            <w:tcW w:w="0" w:type="auto"/>
            <w:vAlign w:val="center"/>
          </w:tcPr>
          <w:p w14:paraId="2B5C98B9" w14:textId="77777777" w:rsidR="000F0227" w:rsidRDefault="00000000">
            <w:pPr>
              <w:jc w:val="center"/>
              <w:outlineLvl w:val="3"/>
              <w:rPr>
                <w:rFonts w:cs="Times New Roman"/>
              </w:rPr>
            </w:pPr>
            <w:r>
              <w:rPr>
                <w:rFonts w:cs="Times New Roman"/>
              </w:rPr>
              <w:t>2.6</w:t>
            </w:r>
          </w:p>
        </w:tc>
      </w:tr>
      <w:tr w:rsidR="000F0227" w14:paraId="3EF7F6B6" w14:textId="77777777">
        <w:trPr>
          <w:jc w:val="center"/>
        </w:trPr>
        <w:tc>
          <w:tcPr>
            <w:tcW w:w="2168" w:type="pct"/>
            <w:vAlign w:val="center"/>
          </w:tcPr>
          <w:p w14:paraId="4B8F9F4D" w14:textId="77777777" w:rsidR="000F0227" w:rsidRDefault="00000000">
            <w:pPr>
              <w:jc w:val="center"/>
              <w:outlineLvl w:val="3"/>
              <w:rPr>
                <w:rFonts w:cs="Times New Roman"/>
              </w:rPr>
            </w:pPr>
            <w:r>
              <w:rPr>
                <w:rFonts w:cs="Times New Roman"/>
              </w:rPr>
              <w:t>生物质能</w:t>
            </w:r>
          </w:p>
        </w:tc>
        <w:tc>
          <w:tcPr>
            <w:tcW w:w="1777" w:type="pct"/>
            <w:vAlign w:val="center"/>
          </w:tcPr>
          <w:p w14:paraId="5FDF3845" w14:textId="77777777" w:rsidR="000F0227" w:rsidRDefault="00000000">
            <w:pPr>
              <w:jc w:val="center"/>
              <w:outlineLvl w:val="3"/>
              <w:rPr>
                <w:rFonts w:cs="Times New Roman"/>
              </w:rPr>
            </w:pPr>
            <w:r>
              <w:rPr>
                <w:rFonts w:cs="Times New Roman"/>
              </w:rPr>
              <w:t>kWh</w:t>
            </w:r>
            <w:r>
              <w:rPr>
                <w:rFonts w:cs="Times New Roman"/>
                <w:vertAlign w:val="subscript"/>
              </w:rPr>
              <w:t>一次</w:t>
            </w:r>
            <w:r>
              <w:rPr>
                <w:rFonts w:cs="Times New Roman"/>
                <w:vertAlign w:val="subscript"/>
              </w:rPr>
              <w:t xml:space="preserve"> </w:t>
            </w:r>
            <w:r>
              <w:rPr>
                <w:rFonts w:cs="Times New Roman"/>
              </w:rPr>
              <w:t>/ kWh</w:t>
            </w:r>
            <w:r>
              <w:rPr>
                <w:rFonts w:cs="Times New Roman"/>
                <w:vertAlign w:val="subscript"/>
              </w:rPr>
              <w:t>终端</w:t>
            </w:r>
          </w:p>
        </w:tc>
        <w:tc>
          <w:tcPr>
            <w:tcW w:w="0" w:type="auto"/>
            <w:vAlign w:val="center"/>
          </w:tcPr>
          <w:p w14:paraId="117E8D1B" w14:textId="77777777" w:rsidR="000F0227" w:rsidRDefault="00000000">
            <w:pPr>
              <w:jc w:val="center"/>
              <w:outlineLvl w:val="3"/>
              <w:rPr>
                <w:rFonts w:cs="Times New Roman"/>
              </w:rPr>
            </w:pPr>
            <w:r>
              <w:rPr>
                <w:rFonts w:cs="Times New Roman"/>
              </w:rPr>
              <w:t>0.2</w:t>
            </w:r>
            <w:r>
              <w:rPr>
                <w:rFonts w:cs="Times New Roman" w:hint="eastAsia"/>
              </w:rPr>
              <w:t>0</w:t>
            </w:r>
          </w:p>
        </w:tc>
      </w:tr>
      <w:tr w:rsidR="000F0227" w14:paraId="4819B69F" w14:textId="77777777">
        <w:trPr>
          <w:jc w:val="center"/>
        </w:trPr>
        <w:tc>
          <w:tcPr>
            <w:tcW w:w="2168" w:type="pct"/>
            <w:vAlign w:val="center"/>
          </w:tcPr>
          <w:p w14:paraId="49C07CE8" w14:textId="77777777" w:rsidR="000F0227" w:rsidRDefault="00000000">
            <w:pPr>
              <w:spacing w:line="240" w:lineRule="auto"/>
              <w:jc w:val="center"/>
              <w:outlineLvl w:val="3"/>
              <w:rPr>
                <w:rFonts w:cs="Times New Roman"/>
              </w:rPr>
            </w:pPr>
            <w:r>
              <w:rPr>
                <w:rFonts w:cs="Times New Roman"/>
              </w:rPr>
              <w:t>电力（光伏、风力等可再生能源发电）</w:t>
            </w:r>
          </w:p>
        </w:tc>
        <w:tc>
          <w:tcPr>
            <w:tcW w:w="1777" w:type="pct"/>
            <w:vAlign w:val="center"/>
          </w:tcPr>
          <w:p w14:paraId="7884B37C" w14:textId="77777777" w:rsidR="000F0227" w:rsidRDefault="00000000">
            <w:pPr>
              <w:jc w:val="center"/>
              <w:outlineLvl w:val="3"/>
              <w:rPr>
                <w:rFonts w:cs="Times New Roman"/>
              </w:rPr>
            </w:pPr>
            <w:r>
              <w:rPr>
                <w:rFonts w:cs="Times New Roman"/>
              </w:rPr>
              <w:t>kWh</w:t>
            </w:r>
            <w:r>
              <w:rPr>
                <w:rFonts w:cs="Times New Roman"/>
                <w:vertAlign w:val="subscript"/>
              </w:rPr>
              <w:t>一次</w:t>
            </w:r>
            <w:r>
              <w:rPr>
                <w:rFonts w:cs="Times New Roman"/>
                <w:vertAlign w:val="subscript"/>
              </w:rPr>
              <w:t xml:space="preserve"> </w:t>
            </w:r>
            <w:r>
              <w:rPr>
                <w:rFonts w:cs="Times New Roman"/>
              </w:rPr>
              <w:t>/ kWh</w:t>
            </w:r>
            <w:r>
              <w:rPr>
                <w:rFonts w:cs="Times New Roman"/>
                <w:vertAlign w:val="subscript"/>
              </w:rPr>
              <w:t>终端</w:t>
            </w:r>
          </w:p>
        </w:tc>
        <w:tc>
          <w:tcPr>
            <w:tcW w:w="0" w:type="auto"/>
            <w:vAlign w:val="center"/>
          </w:tcPr>
          <w:p w14:paraId="15E688C5" w14:textId="77777777" w:rsidR="000F0227" w:rsidRDefault="00000000">
            <w:pPr>
              <w:jc w:val="center"/>
              <w:outlineLvl w:val="3"/>
              <w:rPr>
                <w:rFonts w:cs="Times New Roman"/>
              </w:rPr>
            </w:pPr>
            <w:r>
              <w:rPr>
                <w:rFonts w:cs="Times New Roman"/>
              </w:rPr>
              <w:t>2.6</w:t>
            </w:r>
          </w:p>
        </w:tc>
      </w:tr>
    </w:tbl>
    <w:p w14:paraId="1D7FCF6D" w14:textId="77777777" w:rsidR="000F0227" w:rsidRDefault="00000000">
      <w:pPr>
        <w:keepNext/>
        <w:keepLines/>
        <w:numPr>
          <w:ilvl w:val="2"/>
          <w:numId w:val="0"/>
        </w:numPr>
        <w:tabs>
          <w:tab w:val="left" w:pos="5245"/>
        </w:tabs>
        <w:spacing w:before="120"/>
        <w:outlineLvl w:val="2"/>
        <w:rPr>
          <w:rFonts w:cs="Times New Roman"/>
          <w:bCs/>
          <w:szCs w:val="21"/>
        </w:rPr>
      </w:pPr>
      <w:r>
        <w:rPr>
          <w:rFonts w:cs="Times New Roman" w:hint="eastAsia"/>
          <w:bCs/>
          <w:szCs w:val="21"/>
        </w:rPr>
        <w:t xml:space="preserve">A.1.4 </w:t>
      </w:r>
      <w:r>
        <w:rPr>
          <w:rFonts w:cs="Times New Roman" w:hint="eastAsia"/>
          <w:bCs/>
          <w:szCs w:val="21"/>
        </w:rPr>
        <w:t>建筑能耗综合值按下式计算：</w:t>
      </w:r>
    </w:p>
    <w:p w14:paraId="4B453E05" w14:textId="77777777" w:rsidR="000F0227" w:rsidRDefault="00000000">
      <w:pPr>
        <w:jc w:val="right"/>
        <w:rPr>
          <w:rFonts w:cs="Times New Roman"/>
        </w:rPr>
      </w:pPr>
      <w:r>
        <w:rPr>
          <w:rFonts w:cs="Times New Roman" w:hint="eastAsia"/>
          <w:position w:val="-24"/>
        </w:rPr>
        <w:object w:dxaOrig="3315" w:dyaOrig="675" w14:anchorId="551FBBE8">
          <v:shape id="_x0000_i1048" type="#_x0000_t75" style="width:165.75pt;height:33.75pt" o:ole="">
            <v:imagedata r:id="rId66" o:title=""/>
          </v:shape>
          <o:OLEObject Type="Embed" ProgID="Equation.KSEE3" ShapeID="_x0000_i1048" DrawAspect="Content" ObjectID="_1821858974" r:id="rId67"/>
        </w:object>
      </w:r>
      <w:r>
        <w:rPr>
          <w:rFonts w:cs="Times New Roman" w:hint="eastAsia"/>
        </w:rPr>
        <w:t xml:space="preserve">            </w:t>
      </w:r>
      <w:r>
        <w:rPr>
          <w:rFonts w:cs="Times New Roman" w:hint="eastAsia"/>
        </w:rPr>
        <w:t>（</w:t>
      </w:r>
      <w:r>
        <w:rPr>
          <w:rFonts w:cs="Times New Roman" w:hint="eastAsia"/>
        </w:rPr>
        <w:t>A.1.4)</w:t>
      </w:r>
    </w:p>
    <w:p w14:paraId="3A693336" w14:textId="77777777" w:rsidR="000F0227" w:rsidRDefault="00000000">
      <w:pPr>
        <w:rPr>
          <w:rFonts w:cs="宋体"/>
        </w:rPr>
      </w:pPr>
      <w:r>
        <w:rPr>
          <w:rFonts w:cs="Times New Roman" w:hint="eastAsia"/>
        </w:rPr>
        <w:t>式中：</w:t>
      </w:r>
      <w:r>
        <w:rPr>
          <w:rFonts w:cs="Times New Roman" w:hint="eastAsia"/>
        </w:rPr>
        <w:t>E</w:t>
      </w:r>
      <w:r>
        <w:rPr>
          <w:rFonts w:cs="Times New Roman" w:hint="eastAsia"/>
        </w:rPr>
        <w:t>—建筑能耗综合值，</w:t>
      </w:r>
      <w:r>
        <w:rPr>
          <w:rFonts w:cs="Times New Roman" w:hint="eastAsia"/>
        </w:rPr>
        <w:t>kWh/</w:t>
      </w:r>
      <w:r>
        <w:rPr>
          <w:rFonts w:cs="Times New Roman" w:hint="eastAsia"/>
        </w:rPr>
        <w:t>（</w:t>
      </w:r>
      <w:r>
        <w:rPr>
          <w:rFonts w:cs="Times New Roman" w:hint="eastAsia"/>
        </w:rPr>
        <w:t>m</w:t>
      </w:r>
      <w:r>
        <w:rPr>
          <w:rFonts w:cs="Times New Roman" w:hint="eastAsia"/>
          <w:vertAlign w:val="superscript"/>
        </w:rPr>
        <w:t>2</w:t>
      </w:r>
      <w:r>
        <w:rPr>
          <w:rFonts w:cs="宋体" w:hint="eastAsia"/>
        </w:rPr>
        <w:t>·</w:t>
      </w:r>
      <w:r>
        <w:rPr>
          <w:rFonts w:cs="宋体" w:hint="eastAsia"/>
        </w:rPr>
        <w:t>a</w:t>
      </w:r>
      <w:r>
        <w:rPr>
          <w:rFonts w:cs="宋体" w:hint="eastAsia"/>
        </w:rPr>
        <w:t>）；</w:t>
      </w:r>
    </w:p>
    <w:p w14:paraId="70DE7FF2" w14:textId="77777777" w:rsidR="000F0227" w:rsidRDefault="00000000">
      <w:pPr>
        <w:ind w:firstLineChars="300" w:firstLine="720"/>
        <w:rPr>
          <w:rFonts w:cs="宋体"/>
        </w:rPr>
      </w:pPr>
      <w:r>
        <w:rPr>
          <w:rFonts w:cs="Times New Roman"/>
          <w:noProof/>
        </w:rPr>
        <w:drawing>
          <wp:inline distT="0" distB="0" distL="114300" distR="114300" wp14:anchorId="3D78A76C" wp14:editId="58BBA28A">
            <wp:extent cx="209550" cy="209550"/>
            <wp:effectExtent l="0" t="0" r="0" b="0"/>
            <wp:docPr id="5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
                    <pic:cNvPicPr>
                      <a:picLocks noChangeAspect="1"/>
                    </pic:cNvPicPr>
                  </pic:nvPicPr>
                  <pic:blipFill>
                    <a:blip r:embed="rId68"/>
                    <a:stretch>
                      <a:fillRect/>
                    </a:stretch>
                  </pic:blipFill>
                  <pic:spPr>
                    <a:xfrm>
                      <a:off x="0" y="0"/>
                      <a:ext cx="209550" cy="209550"/>
                    </a:xfrm>
                    <a:prstGeom prst="rect">
                      <a:avLst/>
                    </a:prstGeom>
                    <a:noFill/>
                    <a:ln>
                      <a:noFill/>
                    </a:ln>
                  </pic:spPr>
                </pic:pic>
              </a:graphicData>
            </a:graphic>
          </wp:inline>
        </w:drawing>
      </w:r>
      <w:r>
        <w:rPr>
          <w:rFonts w:cs="Times New Roman" w:hint="eastAsia"/>
        </w:rPr>
        <w:t>—不含可再生能源发电的建筑能耗综合值，</w:t>
      </w:r>
      <w:r>
        <w:rPr>
          <w:rFonts w:cs="Times New Roman" w:hint="eastAsia"/>
        </w:rPr>
        <w:t>kWh/</w:t>
      </w:r>
      <w:r>
        <w:rPr>
          <w:rFonts w:cs="Times New Roman" w:hint="eastAsia"/>
        </w:rPr>
        <w:t>（</w:t>
      </w:r>
      <w:r>
        <w:rPr>
          <w:rFonts w:cs="Times New Roman" w:hint="eastAsia"/>
        </w:rPr>
        <w:t>m</w:t>
      </w:r>
      <w:r>
        <w:rPr>
          <w:rFonts w:cs="Times New Roman" w:hint="eastAsia"/>
          <w:vertAlign w:val="superscript"/>
        </w:rPr>
        <w:t>2</w:t>
      </w:r>
      <w:r>
        <w:rPr>
          <w:rFonts w:cs="宋体" w:hint="eastAsia"/>
        </w:rPr>
        <w:t>·</w:t>
      </w:r>
      <w:r>
        <w:rPr>
          <w:rFonts w:cs="宋体" w:hint="eastAsia"/>
        </w:rPr>
        <w:t>a</w:t>
      </w:r>
      <w:r>
        <w:rPr>
          <w:rFonts w:cs="宋体" w:hint="eastAsia"/>
        </w:rPr>
        <w:t>）；</w:t>
      </w:r>
    </w:p>
    <w:p w14:paraId="22DF653F" w14:textId="77777777" w:rsidR="000F0227" w:rsidRDefault="00000000">
      <w:pPr>
        <w:ind w:firstLineChars="300" w:firstLine="720"/>
        <w:rPr>
          <w:rFonts w:cs="宋体"/>
        </w:rPr>
      </w:pPr>
      <w:r>
        <w:rPr>
          <w:rFonts w:cs="Times New Roman"/>
          <w:noProof/>
        </w:rPr>
        <w:drawing>
          <wp:inline distT="0" distB="0" distL="114300" distR="114300" wp14:anchorId="31576CD6" wp14:editId="01F72C61">
            <wp:extent cx="142875" cy="161925"/>
            <wp:effectExtent l="0" t="0" r="9525" b="635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69"/>
                    <a:stretch>
                      <a:fillRect/>
                    </a:stretch>
                  </pic:blipFill>
                  <pic:spPr>
                    <a:xfrm>
                      <a:off x="0" y="0"/>
                      <a:ext cx="142875" cy="161925"/>
                    </a:xfrm>
                    <a:prstGeom prst="rect">
                      <a:avLst/>
                    </a:prstGeom>
                    <a:noFill/>
                    <a:ln>
                      <a:noFill/>
                    </a:ln>
                  </pic:spPr>
                </pic:pic>
              </a:graphicData>
            </a:graphic>
          </wp:inline>
        </w:drawing>
      </w:r>
      <w:r>
        <w:rPr>
          <w:rFonts w:cs="Times New Roman" w:hint="eastAsia"/>
        </w:rPr>
        <w:t>—住宅类建筑为套内建筑使用面积，非住宅类为建筑面积，</w:t>
      </w:r>
      <w:r>
        <w:rPr>
          <w:rFonts w:cs="Times New Roman" w:hint="eastAsia"/>
        </w:rPr>
        <w:t>m</w:t>
      </w:r>
      <w:r>
        <w:rPr>
          <w:rFonts w:cs="Times New Roman" w:hint="eastAsia"/>
          <w:vertAlign w:val="superscript"/>
        </w:rPr>
        <w:t>2</w:t>
      </w:r>
      <w:r>
        <w:rPr>
          <w:rFonts w:cs="Times New Roman" w:hint="eastAsia"/>
        </w:rPr>
        <w:t>；</w:t>
      </w:r>
    </w:p>
    <w:p w14:paraId="6F3BDEF3" w14:textId="77777777" w:rsidR="000F0227" w:rsidRDefault="00000000">
      <w:pPr>
        <w:ind w:firstLineChars="300" w:firstLine="720"/>
        <w:rPr>
          <w:rFonts w:cs="宋体"/>
        </w:rPr>
      </w:pPr>
      <w:r>
        <w:rPr>
          <w:rFonts w:cs="Times New Roman"/>
          <w:noProof/>
        </w:rPr>
        <w:drawing>
          <wp:inline distT="0" distB="0" distL="114300" distR="114300" wp14:anchorId="026E4887" wp14:editId="5BE11ADE">
            <wp:extent cx="238125" cy="238125"/>
            <wp:effectExtent l="0" t="0" r="9525" b="762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70"/>
                    <a:stretch>
                      <a:fillRect/>
                    </a:stretch>
                  </pic:blipFill>
                  <pic:spPr>
                    <a:xfrm>
                      <a:off x="0" y="0"/>
                      <a:ext cx="238125" cy="238125"/>
                    </a:xfrm>
                    <a:prstGeom prst="rect">
                      <a:avLst/>
                    </a:prstGeom>
                    <a:noFill/>
                    <a:ln>
                      <a:noFill/>
                    </a:ln>
                  </pic:spPr>
                </pic:pic>
              </a:graphicData>
            </a:graphic>
          </wp:inline>
        </w:drawing>
      </w:r>
      <w:r>
        <w:rPr>
          <w:rFonts w:cs="Times New Roman" w:hint="eastAsia"/>
        </w:rPr>
        <w:t>—年本体产生的</w:t>
      </w:r>
      <w:proofErr w:type="spellStart"/>
      <w:r>
        <w:rPr>
          <w:rFonts w:cs="Times New Roman" w:hint="eastAsia"/>
        </w:rPr>
        <w:t>i</w:t>
      </w:r>
      <w:proofErr w:type="spellEnd"/>
      <w:r>
        <w:rPr>
          <w:rFonts w:cs="Times New Roman" w:hint="eastAsia"/>
        </w:rPr>
        <w:t>类型可再生能源发电量，</w:t>
      </w:r>
      <w:r>
        <w:rPr>
          <w:rFonts w:cs="Times New Roman" w:hint="eastAsia"/>
        </w:rPr>
        <w:t>kWh</w:t>
      </w:r>
      <w:r>
        <w:rPr>
          <w:rFonts w:cs="Times New Roman" w:hint="eastAsia"/>
        </w:rPr>
        <w:t>；</w:t>
      </w:r>
    </w:p>
    <w:p w14:paraId="66E511E7" w14:textId="77777777" w:rsidR="000F0227" w:rsidRDefault="00000000">
      <w:pPr>
        <w:ind w:firstLineChars="300" w:firstLine="720"/>
        <w:rPr>
          <w:rFonts w:cs="宋体"/>
        </w:rPr>
      </w:pPr>
      <w:r>
        <w:rPr>
          <w:rFonts w:cs="Times New Roman"/>
          <w:noProof/>
        </w:rPr>
        <w:drawing>
          <wp:inline distT="0" distB="0" distL="114300" distR="114300" wp14:anchorId="65D08D7C" wp14:editId="0CD0B441">
            <wp:extent cx="333375" cy="228600"/>
            <wp:effectExtent l="0" t="0" r="9525"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71"/>
                    <a:stretch>
                      <a:fillRect/>
                    </a:stretch>
                  </pic:blipFill>
                  <pic:spPr>
                    <a:xfrm>
                      <a:off x="0" y="0"/>
                      <a:ext cx="333375" cy="228600"/>
                    </a:xfrm>
                    <a:prstGeom prst="rect">
                      <a:avLst/>
                    </a:prstGeom>
                    <a:noFill/>
                    <a:ln>
                      <a:noFill/>
                    </a:ln>
                  </pic:spPr>
                </pic:pic>
              </a:graphicData>
            </a:graphic>
          </wp:inline>
        </w:drawing>
      </w:r>
      <w:r>
        <w:rPr>
          <w:rFonts w:cs="Times New Roman" w:hint="eastAsia"/>
        </w:rPr>
        <w:t>—年周边产生的</w:t>
      </w:r>
      <w:proofErr w:type="spellStart"/>
      <w:r>
        <w:rPr>
          <w:rFonts w:cs="Times New Roman" w:hint="eastAsia"/>
        </w:rPr>
        <w:t>i</w:t>
      </w:r>
      <w:proofErr w:type="spellEnd"/>
      <w:r>
        <w:rPr>
          <w:rFonts w:cs="Times New Roman" w:hint="eastAsia"/>
        </w:rPr>
        <w:t>类型可再生能源发电量，</w:t>
      </w:r>
      <w:r>
        <w:rPr>
          <w:rFonts w:cs="Times New Roman" w:hint="eastAsia"/>
        </w:rPr>
        <w:t>kWh</w:t>
      </w:r>
      <w:r>
        <w:rPr>
          <w:rFonts w:cs="宋体" w:hint="eastAsia"/>
        </w:rPr>
        <w:t>；</w:t>
      </w:r>
    </w:p>
    <w:p w14:paraId="7CECAE0B" w14:textId="77777777" w:rsidR="000F0227" w:rsidRDefault="00000000">
      <w:pPr>
        <w:ind w:firstLineChars="300" w:firstLine="720"/>
        <w:rPr>
          <w:rFonts w:cs="宋体"/>
        </w:rPr>
      </w:pPr>
      <w:r>
        <w:rPr>
          <w:rFonts w:cs="Times New Roman"/>
          <w:noProof/>
        </w:rPr>
        <w:drawing>
          <wp:inline distT="0" distB="0" distL="114300" distR="114300" wp14:anchorId="3D9FCBCC" wp14:editId="365A3511">
            <wp:extent cx="123825" cy="209550"/>
            <wp:effectExtent l="0" t="0" r="9525" b="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pic:cNvPicPr>
                  </pic:nvPicPr>
                  <pic:blipFill>
                    <a:blip r:embed="rId72"/>
                    <a:stretch>
                      <a:fillRect/>
                    </a:stretch>
                  </pic:blipFill>
                  <pic:spPr>
                    <a:xfrm>
                      <a:off x="0" y="0"/>
                      <a:ext cx="123825" cy="209550"/>
                    </a:xfrm>
                    <a:prstGeom prst="rect">
                      <a:avLst/>
                    </a:prstGeom>
                    <a:noFill/>
                    <a:ln>
                      <a:noFill/>
                    </a:ln>
                  </pic:spPr>
                </pic:pic>
              </a:graphicData>
            </a:graphic>
          </wp:inline>
        </w:drawing>
      </w:r>
      <w:r>
        <w:rPr>
          <w:rFonts w:cs="Times New Roman" w:hint="eastAsia"/>
        </w:rPr>
        <w:t>—</w:t>
      </w:r>
      <w:proofErr w:type="spellStart"/>
      <w:r>
        <w:rPr>
          <w:rFonts w:cs="Times New Roman" w:hint="eastAsia"/>
        </w:rPr>
        <w:t>i</w:t>
      </w:r>
      <w:proofErr w:type="spellEnd"/>
      <w:r>
        <w:rPr>
          <w:rFonts w:cs="Times New Roman" w:hint="eastAsia"/>
        </w:rPr>
        <w:t>类型能源的一次能源换算系数，按表</w:t>
      </w:r>
      <w:r>
        <w:rPr>
          <w:rFonts w:cs="Times New Roman" w:hint="eastAsia"/>
        </w:rPr>
        <w:t>A.1.3-4</w:t>
      </w:r>
      <w:r>
        <w:rPr>
          <w:rFonts w:cs="Times New Roman" w:hint="eastAsia"/>
        </w:rPr>
        <w:t>选取。</w:t>
      </w:r>
    </w:p>
    <w:p w14:paraId="1EDDE81D" w14:textId="77777777" w:rsidR="000F0227" w:rsidRDefault="000F0227">
      <w:pPr>
        <w:rPr>
          <w:rFonts w:cs="宋体"/>
          <w:bCs/>
        </w:rPr>
      </w:pPr>
    </w:p>
    <w:p w14:paraId="421E6DC9" w14:textId="77777777" w:rsidR="000F0227" w:rsidRDefault="000F0227">
      <w:pPr>
        <w:rPr>
          <w:rFonts w:cs="宋体"/>
          <w:bCs/>
        </w:rPr>
      </w:pPr>
    </w:p>
    <w:p w14:paraId="24669C47" w14:textId="77777777" w:rsidR="000F0227" w:rsidRDefault="00000000">
      <w:pPr>
        <w:keepNext/>
        <w:keepLines/>
        <w:numPr>
          <w:ilvl w:val="2"/>
          <w:numId w:val="0"/>
        </w:numPr>
        <w:tabs>
          <w:tab w:val="left" w:pos="5245"/>
        </w:tabs>
        <w:spacing w:before="120"/>
        <w:outlineLvl w:val="2"/>
        <w:rPr>
          <w:rFonts w:cs="Times New Roman"/>
          <w:bCs/>
          <w:szCs w:val="21"/>
        </w:rPr>
      </w:pPr>
      <w:r>
        <w:rPr>
          <w:rFonts w:cs="Times New Roman" w:hint="eastAsia"/>
          <w:bCs/>
          <w:szCs w:val="21"/>
        </w:rPr>
        <w:t xml:space="preserve">A.1.5 </w:t>
      </w:r>
      <w:r>
        <w:rPr>
          <w:rFonts w:cs="Times New Roman" w:hint="eastAsia"/>
          <w:bCs/>
          <w:szCs w:val="21"/>
        </w:rPr>
        <w:t>不含可再生能源发电的建筑能耗综合消耗量按下式计算：</w:t>
      </w:r>
    </w:p>
    <w:p w14:paraId="0F86049F" w14:textId="77777777" w:rsidR="000F0227" w:rsidRDefault="00000000">
      <w:pPr>
        <w:jc w:val="right"/>
        <w:rPr>
          <w:rFonts w:cs="Times New Roman"/>
        </w:rPr>
      </w:pPr>
      <w:r>
        <w:rPr>
          <w:rFonts w:cs="Times New Roman" w:hint="eastAsia"/>
          <w:position w:val="-24"/>
        </w:rPr>
        <w:object w:dxaOrig="3811" w:dyaOrig="630" w14:anchorId="3DB28C7E">
          <v:shape id="_x0000_i1049" type="#_x0000_t75" style="width:190.5pt;height:31.5pt" o:ole="">
            <v:imagedata r:id="rId73" o:title=""/>
          </v:shape>
          <o:OLEObject Type="Embed" ProgID="Equation.KSEE3" ShapeID="_x0000_i1049" DrawAspect="Content" ObjectID="_1821858975" r:id="rId74"/>
        </w:object>
      </w:r>
      <w:r>
        <w:rPr>
          <w:rFonts w:cs="Times New Roman" w:hint="eastAsia"/>
        </w:rPr>
        <w:t xml:space="preserve">            </w:t>
      </w:r>
      <w:r>
        <w:rPr>
          <w:rFonts w:cs="Times New Roman" w:hint="eastAsia"/>
        </w:rPr>
        <w:t>（</w:t>
      </w:r>
      <w:r>
        <w:rPr>
          <w:rFonts w:cs="Times New Roman" w:hint="eastAsia"/>
        </w:rPr>
        <w:t>A.1.5)</w:t>
      </w:r>
    </w:p>
    <w:p w14:paraId="236BFD6A" w14:textId="77777777" w:rsidR="000F0227" w:rsidRDefault="00000000">
      <w:pPr>
        <w:rPr>
          <w:rFonts w:cs="Times New Roman"/>
        </w:rPr>
      </w:pPr>
      <w:r>
        <w:rPr>
          <w:rFonts w:cs="Times New Roman" w:hint="eastAsia"/>
        </w:rPr>
        <w:t>式中：</w:t>
      </w:r>
      <w:r>
        <w:rPr>
          <w:rFonts w:cs="Times New Roman"/>
          <w:noProof/>
        </w:rPr>
        <w:drawing>
          <wp:inline distT="0" distB="0" distL="114300" distR="114300" wp14:anchorId="05C483E9" wp14:editId="5F0535B8">
            <wp:extent cx="180975" cy="228600"/>
            <wp:effectExtent l="0" t="0" r="9525" b="0"/>
            <wp:docPr id="5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9"/>
                    <pic:cNvPicPr>
                      <a:picLocks noChangeAspect="1"/>
                    </pic:cNvPicPr>
                  </pic:nvPicPr>
                  <pic:blipFill>
                    <a:blip r:embed="rId75"/>
                    <a:stretch>
                      <a:fillRect/>
                    </a:stretch>
                  </pic:blipFill>
                  <pic:spPr>
                    <a:xfrm>
                      <a:off x="0" y="0"/>
                      <a:ext cx="180975" cy="228600"/>
                    </a:xfrm>
                    <a:prstGeom prst="rect">
                      <a:avLst/>
                    </a:prstGeom>
                    <a:noFill/>
                    <a:ln>
                      <a:noFill/>
                    </a:ln>
                  </pic:spPr>
                </pic:pic>
              </a:graphicData>
            </a:graphic>
          </wp:inline>
        </w:drawing>
      </w:r>
      <w:r>
        <w:rPr>
          <w:rFonts w:cs="Times New Roman" w:hint="eastAsia"/>
        </w:rPr>
        <w:t>—年供暖系统能源消耗，</w:t>
      </w:r>
      <w:r>
        <w:rPr>
          <w:rFonts w:cs="Times New Roman" w:hint="eastAsia"/>
        </w:rPr>
        <w:t>kWh</w:t>
      </w:r>
      <w:r>
        <w:rPr>
          <w:rFonts w:cs="Times New Roman" w:hint="eastAsia"/>
        </w:rPr>
        <w:t>；</w:t>
      </w:r>
    </w:p>
    <w:p w14:paraId="00E58116" w14:textId="77777777" w:rsidR="000F0227" w:rsidRDefault="00000000">
      <w:pPr>
        <w:rPr>
          <w:rFonts w:cs="Times New Roman"/>
        </w:rPr>
      </w:pPr>
      <w:r>
        <w:rPr>
          <w:rFonts w:cs="Times New Roman" w:hint="eastAsia"/>
        </w:rPr>
        <w:t xml:space="preserve">      </w:t>
      </w:r>
      <w:r>
        <w:rPr>
          <w:rFonts w:cs="Times New Roman"/>
          <w:noProof/>
        </w:rPr>
        <w:drawing>
          <wp:inline distT="0" distB="0" distL="114300" distR="114300" wp14:anchorId="65EAB6E6" wp14:editId="78777456">
            <wp:extent cx="180975" cy="228600"/>
            <wp:effectExtent l="0" t="0" r="9525" b="0"/>
            <wp:docPr id="5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0"/>
                    <pic:cNvPicPr>
                      <a:picLocks noChangeAspect="1"/>
                    </pic:cNvPicPr>
                  </pic:nvPicPr>
                  <pic:blipFill>
                    <a:blip r:embed="rId76"/>
                    <a:stretch>
                      <a:fillRect/>
                    </a:stretch>
                  </pic:blipFill>
                  <pic:spPr>
                    <a:xfrm>
                      <a:off x="0" y="0"/>
                      <a:ext cx="180975" cy="228600"/>
                    </a:xfrm>
                    <a:prstGeom prst="rect">
                      <a:avLst/>
                    </a:prstGeom>
                    <a:noFill/>
                    <a:ln>
                      <a:noFill/>
                    </a:ln>
                  </pic:spPr>
                </pic:pic>
              </a:graphicData>
            </a:graphic>
          </wp:inline>
        </w:drawing>
      </w:r>
      <w:r>
        <w:rPr>
          <w:rFonts w:cs="Times New Roman" w:hint="eastAsia"/>
        </w:rPr>
        <w:t>—年供冷系统能源消耗，</w:t>
      </w:r>
      <w:r>
        <w:rPr>
          <w:rFonts w:cs="Times New Roman" w:hint="eastAsia"/>
        </w:rPr>
        <w:t>kWh</w:t>
      </w:r>
      <w:r>
        <w:rPr>
          <w:rFonts w:cs="Times New Roman" w:hint="eastAsia"/>
        </w:rPr>
        <w:t>；</w:t>
      </w:r>
    </w:p>
    <w:p w14:paraId="7F95D798" w14:textId="77777777" w:rsidR="000F0227" w:rsidRDefault="00000000">
      <w:pPr>
        <w:rPr>
          <w:rFonts w:cs="Times New Roman"/>
        </w:rPr>
      </w:pPr>
      <w:r>
        <w:rPr>
          <w:rFonts w:cs="Times New Roman" w:hint="eastAsia"/>
        </w:rPr>
        <w:t xml:space="preserve">      </w:t>
      </w:r>
      <w:r>
        <w:rPr>
          <w:rFonts w:cs="Times New Roman"/>
          <w:noProof/>
        </w:rPr>
        <w:drawing>
          <wp:inline distT="0" distB="0" distL="114300" distR="114300" wp14:anchorId="19B6FED5" wp14:editId="1C5AE0F6">
            <wp:extent cx="171450" cy="209550"/>
            <wp:effectExtent l="0" t="0" r="0" b="0"/>
            <wp:docPr id="5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1"/>
                    <pic:cNvPicPr>
                      <a:picLocks noChangeAspect="1"/>
                    </pic:cNvPicPr>
                  </pic:nvPicPr>
                  <pic:blipFill>
                    <a:blip r:embed="rId77"/>
                    <a:stretch>
                      <a:fillRect/>
                    </a:stretch>
                  </pic:blipFill>
                  <pic:spPr>
                    <a:xfrm>
                      <a:off x="0" y="0"/>
                      <a:ext cx="171450" cy="209550"/>
                    </a:xfrm>
                    <a:prstGeom prst="rect">
                      <a:avLst/>
                    </a:prstGeom>
                    <a:noFill/>
                    <a:ln>
                      <a:noFill/>
                    </a:ln>
                  </pic:spPr>
                </pic:pic>
              </a:graphicData>
            </a:graphic>
          </wp:inline>
        </w:drawing>
      </w:r>
      <w:r>
        <w:rPr>
          <w:rFonts w:cs="Times New Roman" w:hint="eastAsia"/>
        </w:rPr>
        <w:t>—年照明系统能源消耗，</w:t>
      </w:r>
      <w:r>
        <w:rPr>
          <w:rFonts w:cs="Times New Roman" w:hint="eastAsia"/>
        </w:rPr>
        <w:t>kWh</w:t>
      </w:r>
      <w:r>
        <w:rPr>
          <w:rFonts w:cs="Times New Roman" w:hint="eastAsia"/>
        </w:rPr>
        <w:t>；</w:t>
      </w:r>
    </w:p>
    <w:p w14:paraId="327CE1AD" w14:textId="77777777" w:rsidR="000F0227" w:rsidRDefault="00000000">
      <w:pPr>
        <w:rPr>
          <w:rFonts w:cs="Times New Roman"/>
        </w:rPr>
      </w:pPr>
      <w:r>
        <w:rPr>
          <w:rFonts w:cs="Times New Roman" w:hint="eastAsia"/>
        </w:rPr>
        <w:t xml:space="preserve">      </w:t>
      </w:r>
      <w:r>
        <w:rPr>
          <w:rFonts w:cs="Times New Roman"/>
          <w:noProof/>
        </w:rPr>
        <w:drawing>
          <wp:inline distT="0" distB="0" distL="114300" distR="114300" wp14:anchorId="6574FDF4" wp14:editId="543F6982">
            <wp:extent cx="209550" cy="228600"/>
            <wp:effectExtent l="0" t="0" r="0" b="0"/>
            <wp:docPr id="1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pic:cNvPicPr>
                      <a:picLocks noChangeAspect="1"/>
                    </pic:cNvPicPr>
                  </pic:nvPicPr>
                  <pic:blipFill>
                    <a:blip r:embed="rId78"/>
                    <a:stretch>
                      <a:fillRect/>
                    </a:stretch>
                  </pic:blipFill>
                  <pic:spPr>
                    <a:xfrm>
                      <a:off x="0" y="0"/>
                      <a:ext cx="209550" cy="228600"/>
                    </a:xfrm>
                    <a:prstGeom prst="rect">
                      <a:avLst/>
                    </a:prstGeom>
                    <a:noFill/>
                    <a:ln>
                      <a:noFill/>
                    </a:ln>
                  </pic:spPr>
                </pic:pic>
              </a:graphicData>
            </a:graphic>
          </wp:inline>
        </w:drawing>
      </w:r>
      <w:r>
        <w:rPr>
          <w:rFonts w:cs="Times New Roman" w:hint="eastAsia"/>
        </w:rPr>
        <w:t>—年生活热水系统能源消耗，</w:t>
      </w:r>
      <w:r>
        <w:rPr>
          <w:rFonts w:cs="Times New Roman" w:hint="eastAsia"/>
        </w:rPr>
        <w:t>kWh</w:t>
      </w:r>
      <w:r>
        <w:rPr>
          <w:rFonts w:cs="Times New Roman" w:hint="eastAsia"/>
        </w:rPr>
        <w:t>；</w:t>
      </w:r>
    </w:p>
    <w:p w14:paraId="7BEA67CF" w14:textId="77777777" w:rsidR="000F0227" w:rsidRDefault="00000000">
      <w:pPr>
        <w:rPr>
          <w:rFonts w:cs="Times New Roman"/>
        </w:rPr>
      </w:pPr>
      <w:r>
        <w:rPr>
          <w:rFonts w:cs="Times New Roman" w:hint="eastAsia"/>
        </w:rPr>
        <w:t xml:space="preserve">      </w:t>
      </w:r>
      <w:r>
        <w:rPr>
          <w:rFonts w:cs="Times New Roman"/>
          <w:noProof/>
        </w:rPr>
        <w:drawing>
          <wp:inline distT="0" distB="0" distL="114300" distR="114300" wp14:anchorId="1FBF8156" wp14:editId="10D1834E">
            <wp:extent cx="180975" cy="228600"/>
            <wp:effectExtent l="0" t="0" r="9525" b="0"/>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
                    <pic:cNvPicPr>
                      <a:picLocks noChangeAspect="1"/>
                    </pic:cNvPicPr>
                  </pic:nvPicPr>
                  <pic:blipFill>
                    <a:blip r:embed="rId79"/>
                    <a:stretch>
                      <a:fillRect/>
                    </a:stretch>
                  </pic:blipFill>
                  <pic:spPr>
                    <a:xfrm>
                      <a:off x="0" y="0"/>
                      <a:ext cx="180975" cy="228600"/>
                    </a:xfrm>
                    <a:prstGeom prst="rect">
                      <a:avLst/>
                    </a:prstGeom>
                    <a:noFill/>
                    <a:ln>
                      <a:noFill/>
                    </a:ln>
                  </pic:spPr>
                </pic:pic>
              </a:graphicData>
            </a:graphic>
          </wp:inline>
        </w:drawing>
      </w:r>
      <w:r>
        <w:rPr>
          <w:rFonts w:cs="Times New Roman" w:hint="eastAsia"/>
        </w:rPr>
        <w:t>—年电梯系统能源消耗，</w:t>
      </w:r>
      <w:r>
        <w:rPr>
          <w:rFonts w:cs="Times New Roman" w:hint="eastAsia"/>
        </w:rPr>
        <w:t>kWh</w:t>
      </w:r>
      <w:r>
        <w:rPr>
          <w:rFonts w:cs="Times New Roman" w:hint="eastAsia"/>
        </w:rPr>
        <w:t>。</w:t>
      </w:r>
    </w:p>
    <w:p w14:paraId="6A9D78B7" w14:textId="77777777" w:rsidR="000F0227" w:rsidRDefault="00000000">
      <w:pPr>
        <w:keepNext/>
        <w:keepLines/>
        <w:numPr>
          <w:ilvl w:val="2"/>
          <w:numId w:val="0"/>
        </w:numPr>
        <w:tabs>
          <w:tab w:val="left" w:pos="5245"/>
        </w:tabs>
        <w:spacing w:before="120"/>
        <w:outlineLvl w:val="2"/>
        <w:rPr>
          <w:rFonts w:cs="Times New Roman"/>
          <w:bCs/>
          <w:szCs w:val="21"/>
        </w:rPr>
      </w:pPr>
      <w:r>
        <w:rPr>
          <w:rFonts w:cs="Times New Roman" w:hint="eastAsia"/>
          <w:bCs/>
          <w:szCs w:val="21"/>
        </w:rPr>
        <w:t xml:space="preserve">A.1.6 </w:t>
      </w:r>
      <w:r>
        <w:rPr>
          <w:rFonts w:cs="Times New Roman" w:hint="eastAsia"/>
          <w:bCs/>
          <w:szCs w:val="21"/>
        </w:rPr>
        <w:t>可再生能源利用率按下式计算：</w:t>
      </w:r>
    </w:p>
    <w:p w14:paraId="362D02E3" w14:textId="77777777" w:rsidR="000F0227" w:rsidRDefault="00000000">
      <w:pPr>
        <w:jc w:val="right"/>
        <w:rPr>
          <w:rFonts w:cs="Times New Roman"/>
        </w:rPr>
      </w:pPr>
      <w:r>
        <w:rPr>
          <w:rFonts w:cs="Times New Roman" w:hint="eastAsia"/>
          <w:position w:val="-30"/>
        </w:rPr>
        <w:object w:dxaOrig="4996" w:dyaOrig="735" w14:anchorId="50A7109D">
          <v:shape id="_x0000_i1050" type="#_x0000_t75" style="width:249.75pt;height:36.75pt" o:ole="">
            <v:imagedata r:id="rId80" o:title=""/>
          </v:shape>
          <o:OLEObject Type="Embed" ProgID="Equation.KSEE3" ShapeID="_x0000_i1050" DrawAspect="Content" ObjectID="_1821858976" r:id="rId81"/>
        </w:object>
      </w:r>
      <w:r>
        <w:rPr>
          <w:rFonts w:cs="Times New Roman" w:hint="eastAsia"/>
          <w:position w:val="-30"/>
        </w:rPr>
        <w:t xml:space="preserve">     </w:t>
      </w:r>
      <w:r>
        <w:rPr>
          <w:rFonts w:cs="Times New Roman" w:hint="eastAsia"/>
        </w:rPr>
        <w:t>（</w:t>
      </w:r>
      <w:r>
        <w:rPr>
          <w:rFonts w:cs="Times New Roman" w:hint="eastAsia"/>
        </w:rPr>
        <w:t>A.1.6)</w:t>
      </w:r>
    </w:p>
    <w:p w14:paraId="77D48259" w14:textId="77777777" w:rsidR="000F0227" w:rsidRDefault="00000000">
      <w:pPr>
        <w:rPr>
          <w:rFonts w:cs="Times New Roman"/>
        </w:rPr>
      </w:pPr>
      <w:r>
        <w:rPr>
          <w:rFonts w:cs="Times New Roman" w:hint="eastAsia"/>
        </w:rPr>
        <w:t>式中：</w:t>
      </w:r>
      <w:r>
        <w:rPr>
          <w:rFonts w:cs="Times New Roman"/>
          <w:noProof/>
        </w:rPr>
        <w:drawing>
          <wp:inline distT="0" distB="0" distL="114300" distR="114300" wp14:anchorId="3435499A" wp14:editId="7B55685E">
            <wp:extent cx="352425" cy="238125"/>
            <wp:effectExtent l="0" t="0" r="9525" b="7620"/>
            <wp:docPr id="5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5"/>
                    <pic:cNvPicPr>
                      <a:picLocks noChangeAspect="1"/>
                    </pic:cNvPicPr>
                  </pic:nvPicPr>
                  <pic:blipFill>
                    <a:blip r:embed="rId82"/>
                    <a:stretch>
                      <a:fillRect/>
                    </a:stretch>
                  </pic:blipFill>
                  <pic:spPr>
                    <a:xfrm>
                      <a:off x="0" y="0"/>
                      <a:ext cx="352425" cy="238125"/>
                    </a:xfrm>
                    <a:prstGeom prst="rect">
                      <a:avLst/>
                    </a:prstGeom>
                    <a:noFill/>
                    <a:ln>
                      <a:noFill/>
                    </a:ln>
                  </pic:spPr>
                </pic:pic>
              </a:graphicData>
            </a:graphic>
          </wp:inline>
        </w:drawing>
      </w:r>
      <w:r>
        <w:rPr>
          <w:rFonts w:cs="Times New Roman" w:hint="eastAsia"/>
        </w:rPr>
        <w:t>—可再生能源利用率，</w:t>
      </w:r>
      <w:r>
        <w:rPr>
          <w:rFonts w:cs="Times New Roman" w:hint="eastAsia"/>
        </w:rPr>
        <w:t>%</w:t>
      </w:r>
      <w:r>
        <w:rPr>
          <w:rFonts w:cs="Times New Roman" w:hint="eastAsia"/>
        </w:rPr>
        <w:t>；</w:t>
      </w:r>
    </w:p>
    <w:p w14:paraId="2E997FE7" w14:textId="77777777" w:rsidR="000F0227" w:rsidRDefault="00000000">
      <w:pPr>
        <w:rPr>
          <w:rFonts w:cs="Times New Roman"/>
        </w:rPr>
      </w:pPr>
      <w:r>
        <w:rPr>
          <w:rFonts w:cs="Times New Roman" w:hint="eastAsia"/>
        </w:rPr>
        <w:t xml:space="preserve">     </w:t>
      </w:r>
      <w:r>
        <w:rPr>
          <w:rFonts w:cs="Times New Roman"/>
          <w:noProof/>
        </w:rPr>
        <w:drawing>
          <wp:inline distT="0" distB="0" distL="114300" distR="114300" wp14:anchorId="1691CCAC" wp14:editId="726592F6">
            <wp:extent cx="257175" cy="228600"/>
            <wp:effectExtent l="0" t="0" r="9525" b="0"/>
            <wp:docPr id="5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8"/>
                    <pic:cNvPicPr>
                      <a:picLocks noChangeAspect="1"/>
                    </pic:cNvPicPr>
                  </pic:nvPicPr>
                  <pic:blipFill>
                    <a:blip r:embed="rId83"/>
                    <a:stretch>
                      <a:fillRect/>
                    </a:stretch>
                  </pic:blipFill>
                  <pic:spPr>
                    <a:xfrm>
                      <a:off x="0" y="0"/>
                      <a:ext cx="257175" cy="228600"/>
                    </a:xfrm>
                    <a:prstGeom prst="rect">
                      <a:avLst/>
                    </a:prstGeom>
                    <a:noFill/>
                    <a:ln>
                      <a:noFill/>
                    </a:ln>
                  </pic:spPr>
                </pic:pic>
              </a:graphicData>
            </a:graphic>
          </wp:inline>
        </w:drawing>
      </w:r>
      <w:r>
        <w:rPr>
          <w:rFonts w:cs="Times New Roman" w:hint="eastAsia"/>
        </w:rPr>
        <w:t>—供暖系统中可再生能源利用量，</w:t>
      </w:r>
      <w:r>
        <w:rPr>
          <w:rFonts w:cs="Times New Roman" w:hint="eastAsia"/>
        </w:rPr>
        <w:t>kWh</w:t>
      </w:r>
      <w:r>
        <w:rPr>
          <w:rFonts w:cs="Times New Roman" w:hint="eastAsia"/>
        </w:rPr>
        <w:t>；</w:t>
      </w:r>
    </w:p>
    <w:p w14:paraId="51CC863A" w14:textId="77777777" w:rsidR="000F0227" w:rsidRDefault="00000000">
      <w:pPr>
        <w:rPr>
          <w:rFonts w:cs="Times New Roman"/>
        </w:rPr>
      </w:pPr>
      <w:r>
        <w:rPr>
          <w:rFonts w:cs="Times New Roman" w:hint="eastAsia"/>
        </w:rPr>
        <w:t xml:space="preserve">     </w:t>
      </w:r>
      <w:r>
        <w:rPr>
          <w:rFonts w:cs="Times New Roman"/>
          <w:noProof/>
        </w:rPr>
        <w:drawing>
          <wp:inline distT="0" distB="0" distL="114300" distR="114300" wp14:anchorId="3DC3D536" wp14:editId="1CD75D8C">
            <wp:extent cx="247650" cy="228600"/>
            <wp:effectExtent l="0" t="0" r="0" b="0"/>
            <wp:docPr id="1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2"/>
                    <pic:cNvPicPr>
                      <a:picLocks noChangeAspect="1"/>
                    </pic:cNvPicPr>
                  </pic:nvPicPr>
                  <pic:blipFill>
                    <a:blip r:embed="rId84"/>
                    <a:stretch>
                      <a:fillRect/>
                    </a:stretch>
                  </pic:blipFill>
                  <pic:spPr>
                    <a:xfrm>
                      <a:off x="0" y="0"/>
                      <a:ext cx="247650" cy="228600"/>
                    </a:xfrm>
                    <a:prstGeom prst="rect">
                      <a:avLst/>
                    </a:prstGeom>
                    <a:noFill/>
                    <a:ln>
                      <a:noFill/>
                    </a:ln>
                  </pic:spPr>
                </pic:pic>
              </a:graphicData>
            </a:graphic>
          </wp:inline>
        </w:drawing>
      </w:r>
      <w:r>
        <w:rPr>
          <w:rFonts w:cs="Times New Roman" w:hint="eastAsia"/>
        </w:rPr>
        <w:t>—供冷系统中可再生能源利用量，</w:t>
      </w:r>
      <w:r>
        <w:rPr>
          <w:rFonts w:cs="Times New Roman" w:hint="eastAsia"/>
        </w:rPr>
        <w:t>kWh</w:t>
      </w:r>
      <w:r>
        <w:rPr>
          <w:rFonts w:cs="Times New Roman" w:hint="eastAsia"/>
        </w:rPr>
        <w:t>；</w:t>
      </w:r>
    </w:p>
    <w:p w14:paraId="2E463996" w14:textId="77777777" w:rsidR="000F0227" w:rsidRDefault="00000000">
      <w:pPr>
        <w:rPr>
          <w:rFonts w:cs="Times New Roman"/>
        </w:rPr>
      </w:pPr>
      <w:r>
        <w:rPr>
          <w:rFonts w:cs="Times New Roman" w:hint="eastAsia"/>
        </w:rPr>
        <w:t xml:space="preserve">     </w:t>
      </w:r>
      <w:r>
        <w:rPr>
          <w:rFonts w:cs="Times New Roman"/>
          <w:noProof/>
        </w:rPr>
        <w:drawing>
          <wp:inline distT="0" distB="0" distL="114300" distR="114300" wp14:anchorId="0D2C910A" wp14:editId="01C4E38F">
            <wp:extent cx="285750" cy="228600"/>
            <wp:effectExtent l="0" t="0" r="0" b="0"/>
            <wp:docPr id="2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3"/>
                    <pic:cNvPicPr>
                      <a:picLocks noChangeAspect="1"/>
                    </pic:cNvPicPr>
                  </pic:nvPicPr>
                  <pic:blipFill>
                    <a:blip r:embed="rId85"/>
                    <a:stretch>
                      <a:fillRect/>
                    </a:stretch>
                  </pic:blipFill>
                  <pic:spPr>
                    <a:xfrm>
                      <a:off x="0" y="0"/>
                      <a:ext cx="285750" cy="228600"/>
                    </a:xfrm>
                    <a:prstGeom prst="rect">
                      <a:avLst/>
                    </a:prstGeom>
                    <a:noFill/>
                    <a:ln>
                      <a:noFill/>
                    </a:ln>
                  </pic:spPr>
                </pic:pic>
              </a:graphicData>
            </a:graphic>
          </wp:inline>
        </w:drawing>
      </w:r>
      <w:proofErr w:type="gramStart"/>
      <w:r>
        <w:rPr>
          <w:rFonts w:cs="Times New Roman" w:hint="eastAsia"/>
        </w:rPr>
        <w:t>—生活</w:t>
      </w:r>
      <w:proofErr w:type="gramEnd"/>
      <w:r>
        <w:rPr>
          <w:rFonts w:cs="Times New Roman" w:hint="eastAsia"/>
        </w:rPr>
        <w:t>热水系统中可再生能源利用量，</w:t>
      </w:r>
      <w:r>
        <w:rPr>
          <w:rFonts w:cs="Times New Roman" w:hint="eastAsia"/>
        </w:rPr>
        <w:t>kWh</w:t>
      </w:r>
      <w:r>
        <w:rPr>
          <w:rFonts w:cs="Times New Roman" w:hint="eastAsia"/>
        </w:rPr>
        <w:t>；</w:t>
      </w:r>
    </w:p>
    <w:p w14:paraId="571BF327" w14:textId="77777777" w:rsidR="000F0227" w:rsidRDefault="00000000">
      <w:pPr>
        <w:rPr>
          <w:rFonts w:cs="Times New Roman"/>
        </w:rPr>
      </w:pPr>
      <w:r>
        <w:rPr>
          <w:rFonts w:cs="Times New Roman" w:hint="eastAsia"/>
        </w:rPr>
        <w:t xml:space="preserve">     </w:t>
      </w:r>
      <w:r>
        <w:rPr>
          <w:rFonts w:cs="Times New Roman"/>
          <w:noProof/>
        </w:rPr>
        <w:drawing>
          <wp:inline distT="0" distB="0" distL="114300" distR="114300" wp14:anchorId="795A9DE4" wp14:editId="246835D5">
            <wp:extent cx="200025" cy="209550"/>
            <wp:effectExtent l="0" t="0" r="9525" b="0"/>
            <wp:docPr id="2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4"/>
                    <pic:cNvPicPr>
                      <a:picLocks noChangeAspect="1"/>
                    </pic:cNvPicPr>
                  </pic:nvPicPr>
                  <pic:blipFill>
                    <a:blip r:embed="rId86"/>
                    <a:stretch>
                      <a:fillRect/>
                    </a:stretch>
                  </pic:blipFill>
                  <pic:spPr>
                    <a:xfrm>
                      <a:off x="0" y="0"/>
                      <a:ext cx="200025" cy="209550"/>
                    </a:xfrm>
                    <a:prstGeom prst="rect">
                      <a:avLst/>
                    </a:prstGeom>
                    <a:noFill/>
                    <a:ln>
                      <a:noFill/>
                    </a:ln>
                  </pic:spPr>
                </pic:pic>
              </a:graphicData>
            </a:graphic>
          </wp:inline>
        </w:drawing>
      </w:r>
      <w:r>
        <w:rPr>
          <w:rFonts w:cs="Times New Roman" w:hint="eastAsia"/>
        </w:rPr>
        <w:t>—年供暖耗热量，</w:t>
      </w:r>
      <w:r>
        <w:rPr>
          <w:rFonts w:cs="Times New Roman" w:hint="eastAsia"/>
        </w:rPr>
        <w:t>kWh</w:t>
      </w:r>
      <w:r>
        <w:rPr>
          <w:rFonts w:cs="Times New Roman" w:hint="eastAsia"/>
        </w:rPr>
        <w:t>；</w:t>
      </w:r>
    </w:p>
    <w:p w14:paraId="664BF9D4" w14:textId="77777777" w:rsidR="000F0227" w:rsidRDefault="00000000">
      <w:pPr>
        <w:rPr>
          <w:rFonts w:cs="Times New Roman"/>
        </w:rPr>
      </w:pPr>
      <w:r>
        <w:rPr>
          <w:rFonts w:cs="Times New Roman" w:hint="eastAsia"/>
        </w:rPr>
        <w:t xml:space="preserve">     </w:t>
      </w:r>
      <w:r>
        <w:rPr>
          <w:rFonts w:cs="Times New Roman"/>
          <w:noProof/>
        </w:rPr>
        <w:drawing>
          <wp:inline distT="0" distB="0" distL="114300" distR="114300" wp14:anchorId="4CE5FC7A" wp14:editId="2E13B4D4">
            <wp:extent cx="180975" cy="228600"/>
            <wp:effectExtent l="0" t="0" r="9525" b="0"/>
            <wp:docPr id="2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5"/>
                    <pic:cNvPicPr>
                      <a:picLocks noChangeAspect="1"/>
                    </pic:cNvPicPr>
                  </pic:nvPicPr>
                  <pic:blipFill>
                    <a:blip r:embed="rId87"/>
                    <a:stretch>
                      <a:fillRect/>
                    </a:stretch>
                  </pic:blipFill>
                  <pic:spPr>
                    <a:xfrm>
                      <a:off x="0" y="0"/>
                      <a:ext cx="180975" cy="228600"/>
                    </a:xfrm>
                    <a:prstGeom prst="rect">
                      <a:avLst/>
                    </a:prstGeom>
                    <a:noFill/>
                    <a:ln>
                      <a:noFill/>
                    </a:ln>
                  </pic:spPr>
                </pic:pic>
              </a:graphicData>
            </a:graphic>
          </wp:inline>
        </w:drawing>
      </w:r>
      <w:r>
        <w:rPr>
          <w:rFonts w:cs="Times New Roman" w:hint="eastAsia"/>
        </w:rPr>
        <w:t>—年供冷耗冷量，</w:t>
      </w:r>
      <w:r>
        <w:rPr>
          <w:rFonts w:cs="Times New Roman" w:hint="eastAsia"/>
        </w:rPr>
        <w:t>kWh</w:t>
      </w:r>
      <w:r>
        <w:rPr>
          <w:rFonts w:cs="Times New Roman" w:hint="eastAsia"/>
        </w:rPr>
        <w:t>；</w:t>
      </w:r>
    </w:p>
    <w:p w14:paraId="0BBC31FB" w14:textId="77777777" w:rsidR="000F0227" w:rsidRDefault="00000000">
      <w:pPr>
        <w:rPr>
          <w:rFonts w:cs="Times New Roman"/>
        </w:rPr>
      </w:pPr>
      <w:r>
        <w:rPr>
          <w:rFonts w:cs="Times New Roman" w:hint="eastAsia"/>
        </w:rPr>
        <w:t xml:space="preserve">     </w:t>
      </w:r>
      <w:r>
        <w:rPr>
          <w:rFonts w:cs="Times New Roman"/>
          <w:noProof/>
        </w:rPr>
        <w:drawing>
          <wp:inline distT="0" distB="0" distL="114300" distR="114300" wp14:anchorId="450D010E" wp14:editId="1EEE6056">
            <wp:extent cx="228600" cy="228600"/>
            <wp:effectExtent l="0" t="0" r="0" b="0"/>
            <wp:docPr id="2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6"/>
                    <pic:cNvPicPr>
                      <a:picLocks noChangeAspect="1"/>
                    </pic:cNvPicPr>
                  </pic:nvPicPr>
                  <pic:blipFill>
                    <a:blip r:embed="rId88"/>
                    <a:stretch>
                      <a:fillRect/>
                    </a:stretch>
                  </pic:blipFill>
                  <pic:spPr>
                    <a:xfrm>
                      <a:off x="0" y="0"/>
                      <a:ext cx="228600" cy="228600"/>
                    </a:xfrm>
                    <a:prstGeom prst="rect">
                      <a:avLst/>
                    </a:prstGeom>
                    <a:noFill/>
                    <a:ln>
                      <a:noFill/>
                    </a:ln>
                  </pic:spPr>
                </pic:pic>
              </a:graphicData>
            </a:graphic>
          </wp:inline>
        </w:drawing>
      </w:r>
      <w:r>
        <w:rPr>
          <w:rFonts w:cs="Times New Roman" w:hint="eastAsia"/>
        </w:rPr>
        <w:t>—年生活热水耗热量，</w:t>
      </w:r>
      <w:r>
        <w:rPr>
          <w:rFonts w:cs="Times New Roman" w:hint="eastAsia"/>
        </w:rPr>
        <w:t>kWh</w:t>
      </w:r>
      <w:r>
        <w:rPr>
          <w:rFonts w:cs="Times New Roman" w:hint="eastAsia"/>
        </w:rPr>
        <w:t>。</w:t>
      </w:r>
    </w:p>
    <w:p w14:paraId="4DD6163E" w14:textId="77777777" w:rsidR="000F0227" w:rsidRDefault="00000000">
      <w:pPr>
        <w:keepNext/>
        <w:keepLines/>
        <w:numPr>
          <w:ilvl w:val="2"/>
          <w:numId w:val="0"/>
        </w:numPr>
        <w:tabs>
          <w:tab w:val="left" w:pos="5245"/>
        </w:tabs>
        <w:spacing w:before="120"/>
        <w:outlineLvl w:val="2"/>
        <w:rPr>
          <w:rFonts w:cs="Times New Roman"/>
          <w:bCs/>
          <w:szCs w:val="21"/>
        </w:rPr>
      </w:pPr>
      <w:r>
        <w:rPr>
          <w:rFonts w:cs="Times New Roman" w:hint="eastAsia"/>
          <w:bCs/>
          <w:szCs w:val="21"/>
        </w:rPr>
        <w:t xml:space="preserve">A.1.7 </w:t>
      </w:r>
      <w:r>
        <w:rPr>
          <w:rFonts w:cs="Times New Roman" w:hint="eastAsia"/>
          <w:bCs/>
          <w:szCs w:val="21"/>
        </w:rPr>
        <w:t>供暖系统中可再生能源利用量应按下列公式计算：</w:t>
      </w:r>
    </w:p>
    <w:p w14:paraId="29201ADF" w14:textId="77777777" w:rsidR="000F0227" w:rsidRDefault="00000000">
      <w:pPr>
        <w:jc w:val="right"/>
        <w:rPr>
          <w:rFonts w:cs="Times New Roman"/>
        </w:rPr>
      </w:pPr>
      <w:r>
        <w:rPr>
          <w:rFonts w:cs="Times New Roman" w:hint="eastAsia"/>
          <w:position w:val="-14"/>
        </w:rPr>
        <w:object w:dxaOrig="3615" w:dyaOrig="375" w14:anchorId="39F28C73">
          <v:shape id="_x0000_i1051" type="#_x0000_t75" style="width:180.75pt;height:18.75pt" o:ole="">
            <v:imagedata r:id="rId89" o:title=""/>
          </v:shape>
          <o:OLEObject Type="Embed" ProgID="Equation.KSEE3" ShapeID="_x0000_i1051" DrawAspect="Content" ObjectID="_1821858977" r:id="rId90"/>
        </w:object>
      </w:r>
      <w:r>
        <w:rPr>
          <w:rFonts w:cs="Times New Roman" w:hint="eastAsia"/>
          <w:position w:val="-14"/>
        </w:rPr>
        <w:t xml:space="preserve">          </w:t>
      </w:r>
      <w:r>
        <w:rPr>
          <w:rFonts w:cs="Times New Roman" w:hint="eastAsia"/>
        </w:rPr>
        <w:t>（</w:t>
      </w:r>
      <w:r>
        <w:rPr>
          <w:rFonts w:cs="Times New Roman" w:hint="eastAsia"/>
        </w:rPr>
        <w:t>A.1.7-1</w:t>
      </w:r>
      <w:r>
        <w:rPr>
          <w:rFonts w:cs="Times New Roman" w:hint="eastAsia"/>
        </w:rPr>
        <w:t>）</w:t>
      </w:r>
    </w:p>
    <w:p w14:paraId="4FB3A864" w14:textId="77777777" w:rsidR="000F0227" w:rsidRDefault="00000000">
      <w:pPr>
        <w:spacing w:after="140" w:line="276" w:lineRule="auto"/>
        <w:jc w:val="right"/>
        <w:rPr>
          <w:rFonts w:cs="Times New Roman"/>
          <w:szCs w:val="32"/>
        </w:rPr>
      </w:pPr>
      <w:r>
        <w:rPr>
          <w:rFonts w:cs="Times New Roman" w:hint="eastAsia"/>
          <w:position w:val="-14"/>
          <w:szCs w:val="32"/>
        </w:rPr>
        <w:object w:dxaOrig="2100" w:dyaOrig="375" w14:anchorId="2902DD03">
          <v:shape id="_x0000_i1052" type="#_x0000_t75" style="width:105pt;height:18.75pt" o:ole="">
            <v:imagedata r:id="rId91" o:title=""/>
          </v:shape>
          <o:OLEObject Type="Embed" ProgID="Equation.KSEE3" ShapeID="_x0000_i1052" DrawAspect="Content" ObjectID="_1821858978" r:id="rId92"/>
        </w:object>
      </w:r>
      <w:r>
        <w:rPr>
          <w:rFonts w:cs="Times New Roman" w:hint="eastAsia"/>
          <w:szCs w:val="32"/>
          <w:vertAlign w:val="subscript"/>
        </w:rPr>
        <w:t xml:space="preserve">                       </w:t>
      </w:r>
      <w:r>
        <w:rPr>
          <w:rFonts w:cs="Times New Roman" w:hint="eastAsia"/>
          <w:szCs w:val="32"/>
        </w:rPr>
        <w:t>（</w:t>
      </w:r>
      <w:r>
        <w:rPr>
          <w:rFonts w:cs="Times New Roman" w:hint="eastAsia"/>
          <w:szCs w:val="32"/>
        </w:rPr>
        <w:t>A.1.7-2</w:t>
      </w:r>
      <w:r>
        <w:rPr>
          <w:rFonts w:cs="Times New Roman" w:hint="eastAsia"/>
          <w:szCs w:val="32"/>
        </w:rPr>
        <w:t>）</w:t>
      </w:r>
    </w:p>
    <w:p w14:paraId="3A4FD3D4" w14:textId="77777777" w:rsidR="000F0227" w:rsidRDefault="00000000">
      <w:pPr>
        <w:spacing w:after="140" w:line="276" w:lineRule="auto"/>
        <w:jc w:val="right"/>
        <w:rPr>
          <w:rFonts w:cs="Times New Roman"/>
          <w:szCs w:val="32"/>
        </w:rPr>
      </w:pPr>
      <w:r>
        <w:rPr>
          <w:rFonts w:cs="Times New Roman" w:hint="eastAsia"/>
          <w:position w:val="-12"/>
        </w:rPr>
        <w:object w:dxaOrig="2070" w:dyaOrig="360" w14:anchorId="6DE58FA2">
          <v:shape id="_x0000_i1053" type="#_x0000_t75" style="width:103.5pt;height:18pt" o:ole="">
            <v:imagedata r:id="rId93" o:title=""/>
          </v:shape>
          <o:OLEObject Type="Embed" ProgID="Equation.KSEE3" ShapeID="_x0000_i1053" DrawAspect="Content" ObjectID="_1821858979" r:id="rId94"/>
        </w:object>
      </w:r>
      <w:r>
        <w:rPr>
          <w:rFonts w:cs="Times New Roman" w:hint="eastAsia"/>
          <w:vertAlign w:val="subscript"/>
        </w:rPr>
        <w:t xml:space="preserve">                        </w:t>
      </w:r>
      <w:r>
        <w:rPr>
          <w:rFonts w:cs="Times New Roman" w:hint="eastAsia"/>
          <w:szCs w:val="32"/>
        </w:rPr>
        <w:t>（</w:t>
      </w:r>
      <w:r>
        <w:rPr>
          <w:rFonts w:cs="Times New Roman" w:hint="eastAsia"/>
          <w:szCs w:val="32"/>
        </w:rPr>
        <w:t>A.1.7-3</w:t>
      </w:r>
      <w:r>
        <w:rPr>
          <w:rFonts w:cs="Times New Roman" w:hint="eastAsia"/>
          <w:szCs w:val="32"/>
        </w:rPr>
        <w:t>）</w:t>
      </w:r>
    </w:p>
    <w:p w14:paraId="237E3B24" w14:textId="77777777" w:rsidR="000F0227" w:rsidRDefault="00000000">
      <w:pPr>
        <w:spacing w:after="140" w:line="276" w:lineRule="auto"/>
        <w:jc w:val="right"/>
        <w:rPr>
          <w:rFonts w:cs="Times New Roman"/>
          <w:szCs w:val="32"/>
        </w:rPr>
      </w:pPr>
      <w:r>
        <w:rPr>
          <w:rFonts w:cs="Times New Roman" w:hint="eastAsia"/>
          <w:position w:val="-12"/>
          <w:szCs w:val="32"/>
        </w:rPr>
        <w:t xml:space="preserve"> </w:t>
      </w:r>
      <w:r>
        <w:rPr>
          <w:rFonts w:cs="Times New Roman" w:hint="eastAsia"/>
          <w:position w:val="-12"/>
          <w:szCs w:val="32"/>
        </w:rPr>
        <w:object w:dxaOrig="1365" w:dyaOrig="360" w14:anchorId="1AC42800">
          <v:shape id="_x0000_i1054" type="#_x0000_t75" style="width:68.25pt;height:18pt" o:ole="">
            <v:imagedata r:id="rId95" o:title=""/>
          </v:shape>
          <o:OLEObject Type="Embed" ProgID="Equation.KSEE3" ShapeID="_x0000_i1054" DrawAspect="Content" ObjectID="_1821858980" r:id="rId96"/>
        </w:object>
      </w:r>
      <w:r>
        <w:rPr>
          <w:rFonts w:cs="Times New Roman" w:hint="eastAsia"/>
          <w:vertAlign w:val="subscript"/>
        </w:rPr>
        <w:t xml:space="preserve">                           </w:t>
      </w:r>
      <w:r>
        <w:rPr>
          <w:rFonts w:cs="Times New Roman" w:hint="eastAsia"/>
          <w:szCs w:val="32"/>
        </w:rPr>
        <w:t>（</w:t>
      </w:r>
      <w:r>
        <w:rPr>
          <w:rFonts w:cs="Times New Roman" w:hint="eastAsia"/>
          <w:szCs w:val="32"/>
        </w:rPr>
        <w:t>A.1.7-4</w:t>
      </w:r>
      <w:r>
        <w:rPr>
          <w:rFonts w:cs="Times New Roman" w:hint="eastAsia"/>
          <w:szCs w:val="32"/>
        </w:rPr>
        <w:t>）</w:t>
      </w:r>
    </w:p>
    <w:p w14:paraId="3CAFA6B9" w14:textId="77777777" w:rsidR="000F0227" w:rsidRDefault="00000000">
      <w:pPr>
        <w:spacing w:after="140" w:line="276" w:lineRule="auto"/>
        <w:jc w:val="right"/>
        <w:rPr>
          <w:rFonts w:cs="Times New Roman"/>
          <w:szCs w:val="32"/>
        </w:rPr>
      </w:pPr>
      <w:r>
        <w:rPr>
          <w:rFonts w:cs="Times New Roman" w:hint="eastAsia"/>
          <w:position w:val="-12"/>
          <w:szCs w:val="32"/>
        </w:rPr>
        <w:object w:dxaOrig="1335" w:dyaOrig="360" w14:anchorId="723F3C13">
          <v:shape id="_x0000_i1055" type="#_x0000_t75" style="width:66.75pt;height:18pt" o:ole="">
            <v:imagedata r:id="rId97" o:title=""/>
          </v:shape>
          <o:OLEObject Type="Embed" ProgID="Equation.KSEE3" ShapeID="_x0000_i1055" DrawAspect="Content" ObjectID="_1821858981" r:id="rId98"/>
        </w:object>
      </w:r>
      <w:r>
        <w:rPr>
          <w:rFonts w:cs="Times New Roman" w:hint="eastAsia"/>
          <w:vertAlign w:val="subscript"/>
        </w:rPr>
        <w:t xml:space="preserve">                           </w:t>
      </w:r>
      <w:r>
        <w:rPr>
          <w:rFonts w:cs="Times New Roman" w:hint="eastAsia"/>
          <w:szCs w:val="32"/>
        </w:rPr>
        <w:t>（</w:t>
      </w:r>
      <w:r>
        <w:rPr>
          <w:rFonts w:cs="Times New Roman" w:hint="eastAsia"/>
          <w:szCs w:val="32"/>
        </w:rPr>
        <w:t>A.1.7-5</w:t>
      </w:r>
      <w:r>
        <w:rPr>
          <w:rFonts w:cs="Times New Roman" w:hint="eastAsia"/>
          <w:szCs w:val="32"/>
        </w:rPr>
        <w:t>）</w:t>
      </w:r>
    </w:p>
    <w:p w14:paraId="399BEE75" w14:textId="77777777" w:rsidR="000F0227" w:rsidRDefault="00000000">
      <w:pPr>
        <w:spacing w:after="140" w:line="276" w:lineRule="auto"/>
        <w:rPr>
          <w:rFonts w:cs="Times New Roman"/>
        </w:rPr>
      </w:pPr>
      <w:r>
        <w:rPr>
          <w:rFonts w:cs="Times New Roman" w:hint="eastAsia"/>
          <w:szCs w:val="32"/>
        </w:rPr>
        <w:t>式中：</w:t>
      </w:r>
      <w:r>
        <w:rPr>
          <w:rFonts w:cs="Times New Roman" w:hint="eastAsia"/>
          <w:position w:val="-14"/>
          <w:szCs w:val="32"/>
        </w:rPr>
        <w:object w:dxaOrig="660" w:dyaOrig="375" w14:anchorId="7EF087F4">
          <v:shape id="_x0000_i1056" type="#_x0000_t75" style="width:33pt;height:18.75pt" o:ole="">
            <v:imagedata r:id="rId99" o:title=""/>
          </v:shape>
          <o:OLEObject Type="Embed" ProgID="Equation.KSEE3" ShapeID="_x0000_i1056" DrawAspect="Content" ObjectID="_1821858982" r:id="rId100"/>
        </w:object>
      </w:r>
      <w:r>
        <w:rPr>
          <w:rFonts w:cs="Times New Roman" w:hint="eastAsia"/>
        </w:rPr>
        <w:t>—地源热泵供暖系统的年可再生能源利用量，</w:t>
      </w:r>
      <w:r>
        <w:rPr>
          <w:rFonts w:cs="Times New Roman" w:hint="eastAsia"/>
        </w:rPr>
        <w:t>kWh</w:t>
      </w:r>
      <w:r>
        <w:rPr>
          <w:rFonts w:cs="Times New Roman" w:hint="eastAsia"/>
        </w:rPr>
        <w:t>；</w:t>
      </w:r>
    </w:p>
    <w:p w14:paraId="2E17E3E2" w14:textId="77777777" w:rsidR="000F0227" w:rsidRDefault="00000000">
      <w:pPr>
        <w:rPr>
          <w:rFonts w:cs="Times New Roman"/>
        </w:rPr>
      </w:pPr>
      <w:r>
        <w:rPr>
          <w:rFonts w:cs="Times New Roman" w:hint="eastAsia"/>
        </w:rPr>
        <w:t xml:space="preserve">      </w:t>
      </w:r>
      <w:r>
        <w:rPr>
          <w:rFonts w:cs="Times New Roman" w:hint="eastAsia"/>
          <w:position w:val="-12"/>
        </w:rPr>
        <w:object w:dxaOrig="630" w:dyaOrig="360" w14:anchorId="6C9CA0F0">
          <v:shape id="_x0000_i1057" type="#_x0000_t75" style="width:31.5pt;height:18pt" o:ole="">
            <v:imagedata r:id="rId101" o:title=""/>
          </v:shape>
          <o:OLEObject Type="Embed" ProgID="Equation.KSEE3" ShapeID="_x0000_i1057" DrawAspect="Content" ObjectID="_1821858983" r:id="rId102"/>
        </w:object>
      </w:r>
      <w:r>
        <w:rPr>
          <w:rFonts w:cs="Times New Roman" w:hint="eastAsia"/>
        </w:rPr>
        <w:t>—空气源热泵供暖系统的年可再生能源利用量，</w:t>
      </w:r>
      <w:r>
        <w:rPr>
          <w:rFonts w:cs="Times New Roman" w:hint="eastAsia"/>
        </w:rPr>
        <w:t>kWh</w:t>
      </w:r>
      <w:r>
        <w:rPr>
          <w:rFonts w:cs="Times New Roman" w:hint="eastAsia"/>
        </w:rPr>
        <w:t>；</w:t>
      </w:r>
    </w:p>
    <w:p w14:paraId="658E25B9" w14:textId="77777777" w:rsidR="000F0227" w:rsidRDefault="00000000">
      <w:pPr>
        <w:rPr>
          <w:rFonts w:cs="Times New Roman"/>
        </w:rPr>
      </w:pPr>
      <w:r>
        <w:rPr>
          <w:rFonts w:cs="Times New Roman" w:hint="eastAsia"/>
        </w:rPr>
        <w:t xml:space="preserve">      </w:t>
      </w:r>
      <w:r>
        <w:rPr>
          <w:rFonts w:cs="Times New Roman" w:hint="eastAsia"/>
          <w:position w:val="-12"/>
        </w:rPr>
        <w:object w:dxaOrig="630" w:dyaOrig="360" w14:anchorId="4FD6F66C">
          <v:shape id="_x0000_i1058" type="#_x0000_t75" style="width:31.5pt;height:18pt" o:ole="">
            <v:imagedata r:id="rId103" o:title=""/>
          </v:shape>
          <o:OLEObject Type="Embed" ProgID="Equation.KSEE3" ShapeID="_x0000_i1058" DrawAspect="Content" ObjectID="_1821858984" r:id="rId104"/>
        </w:object>
      </w:r>
      <w:r>
        <w:rPr>
          <w:rFonts w:cs="Times New Roman" w:hint="eastAsia"/>
        </w:rPr>
        <w:t>—太阳能热水供暖系统的年可再生能源利用量，</w:t>
      </w:r>
      <w:r>
        <w:rPr>
          <w:rFonts w:cs="Times New Roman" w:hint="eastAsia"/>
        </w:rPr>
        <w:t>kWh</w:t>
      </w:r>
      <w:r>
        <w:rPr>
          <w:rFonts w:cs="Times New Roman" w:hint="eastAsia"/>
        </w:rPr>
        <w:t>；</w:t>
      </w:r>
    </w:p>
    <w:p w14:paraId="194A1522" w14:textId="77777777" w:rsidR="000F0227" w:rsidRDefault="00000000">
      <w:pPr>
        <w:ind w:firstLineChars="300" w:firstLine="720"/>
        <w:rPr>
          <w:rFonts w:cs="Times New Roman"/>
        </w:rPr>
      </w:pPr>
      <w:r>
        <w:rPr>
          <w:rFonts w:cs="Times New Roman" w:hint="eastAsia"/>
          <w:position w:val="-12"/>
        </w:rPr>
        <w:object w:dxaOrig="630" w:dyaOrig="360" w14:anchorId="04B861FB">
          <v:shape id="_x0000_i1059" type="#_x0000_t75" style="width:31.5pt;height:18pt" o:ole="">
            <v:imagedata r:id="rId105" o:title=""/>
          </v:shape>
          <o:OLEObject Type="Embed" ProgID="Equation.KSEE3" ShapeID="_x0000_i1059" DrawAspect="Content" ObjectID="_1821858985" r:id="rId106"/>
        </w:object>
      </w:r>
      <w:r>
        <w:rPr>
          <w:rFonts w:cs="Times New Roman" w:hint="eastAsia"/>
        </w:rPr>
        <w:t>—生物质供暖系统的年可再生能源利用量，</w:t>
      </w:r>
      <w:r>
        <w:rPr>
          <w:rFonts w:cs="Times New Roman" w:hint="eastAsia"/>
        </w:rPr>
        <w:t>kWh</w:t>
      </w:r>
      <w:r>
        <w:rPr>
          <w:rFonts w:cs="Times New Roman" w:hint="eastAsia"/>
        </w:rPr>
        <w:t>；</w:t>
      </w:r>
    </w:p>
    <w:p w14:paraId="4A19748B" w14:textId="77777777" w:rsidR="000F0227" w:rsidRDefault="00000000">
      <w:pPr>
        <w:ind w:firstLineChars="300" w:firstLine="720"/>
        <w:rPr>
          <w:rFonts w:cs="Times New Roman"/>
        </w:rPr>
      </w:pPr>
      <w:r>
        <w:rPr>
          <w:rFonts w:cs="Times New Roman" w:hint="eastAsia"/>
          <w:position w:val="-14"/>
        </w:rPr>
        <w:object w:dxaOrig="540" w:dyaOrig="375" w14:anchorId="30939E5F">
          <v:shape id="_x0000_i1060" type="#_x0000_t75" style="width:27pt;height:18.75pt" o:ole="">
            <v:imagedata r:id="rId107" o:title=""/>
          </v:shape>
          <o:OLEObject Type="Embed" ProgID="Equation.KSEE3" ShapeID="_x0000_i1060" DrawAspect="Content" ObjectID="_1821858986" r:id="rId108"/>
        </w:object>
      </w:r>
      <w:r>
        <w:rPr>
          <w:rFonts w:cs="Times New Roman" w:hint="eastAsia"/>
        </w:rPr>
        <w:t>—地源热泵系统的年供暖供热量，</w:t>
      </w:r>
      <w:r>
        <w:rPr>
          <w:rFonts w:cs="Times New Roman" w:hint="eastAsia"/>
        </w:rPr>
        <w:t>kWh</w:t>
      </w:r>
      <w:r>
        <w:rPr>
          <w:rFonts w:cs="Times New Roman" w:hint="eastAsia"/>
        </w:rPr>
        <w:t>；</w:t>
      </w:r>
    </w:p>
    <w:p w14:paraId="4D98E55E" w14:textId="77777777" w:rsidR="000F0227" w:rsidRDefault="00000000">
      <w:pPr>
        <w:ind w:firstLineChars="300" w:firstLine="720"/>
        <w:rPr>
          <w:rFonts w:cs="Times New Roman"/>
        </w:rPr>
      </w:pPr>
      <w:r>
        <w:rPr>
          <w:rFonts w:cs="Times New Roman" w:hint="eastAsia"/>
          <w:position w:val="-12"/>
        </w:rPr>
        <w:object w:dxaOrig="525" w:dyaOrig="360" w14:anchorId="2A2F613A">
          <v:shape id="_x0000_i1061" type="#_x0000_t75" style="width:26.25pt;height:18pt" o:ole="">
            <v:imagedata r:id="rId109" o:title=""/>
          </v:shape>
          <o:OLEObject Type="Embed" ProgID="Equation.KSEE3" ShapeID="_x0000_i1061" DrawAspect="Content" ObjectID="_1821858987" r:id="rId110"/>
        </w:object>
      </w:r>
      <w:r>
        <w:rPr>
          <w:rFonts w:cs="Times New Roman" w:hint="eastAsia"/>
        </w:rPr>
        <w:t>—空气源热泵系统的年供暖供热量，</w:t>
      </w:r>
      <w:r>
        <w:rPr>
          <w:rFonts w:cs="Times New Roman" w:hint="eastAsia"/>
        </w:rPr>
        <w:t>kWh</w:t>
      </w:r>
      <w:r>
        <w:rPr>
          <w:rFonts w:cs="Times New Roman" w:hint="eastAsia"/>
        </w:rPr>
        <w:t>；</w:t>
      </w:r>
    </w:p>
    <w:p w14:paraId="7DA41E10" w14:textId="77777777" w:rsidR="000F0227" w:rsidRDefault="00000000">
      <w:pPr>
        <w:ind w:firstLineChars="300" w:firstLine="720"/>
        <w:rPr>
          <w:rFonts w:cs="Times New Roman"/>
        </w:rPr>
      </w:pPr>
      <w:r>
        <w:rPr>
          <w:rFonts w:cs="Times New Roman" w:hint="eastAsia"/>
          <w:position w:val="-12"/>
        </w:rPr>
        <w:object w:dxaOrig="525" w:dyaOrig="360" w14:anchorId="76B1C92E">
          <v:shape id="_x0000_i1062" type="#_x0000_t75" style="width:26.25pt;height:18pt" o:ole="">
            <v:imagedata r:id="rId111" o:title=""/>
          </v:shape>
          <o:OLEObject Type="Embed" ProgID="Equation.KSEE3" ShapeID="_x0000_i1062" DrawAspect="Content" ObjectID="_1821858988" r:id="rId112"/>
        </w:object>
      </w:r>
      <w:r>
        <w:rPr>
          <w:rFonts w:cs="Times New Roman" w:hint="eastAsia"/>
        </w:rPr>
        <w:t>—太阳能系统的年供暖供热量，</w:t>
      </w:r>
      <w:r>
        <w:rPr>
          <w:rFonts w:cs="Times New Roman" w:hint="eastAsia"/>
        </w:rPr>
        <w:t>kWh</w:t>
      </w:r>
      <w:r>
        <w:rPr>
          <w:rFonts w:cs="Times New Roman" w:hint="eastAsia"/>
        </w:rPr>
        <w:t>；</w:t>
      </w:r>
    </w:p>
    <w:p w14:paraId="1C2240A1" w14:textId="77777777" w:rsidR="000F0227" w:rsidRDefault="00000000">
      <w:pPr>
        <w:ind w:firstLineChars="300" w:firstLine="720"/>
        <w:rPr>
          <w:rFonts w:cs="Times New Roman"/>
        </w:rPr>
      </w:pPr>
      <w:r>
        <w:rPr>
          <w:rFonts w:cs="Times New Roman" w:hint="eastAsia"/>
          <w:position w:val="-12"/>
        </w:rPr>
        <w:object w:dxaOrig="525" w:dyaOrig="360" w14:anchorId="1D7FE51F">
          <v:shape id="_x0000_i1063" type="#_x0000_t75" style="width:26.25pt;height:18pt" o:ole="">
            <v:imagedata r:id="rId113" o:title=""/>
          </v:shape>
          <o:OLEObject Type="Embed" ProgID="Equation.KSEE3" ShapeID="_x0000_i1063" DrawAspect="Content" ObjectID="_1821858989" r:id="rId114"/>
        </w:object>
      </w:r>
      <w:r>
        <w:rPr>
          <w:rFonts w:cs="Times New Roman" w:hint="eastAsia"/>
        </w:rPr>
        <w:t>—生物质供暖系统的年供暖供热量，</w:t>
      </w:r>
      <w:r>
        <w:rPr>
          <w:rFonts w:cs="Times New Roman" w:hint="eastAsia"/>
        </w:rPr>
        <w:t>kWh</w:t>
      </w:r>
      <w:r>
        <w:rPr>
          <w:rFonts w:cs="Times New Roman" w:hint="eastAsia"/>
        </w:rPr>
        <w:t>；</w:t>
      </w:r>
    </w:p>
    <w:p w14:paraId="69161ADB" w14:textId="77777777" w:rsidR="000F0227" w:rsidRDefault="00000000">
      <w:pPr>
        <w:ind w:firstLineChars="300" w:firstLine="720"/>
        <w:rPr>
          <w:rFonts w:cs="Times New Roman"/>
        </w:rPr>
      </w:pPr>
      <w:r>
        <w:rPr>
          <w:rFonts w:cs="Times New Roman" w:hint="eastAsia"/>
          <w:position w:val="-14"/>
        </w:rPr>
        <w:object w:dxaOrig="540" w:dyaOrig="375" w14:anchorId="4E859008">
          <v:shape id="_x0000_i1064" type="#_x0000_t75" style="width:27pt;height:18.75pt" o:ole="">
            <v:imagedata r:id="rId115" o:title=""/>
          </v:shape>
          <o:OLEObject Type="Embed" ProgID="Equation.KSEE3" ShapeID="_x0000_i1064" DrawAspect="Content" ObjectID="_1821858990" r:id="rId116"/>
        </w:object>
      </w:r>
      <w:r>
        <w:rPr>
          <w:rFonts w:cs="Times New Roman" w:hint="eastAsia"/>
        </w:rPr>
        <w:t>—地源热泵机组年供暖耗电量，</w:t>
      </w:r>
      <w:r>
        <w:rPr>
          <w:rFonts w:cs="Times New Roman" w:hint="eastAsia"/>
        </w:rPr>
        <w:t>kWh</w:t>
      </w:r>
      <w:r>
        <w:rPr>
          <w:rFonts w:cs="Times New Roman" w:hint="eastAsia"/>
        </w:rPr>
        <w:t>；</w:t>
      </w:r>
    </w:p>
    <w:p w14:paraId="10113082" w14:textId="77777777" w:rsidR="000F0227" w:rsidRDefault="00000000">
      <w:pPr>
        <w:ind w:firstLineChars="300" w:firstLine="720"/>
        <w:rPr>
          <w:rFonts w:cs="Times New Roman"/>
        </w:rPr>
      </w:pPr>
      <w:r>
        <w:rPr>
          <w:rFonts w:cs="Times New Roman" w:hint="eastAsia"/>
          <w:position w:val="-12"/>
        </w:rPr>
        <w:object w:dxaOrig="525" w:dyaOrig="360" w14:anchorId="74F35E77">
          <v:shape id="_x0000_i1065" type="#_x0000_t75" style="width:26.25pt;height:18pt" o:ole="">
            <v:imagedata r:id="rId117" o:title=""/>
          </v:shape>
          <o:OLEObject Type="Embed" ProgID="Equation.KSEE3" ShapeID="_x0000_i1065" DrawAspect="Content" ObjectID="_1821858991" r:id="rId118"/>
        </w:object>
      </w:r>
      <w:r>
        <w:rPr>
          <w:rFonts w:cs="Times New Roman" w:hint="eastAsia"/>
        </w:rPr>
        <w:t>—空气源热泵机组年供暖耗电量，</w:t>
      </w:r>
      <w:r>
        <w:rPr>
          <w:rFonts w:cs="Times New Roman" w:hint="eastAsia"/>
        </w:rPr>
        <w:t>kWh</w:t>
      </w:r>
      <w:r>
        <w:rPr>
          <w:rFonts w:cs="Times New Roman" w:hint="eastAsia"/>
        </w:rPr>
        <w:t>。</w:t>
      </w:r>
    </w:p>
    <w:p w14:paraId="7E7EA2BF" w14:textId="77777777" w:rsidR="000F0227" w:rsidRDefault="00000000">
      <w:pPr>
        <w:rPr>
          <w:rFonts w:cs="Times New Roman"/>
        </w:rPr>
      </w:pPr>
      <w:r>
        <w:rPr>
          <w:rFonts w:cs="Times New Roman" w:hint="eastAsia"/>
        </w:rPr>
        <w:t>A.1.8</w:t>
      </w:r>
      <w:r>
        <w:rPr>
          <w:rFonts w:cs="Times New Roman" w:hint="eastAsia"/>
        </w:rPr>
        <w:t>生活热水系统中可再生能源利用量应按下列公式计算：</w:t>
      </w:r>
    </w:p>
    <w:p w14:paraId="5B366A14" w14:textId="77777777" w:rsidR="000F0227" w:rsidRDefault="00000000">
      <w:pPr>
        <w:jc w:val="right"/>
        <w:rPr>
          <w:rFonts w:cs="Times New Roman"/>
        </w:rPr>
      </w:pPr>
      <w:r>
        <w:rPr>
          <w:rFonts w:cs="Times New Roman" w:hint="eastAsia"/>
          <w:position w:val="-14"/>
        </w:rPr>
        <w:object w:dxaOrig="3751" w:dyaOrig="375" w14:anchorId="377BFA16">
          <v:shape id="_x0000_i1066" type="#_x0000_t75" style="width:187.5pt;height:18.75pt" o:ole="">
            <v:imagedata r:id="rId119" o:title=""/>
          </v:shape>
          <o:OLEObject Type="Embed" ProgID="Equation.KSEE3" ShapeID="_x0000_i1066" DrawAspect="Content" ObjectID="_1821858992" r:id="rId120"/>
        </w:object>
      </w:r>
      <w:r>
        <w:rPr>
          <w:rFonts w:cs="Times New Roman" w:hint="eastAsia"/>
        </w:rPr>
        <w:t xml:space="preserve">       </w:t>
      </w:r>
      <w:r>
        <w:rPr>
          <w:rFonts w:cs="Times New Roman" w:hint="eastAsia"/>
        </w:rPr>
        <w:t>（</w:t>
      </w:r>
      <w:r>
        <w:rPr>
          <w:rFonts w:cs="Times New Roman" w:hint="eastAsia"/>
        </w:rPr>
        <w:t>A.1.8-1</w:t>
      </w:r>
      <w:r>
        <w:rPr>
          <w:rFonts w:cs="Times New Roman" w:hint="eastAsia"/>
        </w:rPr>
        <w:t>）</w:t>
      </w:r>
    </w:p>
    <w:p w14:paraId="5190624C" w14:textId="77777777" w:rsidR="000F0227" w:rsidRDefault="00000000">
      <w:pPr>
        <w:spacing w:line="276" w:lineRule="auto"/>
        <w:jc w:val="right"/>
        <w:rPr>
          <w:rFonts w:cs="Times New Roman"/>
          <w:szCs w:val="32"/>
        </w:rPr>
      </w:pPr>
      <w:r>
        <w:rPr>
          <w:rFonts w:cs="Times New Roman" w:hint="eastAsia"/>
          <w:position w:val="-14"/>
          <w:sz w:val="21"/>
        </w:rPr>
        <w:object w:dxaOrig="2175" w:dyaOrig="375" w14:anchorId="2A35E567">
          <v:shape id="_x0000_i1067" type="#_x0000_t75" style="width:108.75pt;height:18.75pt" o:ole="">
            <v:imagedata r:id="rId121" o:title=""/>
          </v:shape>
          <o:OLEObject Type="Embed" ProgID="Equation.KSEE3" ShapeID="_x0000_i1067" DrawAspect="Content" ObjectID="_1821858993" r:id="rId122"/>
        </w:object>
      </w:r>
      <w:r>
        <w:rPr>
          <w:rFonts w:cs="Times New Roman" w:hint="eastAsia"/>
          <w:sz w:val="21"/>
        </w:rPr>
        <w:t xml:space="preserve">  </w:t>
      </w:r>
      <w:r>
        <w:rPr>
          <w:rFonts w:cs="Times New Roman" w:hint="eastAsia"/>
          <w:szCs w:val="32"/>
          <w:vertAlign w:val="subscript"/>
        </w:rPr>
        <w:t xml:space="preserve">                     </w:t>
      </w:r>
      <w:r>
        <w:rPr>
          <w:rFonts w:cs="Times New Roman" w:hint="eastAsia"/>
          <w:szCs w:val="32"/>
        </w:rPr>
        <w:t>（</w:t>
      </w:r>
      <w:r>
        <w:rPr>
          <w:rFonts w:cs="Times New Roman" w:hint="eastAsia"/>
          <w:szCs w:val="32"/>
        </w:rPr>
        <w:t>A.1.8-2</w:t>
      </w:r>
      <w:r>
        <w:rPr>
          <w:rFonts w:cs="Times New Roman" w:hint="eastAsia"/>
          <w:szCs w:val="32"/>
        </w:rPr>
        <w:t>）</w:t>
      </w:r>
    </w:p>
    <w:p w14:paraId="2B17E011" w14:textId="77777777" w:rsidR="000F0227" w:rsidRDefault="00000000">
      <w:pPr>
        <w:spacing w:line="276" w:lineRule="auto"/>
        <w:jc w:val="right"/>
        <w:rPr>
          <w:rFonts w:cs="Times New Roman"/>
          <w:szCs w:val="32"/>
        </w:rPr>
      </w:pPr>
      <w:r>
        <w:rPr>
          <w:rFonts w:cs="Times New Roman" w:hint="eastAsia"/>
          <w:position w:val="-12"/>
        </w:rPr>
        <w:object w:dxaOrig="2160" w:dyaOrig="360" w14:anchorId="70AE57DD">
          <v:shape id="_x0000_i1068" type="#_x0000_t75" style="width:108pt;height:18pt" o:ole="">
            <v:imagedata r:id="rId123" o:title=""/>
          </v:shape>
          <o:OLEObject Type="Embed" ProgID="Equation.KSEE3" ShapeID="_x0000_i1068" DrawAspect="Content" ObjectID="_1821858994" r:id="rId124"/>
        </w:object>
      </w:r>
      <w:r>
        <w:rPr>
          <w:rFonts w:cs="Times New Roman" w:hint="eastAsia"/>
          <w:vertAlign w:val="subscript"/>
        </w:rPr>
        <w:t xml:space="preserve">                        </w:t>
      </w:r>
      <w:r>
        <w:rPr>
          <w:rFonts w:cs="Times New Roman" w:hint="eastAsia"/>
          <w:szCs w:val="32"/>
        </w:rPr>
        <w:t>（</w:t>
      </w:r>
      <w:r>
        <w:rPr>
          <w:rFonts w:cs="Times New Roman" w:hint="eastAsia"/>
          <w:szCs w:val="32"/>
        </w:rPr>
        <w:t>A.1.8-3</w:t>
      </w:r>
      <w:r>
        <w:rPr>
          <w:rFonts w:cs="Times New Roman" w:hint="eastAsia"/>
          <w:szCs w:val="32"/>
        </w:rPr>
        <w:t>）</w:t>
      </w:r>
    </w:p>
    <w:p w14:paraId="4DFBB994" w14:textId="77777777" w:rsidR="000F0227" w:rsidRDefault="00000000">
      <w:pPr>
        <w:spacing w:line="276" w:lineRule="auto"/>
        <w:jc w:val="right"/>
        <w:rPr>
          <w:rFonts w:cs="Times New Roman"/>
          <w:szCs w:val="32"/>
        </w:rPr>
      </w:pPr>
      <w:r>
        <w:rPr>
          <w:rFonts w:cs="Times New Roman" w:hint="eastAsia"/>
          <w:position w:val="-12"/>
          <w:szCs w:val="32"/>
        </w:rPr>
        <w:object w:dxaOrig="1380" w:dyaOrig="360" w14:anchorId="6B6DA302">
          <v:shape id="_x0000_i1069" type="#_x0000_t75" style="width:69pt;height:18pt" o:ole="">
            <v:imagedata r:id="rId125" o:title=""/>
          </v:shape>
          <o:OLEObject Type="Embed" ProgID="Equation.KSEE3" ShapeID="_x0000_i1069" DrawAspect="Content" ObjectID="_1821858995" r:id="rId126"/>
        </w:object>
      </w:r>
      <w:r>
        <w:rPr>
          <w:rFonts w:cs="Times New Roman" w:hint="eastAsia"/>
          <w:vertAlign w:val="subscript"/>
        </w:rPr>
        <w:t xml:space="preserve">                             </w:t>
      </w:r>
      <w:r>
        <w:rPr>
          <w:rFonts w:cs="Times New Roman" w:hint="eastAsia"/>
          <w:szCs w:val="32"/>
        </w:rPr>
        <w:t>（</w:t>
      </w:r>
      <w:r>
        <w:rPr>
          <w:rFonts w:cs="Times New Roman" w:hint="eastAsia"/>
          <w:szCs w:val="32"/>
        </w:rPr>
        <w:t>A.1.8-4</w:t>
      </w:r>
      <w:r>
        <w:rPr>
          <w:rFonts w:cs="Times New Roman" w:hint="eastAsia"/>
          <w:szCs w:val="32"/>
        </w:rPr>
        <w:t>）</w:t>
      </w:r>
    </w:p>
    <w:p w14:paraId="4D0B2E98" w14:textId="77777777" w:rsidR="000F0227" w:rsidRDefault="00000000">
      <w:pPr>
        <w:spacing w:line="276" w:lineRule="auto"/>
        <w:jc w:val="right"/>
        <w:rPr>
          <w:rFonts w:cs="Times New Roman"/>
          <w:szCs w:val="32"/>
        </w:rPr>
      </w:pPr>
      <w:r>
        <w:rPr>
          <w:rFonts w:cs="Times New Roman" w:hint="eastAsia"/>
          <w:position w:val="-12"/>
          <w:szCs w:val="32"/>
        </w:rPr>
        <w:object w:dxaOrig="1409" w:dyaOrig="360" w14:anchorId="681368F4">
          <v:shape id="_x0000_i1070" type="#_x0000_t75" style="width:70.5pt;height:18pt" o:ole="">
            <v:imagedata r:id="rId127" o:title=""/>
          </v:shape>
          <o:OLEObject Type="Embed" ProgID="Equation.KSEE3" ShapeID="_x0000_i1070" DrawAspect="Content" ObjectID="_1821858996" r:id="rId128"/>
        </w:object>
      </w:r>
      <w:r>
        <w:rPr>
          <w:rFonts w:cs="Times New Roman" w:hint="eastAsia"/>
          <w:vertAlign w:val="subscript"/>
        </w:rPr>
        <w:t xml:space="preserve">                             </w:t>
      </w:r>
      <w:r>
        <w:rPr>
          <w:rFonts w:cs="Times New Roman" w:hint="eastAsia"/>
          <w:szCs w:val="32"/>
        </w:rPr>
        <w:t>（</w:t>
      </w:r>
      <w:r>
        <w:rPr>
          <w:rFonts w:cs="Times New Roman" w:hint="eastAsia"/>
          <w:szCs w:val="32"/>
        </w:rPr>
        <w:t>A.1.8-5</w:t>
      </w:r>
      <w:r>
        <w:rPr>
          <w:rFonts w:cs="Times New Roman" w:hint="eastAsia"/>
          <w:szCs w:val="32"/>
        </w:rPr>
        <w:t>）</w:t>
      </w:r>
    </w:p>
    <w:p w14:paraId="4107502A" w14:textId="77777777" w:rsidR="000F0227" w:rsidRDefault="00000000">
      <w:pPr>
        <w:spacing w:after="140" w:line="276" w:lineRule="auto"/>
        <w:rPr>
          <w:rFonts w:cs="Times New Roman"/>
        </w:rPr>
      </w:pPr>
      <w:r>
        <w:rPr>
          <w:rFonts w:cs="Times New Roman" w:hint="eastAsia"/>
          <w:szCs w:val="32"/>
        </w:rPr>
        <w:t>式中：</w:t>
      </w:r>
      <w:r>
        <w:rPr>
          <w:rFonts w:cs="Times New Roman" w:hint="eastAsia"/>
          <w:position w:val="-14"/>
          <w:szCs w:val="32"/>
        </w:rPr>
        <w:object w:dxaOrig="720" w:dyaOrig="375" w14:anchorId="4BAE41C4">
          <v:shape id="_x0000_i1071" type="#_x0000_t75" style="width:36pt;height:18.75pt" o:ole="">
            <v:imagedata r:id="rId129" o:title=""/>
          </v:shape>
          <o:OLEObject Type="Embed" ProgID="Equation.KSEE3" ShapeID="_x0000_i1071" DrawAspect="Content" ObjectID="_1821858997" r:id="rId130"/>
        </w:object>
      </w:r>
      <w:r>
        <w:rPr>
          <w:rFonts w:cs="Times New Roman" w:hint="eastAsia"/>
        </w:rPr>
        <w:t>—地源热泵生活热水系统的年可再生能源利用量，</w:t>
      </w:r>
      <w:r>
        <w:rPr>
          <w:rFonts w:cs="Times New Roman" w:hint="eastAsia"/>
        </w:rPr>
        <w:t>kWh</w:t>
      </w:r>
      <w:r>
        <w:rPr>
          <w:rFonts w:cs="Times New Roman" w:hint="eastAsia"/>
        </w:rPr>
        <w:t>；</w:t>
      </w:r>
    </w:p>
    <w:p w14:paraId="509B3805" w14:textId="77777777" w:rsidR="000F0227" w:rsidRDefault="00000000">
      <w:pPr>
        <w:rPr>
          <w:rFonts w:cs="Times New Roman"/>
        </w:rPr>
      </w:pPr>
      <w:r>
        <w:rPr>
          <w:rFonts w:cs="Times New Roman" w:hint="eastAsia"/>
        </w:rPr>
        <w:lastRenderedPageBreak/>
        <w:t xml:space="preserve">      </w:t>
      </w:r>
      <w:r>
        <w:rPr>
          <w:rFonts w:cs="Times New Roman" w:hint="eastAsia"/>
          <w:position w:val="-12"/>
        </w:rPr>
        <w:object w:dxaOrig="630" w:dyaOrig="360" w14:anchorId="771DCFF8">
          <v:shape id="_x0000_i1072" type="#_x0000_t75" style="width:31.5pt;height:18pt" o:ole="">
            <v:imagedata r:id="rId131" o:title=""/>
          </v:shape>
          <o:OLEObject Type="Embed" ProgID="Equation.KSEE3" ShapeID="_x0000_i1072" DrawAspect="Content" ObjectID="_1821858998" r:id="rId132"/>
        </w:object>
      </w:r>
      <w:r>
        <w:rPr>
          <w:rFonts w:cs="Times New Roman" w:hint="eastAsia"/>
        </w:rPr>
        <w:t>—空气源热泵生活热水系统的年可再生能源利用量，</w:t>
      </w:r>
      <w:r>
        <w:rPr>
          <w:rFonts w:cs="Times New Roman" w:hint="eastAsia"/>
        </w:rPr>
        <w:t>kWh</w:t>
      </w:r>
      <w:r>
        <w:rPr>
          <w:rFonts w:cs="Times New Roman" w:hint="eastAsia"/>
        </w:rPr>
        <w:t>；</w:t>
      </w:r>
    </w:p>
    <w:p w14:paraId="6DC0ECB5" w14:textId="77777777" w:rsidR="000F0227" w:rsidRDefault="00000000">
      <w:pPr>
        <w:rPr>
          <w:rFonts w:cs="Times New Roman"/>
        </w:rPr>
      </w:pPr>
      <w:r>
        <w:rPr>
          <w:rFonts w:cs="Times New Roman" w:hint="eastAsia"/>
        </w:rPr>
        <w:t xml:space="preserve">      </w:t>
      </w:r>
      <w:r>
        <w:rPr>
          <w:rFonts w:cs="Times New Roman" w:hint="eastAsia"/>
          <w:position w:val="-12"/>
        </w:rPr>
        <w:object w:dxaOrig="630" w:dyaOrig="360" w14:anchorId="4DC06025">
          <v:shape id="_x0000_i1073" type="#_x0000_t75" style="width:31.5pt;height:18pt" o:ole="">
            <v:imagedata r:id="rId133" o:title=""/>
          </v:shape>
          <o:OLEObject Type="Embed" ProgID="Equation.KSEE3" ShapeID="_x0000_i1073" DrawAspect="Content" ObjectID="_1821858999" r:id="rId134"/>
        </w:object>
      </w:r>
      <w:r>
        <w:rPr>
          <w:rFonts w:cs="Times New Roman" w:hint="eastAsia"/>
        </w:rPr>
        <w:t>—太阳能生活热水系统的年可再生能源利用量，</w:t>
      </w:r>
      <w:r>
        <w:rPr>
          <w:rFonts w:cs="Times New Roman" w:hint="eastAsia"/>
        </w:rPr>
        <w:t>kWh</w:t>
      </w:r>
      <w:r>
        <w:rPr>
          <w:rFonts w:cs="Times New Roman" w:hint="eastAsia"/>
        </w:rPr>
        <w:t>；</w:t>
      </w:r>
    </w:p>
    <w:p w14:paraId="1D45D43E" w14:textId="77777777" w:rsidR="000F0227" w:rsidRDefault="00000000">
      <w:pPr>
        <w:ind w:firstLineChars="300" w:firstLine="720"/>
        <w:rPr>
          <w:rFonts w:cs="Times New Roman"/>
        </w:rPr>
      </w:pPr>
      <w:r>
        <w:rPr>
          <w:rFonts w:cs="Times New Roman" w:hint="eastAsia"/>
          <w:position w:val="-12"/>
          <w:szCs w:val="32"/>
        </w:rPr>
        <w:object w:dxaOrig="660" w:dyaOrig="360" w14:anchorId="68353971">
          <v:shape id="_x0000_i1074" type="#_x0000_t75" style="width:33pt;height:18pt" o:ole="">
            <v:imagedata r:id="rId135" o:title=""/>
          </v:shape>
          <o:OLEObject Type="Embed" ProgID="Equation.KSEE3" ShapeID="_x0000_i1074" DrawAspect="Content" ObjectID="_1821859000" r:id="rId136"/>
        </w:object>
      </w:r>
      <w:r>
        <w:rPr>
          <w:rFonts w:cs="Times New Roman" w:hint="eastAsia"/>
        </w:rPr>
        <w:t>—生物质生活热水系统的年可再生能源利用量，</w:t>
      </w:r>
      <w:r>
        <w:rPr>
          <w:rFonts w:cs="Times New Roman" w:hint="eastAsia"/>
        </w:rPr>
        <w:t>kWh</w:t>
      </w:r>
      <w:r>
        <w:rPr>
          <w:rFonts w:cs="Times New Roman" w:hint="eastAsia"/>
        </w:rPr>
        <w:t>；</w:t>
      </w:r>
    </w:p>
    <w:p w14:paraId="1AEC0500" w14:textId="77777777" w:rsidR="000F0227" w:rsidRDefault="00000000">
      <w:pPr>
        <w:ind w:firstLineChars="300" w:firstLine="720"/>
        <w:rPr>
          <w:rFonts w:cs="Times New Roman"/>
        </w:rPr>
      </w:pPr>
      <w:r>
        <w:rPr>
          <w:rFonts w:cs="Times New Roman" w:hint="eastAsia"/>
          <w:position w:val="-14"/>
        </w:rPr>
        <w:object w:dxaOrig="570" w:dyaOrig="405" w14:anchorId="5CE98143">
          <v:shape id="_x0000_i1075" type="#_x0000_t75" style="width:28.5pt;height:20.25pt" o:ole="">
            <v:imagedata r:id="rId137" o:title=""/>
          </v:shape>
          <o:OLEObject Type="Embed" ProgID="Equation.KSEE3" ShapeID="_x0000_i1075" DrawAspect="Content" ObjectID="_1821859001" r:id="rId138"/>
        </w:object>
      </w:r>
      <w:r>
        <w:rPr>
          <w:rFonts w:cs="Times New Roman" w:hint="eastAsia"/>
        </w:rPr>
        <w:t>—地源热泵系统的年生活热水供热量，</w:t>
      </w:r>
      <w:r>
        <w:rPr>
          <w:rFonts w:cs="Times New Roman" w:hint="eastAsia"/>
        </w:rPr>
        <w:t>kWh</w:t>
      </w:r>
      <w:r>
        <w:rPr>
          <w:rFonts w:cs="Times New Roman" w:hint="eastAsia"/>
        </w:rPr>
        <w:t>；</w:t>
      </w:r>
    </w:p>
    <w:p w14:paraId="6B88867F" w14:textId="77777777" w:rsidR="000F0227" w:rsidRDefault="00000000">
      <w:pPr>
        <w:ind w:firstLineChars="300" w:firstLine="720"/>
        <w:rPr>
          <w:rFonts w:cs="Times New Roman"/>
        </w:rPr>
      </w:pPr>
      <w:r>
        <w:rPr>
          <w:rFonts w:cs="Times New Roman" w:hint="eastAsia"/>
          <w:position w:val="-12"/>
        </w:rPr>
        <w:object w:dxaOrig="540" w:dyaOrig="360" w14:anchorId="0510BFAF">
          <v:shape id="_x0000_i1076" type="#_x0000_t75" style="width:27pt;height:18pt" o:ole="">
            <v:imagedata r:id="rId139" o:title=""/>
          </v:shape>
          <o:OLEObject Type="Embed" ProgID="Equation.KSEE3" ShapeID="_x0000_i1076" DrawAspect="Content" ObjectID="_1821859002" r:id="rId140"/>
        </w:object>
      </w:r>
      <w:r>
        <w:rPr>
          <w:rFonts w:cs="Times New Roman" w:hint="eastAsia"/>
        </w:rPr>
        <w:t>—空气源热泵系统的年生活热水供热量，</w:t>
      </w:r>
      <w:r>
        <w:rPr>
          <w:rFonts w:cs="Times New Roman" w:hint="eastAsia"/>
        </w:rPr>
        <w:t>kWh</w:t>
      </w:r>
      <w:r>
        <w:rPr>
          <w:rFonts w:cs="Times New Roman" w:hint="eastAsia"/>
        </w:rPr>
        <w:t>；</w:t>
      </w:r>
    </w:p>
    <w:p w14:paraId="6F9CAA7F" w14:textId="77777777" w:rsidR="000F0227" w:rsidRDefault="00000000">
      <w:pPr>
        <w:ind w:firstLineChars="300" w:firstLine="720"/>
        <w:rPr>
          <w:rFonts w:cs="Times New Roman"/>
        </w:rPr>
      </w:pPr>
      <w:r>
        <w:rPr>
          <w:rFonts w:cs="Times New Roman" w:hint="eastAsia"/>
          <w:position w:val="-12"/>
        </w:rPr>
        <w:object w:dxaOrig="540" w:dyaOrig="360" w14:anchorId="6E9655F7">
          <v:shape id="_x0000_i1077" type="#_x0000_t75" style="width:27pt;height:18pt" o:ole="">
            <v:imagedata r:id="rId141" o:title=""/>
          </v:shape>
          <o:OLEObject Type="Embed" ProgID="Equation.KSEE3" ShapeID="_x0000_i1077" DrawAspect="Content" ObjectID="_1821859003" r:id="rId142"/>
        </w:object>
      </w:r>
      <w:r>
        <w:rPr>
          <w:rFonts w:cs="Times New Roman" w:hint="eastAsia"/>
        </w:rPr>
        <w:t>—太阳能系统的年生活热水供热量，</w:t>
      </w:r>
      <w:r>
        <w:rPr>
          <w:rFonts w:cs="Times New Roman" w:hint="eastAsia"/>
        </w:rPr>
        <w:t>kWh</w:t>
      </w:r>
      <w:r>
        <w:rPr>
          <w:rFonts w:cs="Times New Roman" w:hint="eastAsia"/>
        </w:rPr>
        <w:t>；</w:t>
      </w:r>
    </w:p>
    <w:p w14:paraId="6845CDC9" w14:textId="77777777" w:rsidR="000F0227" w:rsidRDefault="00000000">
      <w:pPr>
        <w:ind w:firstLineChars="300" w:firstLine="720"/>
        <w:rPr>
          <w:rFonts w:cs="Times New Roman"/>
        </w:rPr>
      </w:pPr>
      <w:r>
        <w:rPr>
          <w:rFonts w:cs="Times New Roman" w:hint="eastAsia"/>
          <w:position w:val="-12"/>
        </w:rPr>
        <w:object w:dxaOrig="570" w:dyaOrig="360" w14:anchorId="186CEA2E">
          <v:shape id="_x0000_i1078" type="#_x0000_t75" style="width:28.5pt;height:18pt" o:ole="">
            <v:imagedata r:id="rId143" o:title=""/>
          </v:shape>
          <o:OLEObject Type="Embed" ProgID="Equation.KSEE3" ShapeID="_x0000_i1078" DrawAspect="Content" ObjectID="_1821859004" r:id="rId144"/>
        </w:object>
      </w:r>
      <w:r>
        <w:rPr>
          <w:rFonts w:cs="Times New Roman" w:hint="eastAsia"/>
        </w:rPr>
        <w:t>—生物质生活热水系统的年生活热水供热量，</w:t>
      </w:r>
      <w:r>
        <w:rPr>
          <w:rFonts w:cs="Times New Roman" w:hint="eastAsia"/>
        </w:rPr>
        <w:t>kWh</w:t>
      </w:r>
      <w:r>
        <w:rPr>
          <w:rFonts w:cs="Times New Roman" w:hint="eastAsia"/>
        </w:rPr>
        <w:t>；</w:t>
      </w:r>
    </w:p>
    <w:p w14:paraId="58F47767" w14:textId="77777777" w:rsidR="000F0227" w:rsidRDefault="00000000">
      <w:pPr>
        <w:ind w:firstLineChars="300" w:firstLine="720"/>
        <w:rPr>
          <w:rFonts w:cs="Times New Roman"/>
        </w:rPr>
      </w:pPr>
      <w:r>
        <w:rPr>
          <w:rFonts w:cs="Times New Roman" w:hint="eastAsia"/>
          <w:position w:val="-14"/>
        </w:rPr>
        <w:object w:dxaOrig="570" w:dyaOrig="375" w14:anchorId="2560AD85">
          <v:shape id="_x0000_i1079" type="#_x0000_t75" style="width:28.5pt;height:18.75pt" o:ole="">
            <v:imagedata r:id="rId145" o:title=""/>
          </v:shape>
          <o:OLEObject Type="Embed" ProgID="Equation.KSEE3" ShapeID="_x0000_i1079" DrawAspect="Content" ObjectID="_1821859005" r:id="rId146"/>
        </w:object>
      </w:r>
      <w:r>
        <w:rPr>
          <w:rFonts w:cs="Times New Roman" w:hint="eastAsia"/>
        </w:rPr>
        <w:t>—地源热泵机组供生活热水年耗电量，</w:t>
      </w:r>
      <w:r>
        <w:rPr>
          <w:rFonts w:cs="Times New Roman" w:hint="eastAsia"/>
        </w:rPr>
        <w:t>kWh</w:t>
      </w:r>
      <w:r>
        <w:rPr>
          <w:rFonts w:cs="Times New Roman" w:hint="eastAsia"/>
        </w:rPr>
        <w:t>；</w:t>
      </w:r>
    </w:p>
    <w:p w14:paraId="35958D06" w14:textId="77777777" w:rsidR="000F0227" w:rsidRDefault="00000000">
      <w:pPr>
        <w:spacing w:after="140" w:line="276" w:lineRule="auto"/>
        <w:ind w:firstLineChars="300" w:firstLine="720"/>
        <w:rPr>
          <w:rFonts w:cs="Times New Roman"/>
        </w:rPr>
      </w:pPr>
      <w:r>
        <w:rPr>
          <w:rFonts w:cs="Times New Roman" w:hint="eastAsia"/>
          <w:position w:val="-12"/>
        </w:rPr>
        <w:object w:dxaOrig="540" w:dyaOrig="360" w14:anchorId="08ED93BF">
          <v:shape id="_x0000_i1080" type="#_x0000_t75" style="width:27pt;height:18pt" o:ole="">
            <v:imagedata r:id="rId147" o:title=""/>
          </v:shape>
          <o:OLEObject Type="Embed" ProgID="Equation.KSEE3" ShapeID="_x0000_i1080" DrawAspect="Content" ObjectID="_1821859006" r:id="rId148"/>
        </w:object>
      </w:r>
      <w:r>
        <w:rPr>
          <w:rFonts w:cs="Times New Roman" w:hint="eastAsia"/>
        </w:rPr>
        <w:t>—空气源热泵机组供生活热水年耗电量，</w:t>
      </w:r>
      <w:r>
        <w:rPr>
          <w:rFonts w:cs="Times New Roman" w:hint="eastAsia"/>
        </w:rPr>
        <w:t>kWh</w:t>
      </w:r>
      <w:r>
        <w:rPr>
          <w:rFonts w:cs="Times New Roman" w:hint="eastAsia"/>
        </w:rPr>
        <w:t>。</w:t>
      </w:r>
    </w:p>
    <w:p w14:paraId="454FFA84" w14:textId="77777777" w:rsidR="000F0227" w:rsidRDefault="00000000">
      <w:pPr>
        <w:rPr>
          <w:rFonts w:cs="Times New Roman"/>
        </w:rPr>
      </w:pPr>
      <w:r>
        <w:rPr>
          <w:rFonts w:cs="Times New Roman" w:hint="eastAsia"/>
        </w:rPr>
        <w:t>A.1.9</w:t>
      </w:r>
      <w:r>
        <w:rPr>
          <w:rFonts w:cs="Times New Roman" w:hint="eastAsia"/>
        </w:rPr>
        <w:t>供冷系统中可再生能源利用量应按下列公式计算：</w:t>
      </w:r>
    </w:p>
    <w:p w14:paraId="284A83E7" w14:textId="77777777" w:rsidR="000F0227" w:rsidRDefault="00000000">
      <w:pPr>
        <w:jc w:val="right"/>
        <w:rPr>
          <w:rFonts w:cs="Times New Roman"/>
        </w:rPr>
      </w:pPr>
      <w:r>
        <w:rPr>
          <w:rFonts w:cs="Times New Roman" w:hint="eastAsia"/>
          <w:position w:val="-12"/>
        </w:rPr>
        <w:object w:dxaOrig="1200" w:dyaOrig="360" w14:anchorId="1D49C45B">
          <v:shape id="_x0000_i1081" type="#_x0000_t75" style="width:60pt;height:18pt" o:ole="">
            <v:imagedata r:id="rId149" o:title=""/>
          </v:shape>
          <o:OLEObject Type="Embed" ProgID="Equation.KSEE3" ShapeID="_x0000_i1081" DrawAspect="Content" ObjectID="_1821859007" r:id="rId150"/>
        </w:object>
      </w:r>
      <w:r>
        <w:rPr>
          <w:rFonts w:cs="Times New Roman" w:hint="eastAsia"/>
        </w:rPr>
        <w:t xml:space="preserve">                     </w:t>
      </w:r>
      <w:r>
        <w:rPr>
          <w:rFonts w:cs="Times New Roman" w:hint="eastAsia"/>
        </w:rPr>
        <w:t>（</w:t>
      </w:r>
      <w:r>
        <w:rPr>
          <w:rFonts w:cs="Times New Roman" w:hint="eastAsia"/>
        </w:rPr>
        <w:t>A.1.9-1</w:t>
      </w:r>
      <w:r>
        <w:rPr>
          <w:rFonts w:cs="Times New Roman" w:hint="eastAsia"/>
        </w:rPr>
        <w:t>）</w:t>
      </w:r>
    </w:p>
    <w:p w14:paraId="4DB3089D" w14:textId="77777777" w:rsidR="000F0227" w:rsidRDefault="00000000">
      <w:pPr>
        <w:spacing w:line="240" w:lineRule="auto"/>
        <w:jc w:val="right"/>
        <w:rPr>
          <w:rFonts w:cs="Times New Roman"/>
          <w:szCs w:val="32"/>
        </w:rPr>
      </w:pPr>
      <w:r>
        <w:rPr>
          <w:rFonts w:cs="Times New Roman" w:hint="eastAsia"/>
          <w:position w:val="-12"/>
          <w:sz w:val="21"/>
        </w:rPr>
        <w:object w:dxaOrig="1305" w:dyaOrig="360" w14:anchorId="31FE92DA">
          <v:shape id="_x0000_i1082" type="#_x0000_t75" style="width:65.25pt;height:18pt" o:ole="">
            <v:imagedata r:id="rId151" o:title=""/>
          </v:shape>
          <o:OLEObject Type="Embed" ProgID="Equation.KSEE3" ShapeID="_x0000_i1082" DrawAspect="Content" ObjectID="_1821859008" r:id="rId152"/>
        </w:object>
      </w:r>
      <w:r>
        <w:rPr>
          <w:rFonts w:cs="Times New Roman" w:hint="eastAsia"/>
          <w:szCs w:val="32"/>
          <w:vertAlign w:val="subscript"/>
        </w:rPr>
        <w:t xml:space="preserve">                                </w:t>
      </w:r>
      <w:r>
        <w:rPr>
          <w:rFonts w:cs="Times New Roman" w:hint="eastAsia"/>
          <w:szCs w:val="32"/>
        </w:rPr>
        <w:t>（</w:t>
      </w:r>
      <w:r>
        <w:rPr>
          <w:rFonts w:cs="Times New Roman" w:hint="eastAsia"/>
          <w:szCs w:val="32"/>
        </w:rPr>
        <w:t>A.1.9-2</w:t>
      </w:r>
      <w:r>
        <w:rPr>
          <w:rFonts w:cs="Times New Roman" w:hint="eastAsia"/>
          <w:szCs w:val="32"/>
        </w:rPr>
        <w:t>）</w:t>
      </w:r>
    </w:p>
    <w:p w14:paraId="685E44C0" w14:textId="77777777" w:rsidR="000F0227" w:rsidRDefault="00000000">
      <w:pPr>
        <w:spacing w:after="140" w:line="276" w:lineRule="auto"/>
        <w:rPr>
          <w:rFonts w:cs="Times New Roman"/>
        </w:rPr>
      </w:pPr>
      <w:r>
        <w:rPr>
          <w:rFonts w:cs="Times New Roman" w:hint="eastAsia"/>
          <w:szCs w:val="32"/>
        </w:rPr>
        <w:t>式中：</w:t>
      </w:r>
      <w:r>
        <w:rPr>
          <w:rFonts w:cs="Times New Roman" w:hint="eastAsia"/>
          <w:position w:val="-12"/>
          <w:szCs w:val="32"/>
        </w:rPr>
        <w:object w:dxaOrig="630" w:dyaOrig="360" w14:anchorId="0E548D17">
          <v:shape id="_x0000_i1083" type="#_x0000_t75" style="width:31.5pt;height:18pt" o:ole="">
            <v:imagedata r:id="rId153" o:title=""/>
          </v:shape>
          <o:OLEObject Type="Embed" ProgID="Equation.KSEE3" ShapeID="_x0000_i1083" DrawAspect="Content" ObjectID="_1821859009" r:id="rId154"/>
        </w:object>
      </w:r>
      <w:r>
        <w:rPr>
          <w:rFonts w:cs="Times New Roman" w:hint="eastAsia"/>
        </w:rPr>
        <w:t>—太阳能供冷系统的年可再生能源利用量，</w:t>
      </w:r>
      <w:r>
        <w:rPr>
          <w:rFonts w:cs="Times New Roman" w:hint="eastAsia"/>
        </w:rPr>
        <w:t>kWh</w:t>
      </w:r>
      <w:r>
        <w:rPr>
          <w:rFonts w:cs="Times New Roman" w:hint="eastAsia"/>
        </w:rPr>
        <w:t>；</w:t>
      </w:r>
    </w:p>
    <w:p w14:paraId="0380722A" w14:textId="77777777" w:rsidR="000F0227" w:rsidRDefault="00000000">
      <w:pPr>
        <w:rPr>
          <w:rFonts w:cs="Times New Roman"/>
        </w:rPr>
      </w:pPr>
      <w:r>
        <w:rPr>
          <w:rFonts w:cs="Times New Roman" w:hint="eastAsia"/>
        </w:rPr>
        <w:t xml:space="preserve">      </w:t>
      </w:r>
      <w:r>
        <w:rPr>
          <w:rFonts w:cs="Times New Roman" w:hint="eastAsia"/>
          <w:position w:val="-12"/>
        </w:rPr>
        <w:object w:dxaOrig="495" w:dyaOrig="360" w14:anchorId="5CB5614D">
          <v:shape id="_x0000_i1084" type="#_x0000_t75" style="width:24.75pt;height:18pt" o:ole="">
            <v:imagedata r:id="rId155" o:title=""/>
          </v:shape>
          <o:OLEObject Type="Embed" ProgID="Equation.KSEE3" ShapeID="_x0000_i1084" DrawAspect="Content" ObjectID="_1821859010" r:id="rId156"/>
        </w:object>
      </w:r>
      <w:r>
        <w:rPr>
          <w:rFonts w:cs="Times New Roman" w:hint="eastAsia"/>
        </w:rPr>
        <w:t>—太阳能供冷系统的年供冷量，</w:t>
      </w:r>
      <w:r>
        <w:rPr>
          <w:rFonts w:cs="Times New Roman" w:hint="eastAsia"/>
        </w:rPr>
        <w:t>kWh</w:t>
      </w:r>
      <w:r>
        <w:rPr>
          <w:rFonts w:cs="Times New Roman" w:hint="eastAsia"/>
        </w:rPr>
        <w:t>；</w:t>
      </w:r>
    </w:p>
    <w:p w14:paraId="71A864C2" w14:textId="77777777" w:rsidR="000F0227" w:rsidRDefault="00000000">
      <w:pPr>
        <w:keepNext/>
        <w:keepLines/>
        <w:numPr>
          <w:ilvl w:val="2"/>
          <w:numId w:val="0"/>
        </w:numPr>
        <w:tabs>
          <w:tab w:val="left" w:pos="5245"/>
        </w:tabs>
        <w:spacing w:before="120"/>
        <w:outlineLvl w:val="2"/>
        <w:rPr>
          <w:rFonts w:cs="Times New Roman"/>
          <w:bCs/>
          <w:szCs w:val="21"/>
        </w:rPr>
      </w:pPr>
      <w:r>
        <w:rPr>
          <w:rFonts w:cs="Times New Roman" w:hint="eastAsia"/>
          <w:bCs/>
          <w:szCs w:val="21"/>
        </w:rPr>
        <w:t>A.1.10</w:t>
      </w:r>
      <w:r>
        <w:rPr>
          <w:rFonts w:cs="Times New Roman" w:hint="eastAsia"/>
          <w:bCs/>
          <w:szCs w:val="21"/>
        </w:rPr>
        <w:t>基准建筑能耗指标计算参数设置应符合下列规定：</w:t>
      </w:r>
    </w:p>
    <w:p w14:paraId="642E6CD2" w14:textId="77777777" w:rsidR="000F0227" w:rsidRDefault="00000000">
      <w:pPr>
        <w:ind w:firstLineChars="200" w:firstLine="480"/>
        <w:rPr>
          <w:rFonts w:cs="Times New Roman"/>
        </w:rPr>
      </w:pPr>
      <w:r>
        <w:rPr>
          <w:rFonts w:cs="Times New Roman" w:hint="eastAsia"/>
        </w:rPr>
        <w:t xml:space="preserve">1 </w:t>
      </w:r>
      <w:r>
        <w:rPr>
          <w:rFonts w:cs="Times New Roman" w:hint="eastAsia"/>
        </w:rPr>
        <w:t>建筑的形状、大小、内部的空间划分和使用功能、建筑构造、围护结构做法应与设计建筑一致；</w:t>
      </w:r>
    </w:p>
    <w:p w14:paraId="6411A85A" w14:textId="77777777" w:rsidR="000F0227" w:rsidRDefault="00000000">
      <w:pPr>
        <w:ind w:firstLineChars="200" w:firstLine="480"/>
        <w:rPr>
          <w:rFonts w:cs="Times New Roman"/>
        </w:rPr>
      </w:pPr>
      <w:r>
        <w:rPr>
          <w:rFonts w:cs="Times New Roman" w:hint="eastAsia"/>
        </w:rPr>
        <w:t xml:space="preserve">2 </w:t>
      </w:r>
      <w:r>
        <w:rPr>
          <w:rFonts w:cs="Times New Roman" w:hint="eastAsia"/>
        </w:rPr>
        <w:t>供冷和供暖系统的运行时间、室内温度、照明开关时间、电梯系统运行时间、房间人均占有的使用面积及在室内率、人员新风量及新风机组运行时间表、电器设备功率密度及使用率应与设计建筑一致；供冷和供暖系统运行时间按本标准表</w:t>
      </w:r>
      <w:r>
        <w:rPr>
          <w:rFonts w:cs="Times New Roman" w:hint="eastAsia"/>
        </w:rPr>
        <w:t>A.1.3-1</w:t>
      </w:r>
      <w:r>
        <w:rPr>
          <w:rFonts w:cs="Times New Roman" w:hint="eastAsia"/>
        </w:rPr>
        <w:t>确定；照明功率密度值按本标准表</w:t>
      </w:r>
      <w:r>
        <w:rPr>
          <w:rFonts w:cs="Times New Roman" w:hint="eastAsia"/>
        </w:rPr>
        <w:t>A.1.3-3</w:t>
      </w:r>
      <w:r>
        <w:rPr>
          <w:rFonts w:cs="Times New Roman" w:hint="eastAsia"/>
        </w:rPr>
        <w:t>确定；</w:t>
      </w:r>
    </w:p>
    <w:p w14:paraId="14746C66" w14:textId="77777777" w:rsidR="000F0227" w:rsidRDefault="00000000">
      <w:pPr>
        <w:ind w:firstLineChars="200" w:firstLine="480"/>
        <w:rPr>
          <w:rFonts w:cs="Times New Roman"/>
        </w:rPr>
      </w:pPr>
      <w:r>
        <w:rPr>
          <w:rFonts w:cs="Times New Roman" w:hint="eastAsia"/>
        </w:rPr>
        <w:t xml:space="preserve">3 </w:t>
      </w:r>
      <w:r>
        <w:rPr>
          <w:rFonts w:cs="Times New Roman" w:hint="eastAsia"/>
        </w:rPr>
        <w:t>公共建筑的围护结构热工性能和冷热源性能应符合国家标准《公共建筑节</w:t>
      </w:r>
      <w:r>
        <w:rPr>
          <w:rFonts w:cs="Times New Roman" w:hint="eastAsia"/>
        </w:rPr>
        <w:lastRenderedPageBreak/>
        <w:t>能设计标准》</w:t>
      </w:r>
      <w:r>
        <w:rPr>
          <w:rFonts w:cs="Times New Roman" w:hint="eastAsia"/>
        </w:rPr>
        <w:t>GB 50189-2015</w:t>
      </w:r>
      <w:r>
        <w:rPr>
          <w:rFonts w:cs="Times New Roman" w:hint="eastAsia"/>
        </w:rPr>
        <w:t>的规定，居住建筑的围护结构热工性能和冷热源性能应符合行业标准《严寒和寒冷地区居住建筑节能设计标准》</w:t>
      </w:r>
      <w:r>
        <w:rPr>
          <w:rFonts w:cs="Times New Roman" w:hint="eastAsia"/>
        </w:rPr>
        <w:t>JGJ26-2010</w:t>
      </w:r>
      <w:r>
        <w:rPr>
          <w:rFonts w:cs="Times New Roman" w:hint="eastAsia"/>
        </w:rPr>
        <w:t>、《夏热冬冷地区居住建筑节能设计标准》</w:t>
      </w:r>
      <w:r>
        <w:rPr>
          <w:rFonts w:cs="Times New Roman" w:hint="eastAsia"/>
        </w:rPr>
        <w:t>JGJ 134-2010</w:t>
      </w:r>
      <w:r>
        <w:rPr>
          <w:rFonts w:cs="Times New Roman" w:hint="eastAsia"/>
        </w:rPr>
        <w:t>的规定，未规定的围护结构热工性能和冷热源性能的相关参数应与设计建筑一致；</w:t>
      </w:r>
    </w:p>
    <w:p w14:paraId="516F4784" w14:textId="77777777" w:rsidR="000F0227" w:rsidRDefault="00000000">
      <w:pPr>
        <w:ind w:firstLineChars="200" w:firstLine="480"/>
        <w:rPr>
          <w:rFonts w:cs="Times New Roman"/>
        </w:rPr>
      </w:pPr>
      <w:r>
        <w:rPr>
          <w:rFonts w:cs="Times New Roman" w:hint="eastAsia"/>
        </w:rPr>
        <w:t xml:space="preserve">4 </w:t>
      </w:r>
      <w:r>
        <w:rPr>
          <w:rFonts w:cs="Times New Roman" w:hint="eastAsia"/>
        </w:rPr>
        <w:t>应按设计建筑实际朝向建立基准建筑模型，并将建筑依次旋转</w:t>
      </w:r>
      <w:r>
        <w:rPr>
          <w:rFonts w:cs="Times New Roman" w:hint="eastAsia"/>
        </w:rPr>
        <w:t>90</w:t>
      </w:r>
      <w:r>
        <w:rPr>
          <w:rFonts w:cs="Times New Roman" w:hint="eastAsia"/>
        </w:rPr>
        <w:t>°、</w:t>
      </w:r>
      <w:r>
        <w:rPr>
          <w:rFonts w:cs="Times New Roman" w:hint="eastAsia"/>
        </w:rPr>
        <w:t>180</w:t>
      </w:r>
      <w:r>
        <w:rPr>
          <w:rFonts w:cs="Times New Roman" w:hint="eastAsia"/>
        </w:rPr>
        <w:t>°、</w:t>
      </w:r>
      <w:r>
        <w:rPr>
          <w:rFonts w:cs="Times New Roman" w:hint="eastAsia"/>
        </w:rPr>
        <w:t>270</w:t>
      </w:r>
      <w:r>
        <w:rPr>
          <w:rFonts w:cs="Times New Roman" w:hint="eastAsia"/>
        </w:rPr>
        <w:t>°，将四个不同方向的模型负荷计算结果的平均值作为基准建筑负荷；</w:t>
      </w:r>
    </w:p>
    <w:p w14:paraId="35177137" w14:textId="77777777" w:rsidR="000F0227" w:rsidRDefault="00000000">
      <w:pPr>
        <w:ind w:firstLineChars="200" w:firstLine="480"/>
        <w:rPr>
          <w:rFonts w:cs="Times New Roman"/>
        </w:rPr>
      </w:pPr>
      <w:r>
        <w:rPr>
          <w:rFonts w:cs="Times New Roman" w:hint="eastAsia"/>
        </w:rPr>
        <w:t xml:space="preserve">5 </w:t>
      </w:r>
      <w:r>
        <w:rPr>
          <w:rFonts w:cs="Times New Roman" w:hint="eastAsia"/>
        </w:rPr>
        <w:t>基准建筑无外遮阳装置，其基准建筑</w:t>
      </w:r>
      <w:proofErr w:type="gramStart"/>
      <w:r>
        <w:rPr>
          <w:rFonts w:cs="Times New Roman" w:hint="eastAsia"/>
        </w:rPr>
        <w:t>窗墙面积</w:t>
      </w:r>
      <w:proofErr w:type="gramEnd"/>
      <w:r>
        <w:rPr>
          <w:rFonts w:cs="Times New Roman" w:hint="eastAsia"/>
        </w:rPr>
        <w:t>比应按表</w:t>
      </w:r>
      <w:r>
        <w:rPr>
          <w:rFonts w:cs="Times New Roman" w:hint="eastAsia"/>
        </w:rPr>
        <w:t>A.1.10-1</w:t>
      </w:r>
      <w:r>
        <w:rPr>
          <w:rFonts w:cs="Times New Roman" w:hint="eastAsia"/>
        </w:rPr>
        <w:t>选取，对于表中未包含的建筑类型，基准建筑</w:t>
      </w:r>
      <w:proofErr w:type="gramStart"/>
      <w:r>
        <w:rPr>
          <w:rFonts w:cs="Times New Roman" w:hint="eastAsia"/>
        </w:rPr>
        <w:t>窗墙面积</w:t>
      </w:r>
      <w:proofErr w:type="gramEnd"/>
      <w:r>
        <w:rPr>
          <w:rFonts w:cs="Times New Roman" w:hint="eastAsia"/>
        </w:rPr>
        <w:t>比应与设计建筑一致；</w:t>
      </w:r>
    </w:p>
    <w:p w14:paraId="5F5F11C9" w14:textId="77777777" w:rsidR="000F0227" w:rsidRDefault="00000000">
      <w:pPr>
        <w:ind w:firstLineChars="200" w:firstLine="480"/>
        <w:jc w:val="left"/>
        <w:rPr>
          <w:rFonts w:cs="Times New Roman"/>
        </w:rPr>
      </w:pPr>
      <w:r>
        <w:rPr>
          <w:rFonts w:cs="Times New Roman" w:hint="eastAsia"/>
        </w:rPr>
        <w:t xml:space="preserve">6 </w:t>
      </w:r>
      <w:r>
        <w:rPr>
          <w:rFonts w:cs="Times New Roman" w:hint="eastAsia"/>
        </w:rPr>
        <w:t>基准建筑的供暖、供冷系统形式应按照表</w:t>
      </w:r>
      <w:r>
        <w:rPr>
          <w:rFonts w:cs="Times New Roman" w:hint="eastAsia"/>
        </w:rPr>
        <w:t>A.1.10-2</w:t>
      </w:r>
      <w:r>
        <w:rPr>
          <w:rFonts w:cs="Times New Roman" w:hint="eastAsia"/>
        </w:rPr>
        <w:t>确定，基准建筑的生活热水系统形式和用水定额应与设计建筑一致，热源为燃气锅炉，其能效要求应与参照标准中供暖热源的要求一致。</w:t>
      </w:r>
    </w:p>
    <w:p w14:paraId="5D3A3ECF" w14:textId="77777777" w:rsidR="000F0227" w:rsidRDefault="00000000">
      <w:pPr>
        <w:ind w:firstLineChars="200" w:firstLine="480"/>
        <w:jc w:val="left"/>
        <w:rPr>
          <w:rFonts w:cs="Times New Roman"/>
        </w:rPr>
      </w:pPr>
      <w:r>
        <w:rPr>
          <w:rFonts w:cs="Times New Roman" w:hint="eastAsia"/>
        </w:rPr>
        <w:t xml:space="preserve">7 </w:t>
      </w:r>
      <w:r>
        <w:rPr>
          <w:rFonts w:cs="Times New Roman" w:hint="eastAsia"/>
        </w:rPr>
        <w:t>基准建筑的电梯</w:t>
      </w:r>
      <w:r>
        <w:rPr>
          <w:rStyle w:val="af4"/>
          <w:rFonts w:hint="eastAsia"/>
          <w:sz w:val="24"/>
          <w:szCs w:val="24"/>
        </w:rPr>
        <w:t>系统形式、类型、台数、设计速度、额定载客人数应与设计建筑一致，电梯待机时的能量需求</w:t>
      </w:r>
      <w:r>
        <w:rPr>
          <w:rStyle w:val="af4"/>
          <w:rFonts w:hint="eastAsia"/>
          <w:sz w:val="24"/>
          <w:szCs w:val="24"/>
        </w:rPr>
        <w:t>(</w:t>
      </w:r>
      <w:r>
        <w:rPr>
          <w:rStyle w:val="af4"/>
          <w:rFonts w:hint="eastAsia"/>
          <w:sz w:val="24"/>
          <w:szCs w:val="24"/>
        </w:rPr>
        <w:t>输出</w:t>
      </w:r>
      <w:r>
        <w:rPr>
          <w:rStyle w:val="af4"/>
          <w:rFonts w:hint="eastAsia"/>
          <w:sz w:val="24"/>
          <w:szCs w:val="24"/>
        </w:rPr>
        <w:t>)</w:t>
      </w:r>
      <w:r>
        <w:rPr>
          <w:rStyle w:val="af4"/>
          <w:rFonts w:hint="eastAsia"/>
          <w:sz w:val="24"/>
          <w:szCs w:val="24"/>
        </w:rPr>
        <w:t>为</w:t>
      </w:r>
      <w:r>
        <w:rPr>
          <w:rStyle w:val="af4"/>
          <w:rFonts w:hint="eastAsia"/>
          <w:sz w:val="24"/>
          <w:szCs w:val="24"/>
        </w:rPr>
        <w:t>200W</w:t>
      </w:r>
      <w:r>
        <w:rPr>
          <w:rStyle w:val="af4"/>
          <w:rFonts w:hint="eastAsia"/>
          <w:sz w:val="24"/>
          <w:szCs w:val="24"/>
        </w:rPr>
        <w:t>，运行时的特定能量消耗为</w:t>
      </w:r>
      <w:r>
        <w:rPr>
          <w:rStyle w:val="af4"/>
          <w:rFonts w:hint="eastAsia"/>
          <w:sz w:val="24"/>
          <w:szCs w:val="24"/>
        </w:rPr>
        <w:t>1.26mWh/(kg</w:t>
      </w:r>
      <w:r>
        <w:rPr>
          <w:rStyle w:val="af4"/>
          <w:rFonts w:hint="eastAsia"/>
          <w:sz w:val="24"/>
          <w:szCs w:val="24"/>
        </w:rPr>
        <w:t>·</w:t>
      </w:r>
      <w:r>
        <w:rPr>
          <w:rStyle w:val="af4"/>
          <w:rFonts w:hint="eastAsia"/>
          <w:sz w:val="24"/>
          <w:szCs w:val="24"/>
        </w:rPr>
        <w:t>m)</w:t>
      </w:r>
      <w:r>
        <w:rPr>
          <w:rStyle w:val="af4"/>
          <w:rFonts w:hint="eastAsia"/>
          <w:sz w:val="24"/>
          <w:szCs w:val="24"/>
        </w:rPr>
        <w:t>。</w:t>
      </w:r>
    </w:p>
    <w:p w14:paraId="1E886F88" w14:textId="77777777" w:rsidR="000F0227" w:rsidRDefault="00000000">
      <w:pPr>
        <w:ind w:firstLineChars="100" w:firstLine="241"/>
        <w:jc w:val="center"/>
        <w:rPr>
          <w:rFonts w:cs="Times New Roman"/>
          <w:b/>
          <w:bCs/>
        </w:rPr>
      </w:pPr>
      <w:r>
        <w:rPr>
          <w:rFonts w:cs="Times New Roman" w:hint="eastAsia"/>
          <w:b/>
          <w:bCs/>
        </w:rPr>
        <w:t>表</w:t>
      </w:r>
      <w:r>
        <w:rPr>
          <w:rFonts w:cs="Times New Roman" w:hint="eastAsia"/>
          <w:b/>
          <w:bCs/>
        </w:rPr>
        <w:t xml:space="preserve">A.1.10-1 </w:t>
      </w:r>
      <w:r>
        <w:rPr>
          <w:rFonts w:cs="Times New Roman" w:hint="eastAsia"/>
          <w:b/>
          <w:bCs/>
        </w:rPr>
        <w:t>基准建筑</w:t>
      </w:r>
      <w:proofErr w:type="gramStart"/>
      <w:r>
        <w:rPr>
          <w:rFonts w:cs="Times New Roman" w:hint="eastAsia"/>
          <w:b/>
          <w:bCs/>
        </w:rPr>
        <w:t>窗墙面积</w:t>
      </w:r>
      <w:proofErr w:type="gramEnd"/>
      <w:r>
        <w:rPr>
          <w:rFonts w:cs="Times New Roman" w:hint="eastAsia"/>
          <w:b/>
          <w:bCs/>
        </w:rPr>
        <w:t>比</w:t>
      </w:r>
    </w:p>
    <w:tbl>
      <w:tblPr>
        <w:tblStyle w:val="af1"/>
        <w:tblW w:w="5000" w:type="pct"/>
        <w:jc w:val="center"/>
        <w:tblLook w:val="04A0" w:firstRow="1" w:lastRow="0" w:firstColumn="1" w:lastColumn="0" w:noHBand="0" w:noVBand="1"/>
      </w:tblPr>
      <w:tblGrid>
        <w:gridCol w:w="4144"/>
        <w:gridCol w:w="4145"/>
      </w:tblGrid>
      <w:tr w:rsidR="000F0227" w14:paraId="0AC0E143" w14:textId="77777777">
        <w:trPr>
          <w:trHeight w:val="454"/>
          <w:jc w:val="center"/>
        </w:trPr>
        <w:tc>
          <w:tcPr>
            <w:tcW w:w="2500" w:type="pct"/>
          </w:tcPr>
          <w:p w14:paraId="732B7032" w14:textId="77777777" w:rsidR="000F0227" w:rsidRDefault="00000000">
            <w:pPr>
              <w:jc w:val="center"/>
              <w:rPr>
                <w:rFonts w:cs="Times New Roman"/>
                <w:b/>
                <w:bCs/>
              </w:rPr>
            </w:pPr>
            <w:r>
              <w:rPr>
                <w:rFonts w:cs="Times New Roman" w:hint="eastAsia"/>
                <w:b/>
                <w:bCs/>
              </w:rPr>
              <w:t>建筑类型</w:t>
            </w:r>
          </w:p>
        </w:tc>
        <w:tc>
          <w:tcPr>
            <w:tcW w:w="2500" w:type="pct"/>
          </w:tcPr>
          <w:p w14:paraId="647C2C6B" w14:textId="77777777" w:rsidR="000F0227" w:rsidRDefault="00000000">
            <w:pPr>
              <w:jc w:val="center"/>
              <w:rPr>
                <w:rFonts w:cs="Times New Roman"/>
                <w:b/>
                <w:bCs/>
              </w:rPr>
            </w:pPr>
            <w:proofErr w:type="gramStart"/>
            <w:r>
              <w:rPr>
                <w:rFonts w:cs="Times New Roman" w:hint="eastAsia"/>
                <w:b/>
                <w:bCs/>
              </w:rPr>
              <w:t>窗墙面积</w:t>
            </w:r>
            <w:proofErr w:type="gramEnd"/>
            <w:r>
              <w:rPr>
                <w:rFonts w:cs="Times New Roman" w:hint="eastAsia"/>
                <w:b/>
                <w:bCs/>
              </w:rPr>
              <w:t>比（</w:t>
            </w:r>
            <w:r>
              <w:rPr>
                <w:rFonts w:cs="Times New Roman" w:hint="eastAsia"/>
                <w:b/>
                <w:bCs/>
              </w:rPr>
              <w:t>%</w:t>
            </w:r>
            <w:r>
              <w:rPr>
                <w:rFonts w:cs="Times New Roman" w:hint="eastAsia"/>
                <w:b/>
                <w:bCs/>
              </w:rPr>
              <w:t>）</w:t>
            </w:r>
          </w:p>
        </w:tc>
      </w:tr>
      <w:tr w:rsidR="000F0227" w14:paraId="42146C0D" w14:textId="77777777">
        <w:trPr>
          <w:trHeight w:val="320"/>
          <w:jc w:val="center"/>
        </w:trPr>
        <w:tc>
          <w:tcPr>
            <w:tcW w:w="2500" w:type="pct"/>
          </w:tcPr>
          <w:p w14:paraId="248E7965" w14:textId="77777777" w:rsidR="000F0227" w:rsidRDefault="00000000">
            <w:pPr>
              <w:jc w:val="center"/>
              <w:rPr>
                <w:rFonts w:cs="Times New Roman"/>
              </w:rPr>
            </w:pPr>
            <w:r>
              <w:rPr>
                <w:rFonts w:cs="Times New Roman" w:hint="eastAsia"/>
              </w:rPr>
              <w:t>零售小超市</w:t>
            </w:r>
          </w:p>
        </w:tc>
        <w:tc>
          <w:tcPr>
            <w:tcW w:w="2500" w:type="pct"/>
          </w:tcPr>
          <w:p w14:paraId="08D3D80F" w14:textId="77777777" w:rsidR="000F0227" w:rsidRDefault="00000000">
            <w:pPr>
              <w:jc w:val="center"/>
              <w:rPr>
                <w:rFonts w:cs="Times New Roman"/>
              </w:rPr>
            </w:pPr>
            <w:r>
              <w:rPr>
                <w:rFonts w:cs="Times New Roman" w:hint="eastAsia"/>
              </w:rPr>
              <w:t>7</w:t>
            </w:r>
          </w:p>
        </w:tc>
      </w:tr>
      <w:tr w:rsidR="000F0227" w14:paraId="02EC2D46" w14:textId="77777777">
        <w:trPr>
          <w:trHeight w:val="466"/>
          <w:jc w:val="center"/>
        </w:trPr>
        <w:tc>
          <w:tcPr>
            <w:tcW w:w="2500" w:type="pct"/>
          </w:tcPr>
          <w:p w14:paraId="2481F5D5" w14:textId="77777777" w:rsidR="000F0227" w:rsidRDefault="00000000">
            <w:pPr>
              <w:jc w:val="center"/>
              <w:rPr>
                <w:rFonts w:cs="Times New Roman"/>
              </w:rPr>
            </w:pPr>
            <w:r>
              <w:rPr>
                <w:rFonts w:cs="Times New Roman" w:hint="eastAsia"/>
              </w:rPr>
              <w:t>医院建筑</w:t>
            </w:r>
          </w:p>
        </w:tc>
        <w:tc>
          <w:tcPr>
            <w:tcW w:w="2500" w:type="pct"/>
          </w:tcPr>
          <w:p w14:paraId="28C0AE51" w14:textId="77777777" w:rsidR="000F0227" w:rsidRDefault="00000000">
            <w:pPr>
              <w:jc w:val="center"/>
              <w:rPr>
                <w:rFonts w:cs="Times New Roman"/>
              </w:rPr>
            </w:pPr>
            <w:r>
              <w:rPr>
                <w:rFonts w:cs="Times New Roman" w:hint="eastAsia"/>
              </w:rPr>
              <w:t>27</w:t>
            </w:r>
          </w:p>
        </w:tc>
      </w:tr>
      <w:tr w:rsidR="000F0227" w14:paraId="560A62B5" w14:textId="77777777">
        <w:trPr>
          <w:trHeight w:val="454"/>
          <w:jc w:val="center"/>
        </w:trPr>
        <w:tc>
          <w:tcPr>
            <w:tcW w:w="2500" w:type="pct"/>
          </w:tcPr>
          <w:p w14:paraId="399193B9" w14:textId="77777777" w:rsidR="000F0227" w:rsidRDefault="00000000">
            <w:pPr>
              <w:jc w:val="center"/>
              <w:rPr>
                <w:rFonts w:cs="Times New Roman"/>
              </w:rPr>
            </w:pPr>
            <w:r>
              <w:rPr>
                <w:rFonts w:cs="Times New Roman" w:hint="eastAsia"/>
              </w:rPr>
              <w:t>酒店建筑（房间数≤</w:t>
            </w:r>
            <w:r>
              <w:rPr>
                <w:rFonts w:cs="Times New Roman" w:hint="eastAsia"/>
              </w:rPr>
              <w:t>75</w:t>
            </w:r>
            <w:r>
              <w:rPr>
                <w:rFonts w:cs="Times New Roman" w:hint="eastAsia"/>
              </w:rPr>
              <w:t>间）</w:t>
            </w:r>
          </w:p>
        </w:tc>
        <w:tc>
          <w:tcPr>
            <w:tcW w:w="2500" w:type="pct"/>
          </w:tcPr>
          <w:p w14:paraId="20DCEA04" w14:textId="77777777" w:rsidR="000F0227" w:rsidRDefault="00000000">
            <w:pPr>
              <w:jc w:val="center"/>
              <w:rPr>
                <w:rFonts w:cs="Times New Roman"/>
              </w:rPr>
            </w:pPr>
            <w:r>
              <w:rPr>
                <w:rFonts w:cs="Times New Roman" w:hint="eastAsia"/>
              </w:rPr>
              <w:t>24</w:t>
            </w:r>
          </w:p>
        </w:tc>
      </w:tr>
      <w:tr w:rsidR="000F0227" w14:paraId="2EE76BC8" w14:textId="77777777">
        <w:trPr>
          <w:trHeight w:val="454"/>
          <w:jc w:val="center"/>
        </w:trPr>
        <w:tc>
          <w:tcPr>
            <w:tcW w:w="2500" w:type="pct"/>
          </w:tcPr>
          <w:p w14:paraId="6779AFFD" w14:textId="77777777" w:rsidR="000F0227" w:rsidRDefault="00000000">
            <w:pPr>
              <w:jc w:val="center"/>
              <w:rPr>
                <w:rFonts w:cs="Times New Roman"/>
              </w:rPr>
            </w:pPr>
            <w:r>
              <w:rPr>
                <w:rFonts w:cs="Times New Roman" w:hint="eastAsia"/>
              </w:rPr>
              <w:t>酒店建筑（房间数＞</w:t>
            </w:r>
            <w:r>
              <w:rPr>
                <w:rFonts w:cs="Times New Roman" w:hint="eastAsia"/>
              </w:rPr>
              <w:t>75</w:t>
            </w:r>
            <w:r>
              <w:rPr>
                <w:rFonts w:cs="Times New Roman" w:hint="eastAsia"/>
              </w:rPr>
              <w:t>间）</w:t>
            </w:r>
          </w:p>
        </w:tc>
        <w:tc>
          <w:tcPr>
            <w:tcW w:w="2500" w:type="pct"/>
          </w:tcPr>
          <w:p w14:paraId="42616EE0" w14:textId="77777777" w:rsidR="000F0227" w:rsidRDefault="00000000">
            <w:pPr>
              <w:jc w:val="center"/>
              <w:rPr>
                <w:rFonts w:cs="Times New Roman"/>
              </w:rPr>
            </w:pPr>
            <w:r>
              <w:rPr>
                <w:rFonts w:cs="Times New Roman" w:hint="eastAsia"/>
              </w:rPr>
              <w:t>34</w:t>
            </w:r>
          </w:p>
        </w:tc>
      </w:tr>
      <w:tr w:rsidR="000F0227" w14:paraId="0A02466B" w14:textId="77777777">
        <w:trPr>
          <w:trHeight w:val="454"/>
          <w:jc w:val="center"/>
        </w:trPr>
        <w:tc>
          <w:tcPr>
            <w:tcW w:w="2500" w:type="pct"/>
          </w:tcPr>
          <w:p w14:paraId="7F1E9A6A" w14:textId="77777777" w:rsidR="000F0227" w:rsidRDefault="00000000">
            <w:pPr>
              <w:jc w:val="center"/>
              <w:rPr>
                <w:rFonts w:cs="Times New Roman"/>
              </w:rPr>
            </w:pPr>
            <w:r>
              <w:rPr>
                <w:rFonts w:cs="Times New Roman" w:hint="eastAsia"/>
              </w:rPr>
              <w:t>办公建筑（面积≤</w:t>
            </w:r>
            <w:r>
              <w:rPr>
                <w:rFonts w:cs="Times New Roman" w:hint="eastAsia"/>
              </w:rPr>
              <w:t>10000</w:t>
            </w:r>
            <w:r>
              <w:rPr>
                <w:rFonts w:cs="Times New Roman" w:hint="eastAsia"/>
              </w:rPr>
              <w:t>㎡）</w:t>
            </w:r>
          </w:p>
        </w:tc>
        <w:tc>
          <w:tcPr>
            <w:tcW w:w="2500" w:type="pct"/>
          </w:tcPr>
          <w:p w14:paraId="5416CEA4" w14:textId="77777777" w:rsidR="000F0227" w:rsidRDefault="00000000">
            <w:pPr>
              <w:jc w:val="center"/>
              <w:rPr>
                <w:rFonts w:cs="Times New Roman"/>
              </w:rPr>
            </w:pPr>
            <w:r>
              <w:rPr>
                <w:rFonts w:cs="Times New Roman" w:hint="eastAsia"/>
              </w:rPr>
              <w:t>34</w:t>
            </w:r>
          </w:p>
        </w:tc>
      </w:tr>
      <w:tr w:rsidR="000F0227" w14:paraId="6601ACCC" w14:textId="77777777">
        <w:trPr>
          <w:trHeight w:val="454"/>
          <w:jc w:val="center"/>
        </w:trPr>
        <w:tc>
          <w:tcPr>
            <w:tcW w:w="2500" w:type="pct"/>
          </w:tcPr>
          <w:p w14:paraId="14542C5F" w14:textId="77777777" w:rsidR="000F0227" w:rsidRDefault="00000000">
            <w:pPr>
              <w:jc w:val="center"/>
              <w:rPr>
                <w:rFonts w:cs="Times New Roman"/>
              </w:rPr>
            </w:pPr>
            <w:r>
              <w:rPr>
                <w:rFonts w:cs="Times New Roman" w:hint="eastAsia"/>
              </w:rPr>
              <w:t>办公建筑（面积＞</w:t>
            </w:r>
            <w:r>
              <w:rPr>
                <w:rFonts w:cs="Times New Roman" w:hint="eastAsia"/>
              </w:rPr>
              <w:t>10000</w:t>
            </w:r>
            <w:r>
              <w:rPr>
                <w:rFonts w:cs="Times New Roman" w:hint="eastAsia"/>
              </w:rPr>
              <w:t>㎡）</w:t>
            </w:r>
          </w:p>
        </w:tc>
        <w:tc>
          <w:tcPr>
            <w:tcW w:w="2500" w:type="pct"/>
          </w:tcPr>
          <w:p w14:paraId="7C370682" w14:textId="77777777" w:rsidR="000F0227" w:rsidRDefault="00000000">
            <w:pPr>
              <w:jc w:val="center"/>
              <w:rPr>
                <w:rFonts w:cs="Times New Roman"/>
              </w:rPr>
            </w:pPr>
            <w:r>
              <w:rPr>
                <w:rFonts w:cs="Times New Roman" w:hint="eastAsia"/>
              </w:rPr>
              <w:t>40</w:t>
            </w:r>
          </w:p>
        </w:tc>
      </w:tr>
      <w:tr w:rsidR="000F0227" w14:paraId="02A793E1" w14:textId="77777777">
        <w:trPr>
          <w:trHeight w:val="454"/>
          <w:jc w:val="center"/>
        </w:trPr>
        <w:tc>
          <w:tcPr>
            <w:tcW w:w="2500" w:type="pct"/>
          </w:tcPr>
          <w:p w14:paraId="694F0CD0" w14:textId="77777777" w:rsidR="000F0227" w:rsidRDefault="00000000">
            <w:pPr>
              <w:jc w:val="center"/>
              <w:rPr>
                <w:rFonts w:cs="Times New Roman"/>
              </w:rPr>
            </w:pPr>
            <w:r>
              <w:rPr>
                <w:rFonts w:cs="Times New Roman" w:hint="eastAsia"/>
              </w:rPr>
              <w:t>餐饮建筑</w:t>
            </w:r>
          </w:p>
        </w:tc>
        <w:tc>
          <w:tcPr>
            <w:tcW w:w="2500" w:type="pct"/>
          </w:tcPr>
          <w:p w14:paraId="18AB6753" w14:textId="77777777" w:rsidR="000F0227" w:rsidRDefault="00000000">
            <w:pPr>
              <w:jc w:val="center"/>
              <w:rPr>
                <w:rFonts w:cs="Times New Roman"/>
              </w:rPr>
            </w:pPr>
            <w:r>
              <w:rPr>
                <w:rFonts w:cs="Times New Roman" w:hint="eastAsia"/>
              </w:rPr>
              <w:t>34</w:t>
            </w:r>
          </w:p>
        </w:tc>
      </w:tr>
      <w:tr w:rsidR="000F0227" w14:paraId="4C71D1F1" w14:textId="77777777">
        <w:trPr>
          <w:trHeight w:val="454"/>
          <w:jc w:val="center"/>
        </w:trPr>
        <w:tc>
          <w:tcPr>
            <w:tcW w:w="2500" w:type="pct"/>
          </w:tcPr>
          <w:p w14:paraId="71E0BF1B" w14:textId="77777777" w:rsidR="000F0227" w:rsidRDefault="00000000">
            <w:pPr>
              <w:jc w:val="center"/>
              <w:rPr>
                <w:rFonts w:cs="Times New Roman"/>
              </w:rPr>
            </w:pPr>
            <w:r>
              <w:rPr>
                <w:rFonts w:cs="Times New Roman" w:hint="eastAsia"/>
              </w:rPr>
              <w:t>商场建筑</w:t>
            </w:r>
          </w:p>
        </w:tc>
        <w:tc>
          <w:tcPr>
            <w:tcW w:w="2500" w:type="pct"/>
          </w:tcPr>
          <w:p w14:paraId="56105AA2" w14:textId="77777777" w:rsidR="000F0227" w:rsidRDefault="00000000">
            <w:pPr>
              <w:jc w:val="center"/>
              <w:rPr>
                <w:rFonts w:cs="Times New Roman"/>
              </w:rPr>
            </w:pPr>
            <w:r>
              <w:rPr>
                <w:rFonts w:cs="Times New Roman" w:hint="eastAsia"/>
              </w:rPr>
              <w:t>20</w:t>
            </w:r>
          </w:p>
        </w:tc>
      </w:tr>
      <w:tr w:rsidR="000F0227" w14:paraId="13E87F08" w14:textId="77777777">
        <w:trPr>
          <w:trHeight w:val="454"/>
          <w:jc w:val="center"/>
        </w:trPr>
        <w:tc>
          <w:tcPr>
            <w:tcW w:w="2500" w:type="pct"/>
          </w:tcPr>
          <w:p w14:paraId="458FE344" w14:textId="77777777" w:rsidR="000F0227" w:rsidRDefault="00000000">
            <w:pPr>
              <w:jc w:val="center"/>
              <w:rPr>
                <w:rFonts w:cs="Times New Roman"/>
              </w:rPr>
            </w:pPr>
            <w:r>
              <w:rPr>
                <w:rFonts w:cs="Times New Roman" w:hint="eastAsia"/>
              </w:rPr>
              <w:t>学校建筑</w:t>
            </w:r>
          </w:p>
        </w:tc>
        <w:tc>
          <w:tcPr>
            <w:tcW w:w="2500" w:type="pct"/>
          </w:tcPr>
          <w:p w14:paraId="3C0E83F1" w14:textId="77777777" w:rsidR="000F0227" w:rsidRDefault="00000000">
            <w:pPr>
              <w:jc w:val="center"/>
              <w:rPr>
                <w:rFonts w:cs="Times New Roman"/>
              </w:rPr>
            </w:pPr>
            <w:r>
              <w:rPr>
                <w:rFonts w:cs="Times New Roman" w:hint="eastAsia"/>
              </w:rPr>
              <w:t>25</w:t>
            </w:r>
          </w:p>
        </w:tc>
      </w:tr>
      <w:tr w:rsidR="000F0227" w14:paraId="5145E9FC" w14:textId="77777777">
        <w:trPr>
          <w:trHeight w:val="454"/>
          <w:jc w:val="center"/>
        </w:trPr>
        <w:tc>
          <w:tcPr>
            <w:tcW w:w="2500" w:type="pct"/>
          </w:tcPr>
          <w:p w14:paraId="595E1E83" w14:textId="77777777" w:rsidR="000F0227" w:rsidRDefault="00000000">
            <w:pPr>
              <w:jc w:val="center"/>
              <w:rPr>
                <w:rFonts w:cs="Times New Roman"/>
              </w:rPr>
            </w:pPr>
            <w:r>
              <w:rPr>
                <w:rFonts w:cs="Times New Roman" w:hint="eastAsia"/>
              </w:rPr>
              <w:t>居住建筑</w:t>
            </w:r>
          </w:p>
        </w:tc>
        <w:tc>
          <w:tcPr>
            <w:tcW w:w="2500" w:type="pct"/>
          </w:tcPr>
          <w:p w14:paraId="0AC561CF" w14:textId="77777777" w:rsidR="000F0227" w:rsidRDefault="00000000">
            <w:pPr>
              <w:jc w:val="center"/>
              <w:rPr>
                <w:rFonts w:cs="Times New Roman"/>
              </w:rPr>
            </w:pPr>
            <w:r>
              <w:rPr>
                <w:rFonts w:cs="Times New Roman" w:hint="eastAsia"/>
              </w:rPr>
              <w:t>35</w:t>
            </w:r>
          </w:p>
        </w:tc>
      </w:tr>
    </w:tbl>
    <w:p w14:paraId="022E53B3" w14:textId="77777777" w:rsidR="000F0227" w:rsidRDefault="000F0227">
      <w:pPr>
        <w:ind w:firstLineChars="100" w:firstLine="241"/>
        <w:jc w:val="center"/>
        <w:rPr>
          <w:rFonts w:cs="Times New Roman"/>
          <w:b/>
          <w:bCs/>
        </w:rPr>
      </w:pPr>
    </w:p>
    <w:p w14:paraId="464DA3C3" w14:textId="77777777" w:rsidR="000F0227" w:rsidRDefault="000F0227">
      <w:pPr>
        <w:ind w:firstLineChars="100" w:firstLine="241"/>
        <w:jc w:val="center"/>
        <w:rPr>
          <w:rFonts w:cs="Times New Roman"/>
          <w:b/>
          <w:bCs/>
        </w:rPr>
      </w:pPr>
    </w:p>
    <w:p w14:paraId="2B90505A" w14:textId="77777777" w:rsidR="000F0227" w:rsidRDefault="000F0227">
      <w:pPr>
        <w:ind w:firstLineChars="100" w:firstLine="241"/>
        <w:jc w:val="center"/>
        <w:rPr>
          <w:rFonts w:cs="Times New Roman"/>
          <w:b/>
          <w:bCs/>
        </w:rPr>
      </w:pPr>
    </w:p>
    <w:p w14:paraId="5A675560" w14:textId="77777777" w:rsidR="000F0227" w:rsidRDefault="00000000">
      <w:pPr>
        <w:ind w:firstLineChars="100" w:firstLine="241"/>
        <w:jc w:val="center"/>
        <w:rPr>
          <w:rStyle w:val="af4"/>
        </w:rPr>
      </w:pPr>
      <w:r>
        <w:rPr>
          <w:rFonts w:cs="Times New Roman" w:hint="eastAsia"/>
          <w:b/>
          <w:bCs/>
        </w:rPr>
        <w:t>表</w:t>
      </w:r>
      <w:r>
        <w:rPr>
          <w:rFonts w:cs="Times New Roman" w:hint="eastAsia"/>
          <w:b/>
          <w:bCs/>
        </w:rPr>
        <w:t xml:space="preserve">A.1.10-2 </w:t>
      </w:r>
      <w:r>
        <w:rPr>
          <w:rFonts w:cs="Times New Roman" w:hint="eastAsia"/>
          <w:b/>
          <w:bCs/>
        </w:rPr>
        <w:t>基准建筑供暖、供冷系统形式</w:t>
      </w:r>
    </w:p>
    <w:tbl>
      <w:tblPr>
        <w:tblStyle w:val="af1"/>
        <w:tblW w:w="4998" w:type="pct"/>
        <w:tblLook w:val="04A0" w:firstRow="1" w:lastRow="0" w:firstColumn="1" w:lastColumn="0" w:noHBand="0" w:noVBand="1"/>
      </w:tblPr>
      <w:tblGrid>
        <w:gridCol w:w="1027"/>
        <w:gridCol w:w="1037"/>
        <w:gridCol w:w="68"/>
        <w:gridCol w:w="1692"/>
        <w:gridCol w:w="1702"/>
        <w:gridCol w:w="1366"/>
        <w:gridCol w:w="1371"/>
        <w:gridCol w:w="23"/>
      </w:tblGrid>
      <w:tr w:rsidR="000F0227" w14:paraId="5AD87841" w14:textId="77777777">
        <w:tc>
          <w:tcPr>
            <w:tcW w:w="1244" w:type="pct"/>
            <w:gridSpan w:val="2"/>
          </w:tcPr>
          <w:p w14:paraId="4943250F" w14:textId="77777777" w:rsidR="000F0227" w:rsidRDefault="00000000">
            <w:pPr>
              <w:jc w:val="center"/>
              <w:rPr>
                <w:b/>
                <w:bCs/>
              </w:rPr>
            </w:pPr>
            <w:r>
              <w:rPr>
                <w:rFonts w:hint="eastAsia"/>
                <w:b/>
                <w:bCs/>
              </w:rPr>
              <w:t>建筑类型</w:t>
            </w:r>
          </w:p>
        </w:tc>
        <w:tc>
          <w:tcPr>
            <w:tcW w:w="1062" w:type="pct"/>
            <w:gridSpan w:val="2"/>
          </w:tcPr>
          <w:p w14:paraId="2FF17A7B" w14:textId="77777777" w:rsidR="000F0227" w:rsidRDefault="00000000">
            <w:pPr>
              <w:jc w:val="center"/>
              <w:rPr>
                <w:b/>
                <w:bCs/>
              </w:rPr>
            </w:pPr>
            <w:r>
              <w:rPr>
                <w:rFonts w:hint="eastAsia"/>
                <w:b/>
                <w:bCs/>
              </w:rPr>
              <w:t>高海拔严寒地区</w:t>
            </w:r>
          </w:p>
        </w:tc>
        <w:tc>
          <w:tcPr>
            <w:tcW w:w="1027" w:type="pct"/>
          </w:tcPr>
          <w:p w14:paraId="5DF485D7" w14:textId="77777777" w:rsidR="000F0227" w:rsidRDefault="00000000">
            <w:pPr>
              <w:jc w:val="center"/>
              <w:rPr>
                <w:b/>
                <w:bCs/>
              </w:rPr>
            </w:pPr>
            <w:r>
              <w:rPr>
                <w:rFonts w:hint="eastAsia"/>
                <w:b/>
                <w:bCs/>
              </w:rPr>
              <w:t>高海拔寒冷地区</w:t>
            </w:r>
          </w:p>
        </w:tc>
        <w:tc>
          <w:tcPr>
            <w:tcW w:w="824" w:type="pct"/>
          </w:tcPr>
          <w:p w14:paraId="08BF7C0D" w14:textId="77777777" w:rsidR="000F0227" w:rsidRDefault="00000000">
            <w:pPr>
              <w:jc w:val="center"/>
              <w:rPr>
                <w:b/>
                <w:bCs/>
              </w:rPr>
            </w:pPr>
            <w:r>
              <w:rPr>
                <w:rFonts w:hint="eastAsia"/>
                <w:b/>
                <w:bCs/>
              </w:rPr>
              <w:t>夏热冬</w:t>
            </w:r>
            <w:proofErr w:type="gramStart"/>
            <w:r>
              <w:rPr>
                <w:rFonts w:hint="eastAsia"/>
                <w:b/>
                <w:bCs/>
              </w:rPr>
              <w:t>冷地区</w:t>
            </w:r>
            <w:proofErr w:type="gramEnd"/>
          </w:p>
        </w:tc>
        <w:tc>
          <w:tcPr>
            <w:tcW w:w="841" w:type="pct"/>
            <w:gridSpan w:val="2"/>
          </w:tcPr>
          <w:p w14:paraId="3506A443" w14:textId="77777777" w:rsidR="000F0227" w:rsidRDefault="00000000">
            <w:pPr>
              <w:jc w:val="center"/>
              <w:rPr>
                <w:b/>
                <w:bCs/>
              </w:rPr>
            </w:pPr>
            <w:r>
              <w:rPr>
                <w:rFonts w:hint="eastAsia"/>
                <w:b/>
                <w:bCs/>
              </w:rPr>
              <w:t>温和地区</w:t>
            </w:r>
          </w:p>
        </w:tc>
      </w:tr>
      <w:tr w:rsidR="000F0227" w14:paraId="0E8C19C3" w14:textId="77777777">
        <w:trPr>
          <w:trHeight w:val="726"/>
        </w:trPr>
        <w:tc>
          <w:tcPr>
            <w:tcW w:w="619" w:type="pct"/>
            <w:vMerge w:val="restart"/>
            <w:vAlign w:val="center"/>
          </w:tcPr>
          <w:p w14:paraId="3D8A2E41" w14:textId="77777777" w:rsidR="000F0227" w:rsidRDefault="00000000">
            <w:pPr>
              <w:spacing w:line="240" w:lineRule="auto"/>
              <w:jc w:val="center"/>
            </w:pPr>
            <w:r>
              <w:rPr>
                <w:rFonts w:hint="eastAsia"/>
              </w:rPr>
              <w:t>居住建筑</w:t>
            </w:r>
          </w:p>
        </w:tc>
        <w:tc>
          <w:tcPr>
            <w:tcW w:w="625" w:type="pct"/>
            <w:vAlign w:val="center"/>
          </w:tcPr>
          <w:p w14:paraId="791D48E1" w14:textId="77777777" w:rsidR="000F0227" w:rsidRDefault="00000000">
            <w:pPr>
              <w:spacing w:line="240" w:lineRule="auto"/>
              <w:jc w:val="center"/>
            </w:pPr>
            <w:r>
              <w:rPr>
                <w:rFonts w:hint="eastAsia"/>
              </w:rPr>
              <w:t>末端形式</w:t>
            </w:r>
          </w:p>
        </w:tc>
        <w:tc>
          <w:tcPr>
            <w:tcW w:w="1062" w:type="pct"/>
            <w:gridSpan w:val="2"/>
            <w:vAlign w:val="center"/>
          </w:tcPr>
          <w:p w14:paraId="7381D4B3" w14:textId="77777777" w:rsidR="000F0227" w:rsidRDefault="00000000">
            <w:pPr>
              <w:spacing w:line="240" w:lineRule="auto"/>
              <w:jc w:val="center"/>
            </w:pPr>
            <w:r>
              <w:rPr>
                <w:rFonts w:hint="eastAsia"/>
              </w:rPr>
              <w:t>散热器供暖，</w:t>
            </w:r>
          </w:p>
          <w:p w14:paraId="56C9C5B2" w14:textId="77777777" w:rsidR="000F0227" w:rsidRDefault="00000000">
            <w:pPr>
              <w:spacing w:line="240" w:lineRule="auto"/>
              <w:jc w:val="center"/>
            </w:pPr>
            <w:r>
              <w:rPr>
                <w:rFonts w:hint="eastAsia"/>
              </w:rPr>
              <w:t>分体式空调</w:t>
            </w:r>
          </w:p>
        </w:tc>
        <w:tc>
          <w:tcPr>
            <w:tcW w:w="1027" w:type="pct"/>
            <w:vAlign w:val="center"/>
          </w:tcPr>
          <w:p w14:paraId="15B22272" w14:textId="77777777" w:rsidR="000F0227" w:rsidRDefault="00000000">
            <w:pPr>
              <w:spacing w:line="240" w:lineRule="auto"/>
              <w:jc w:val="center"/>
            </w:pPr>
            <w:r>
              <w:rPr>
                <w:rFonts w:hint="eastAsia"/>
              </w:rPr>
              <w:t>散热器供暖，</w:t>
            </w:r>
          </w:p>
          <w:p w14:paraId="6DE02EA7" w14:textId="77777777" w:rsidR="000F0227" w:rsidRDefault="00000000">
            <w:pPr>
              <w:spacing w:line="240" w:lineRule="auto"/>
              <w:jc w:val="center"/>
            </w:pPr>
            <w:r>
              <w:rPr>
                <w:rFonts w:hint="eastAsia"/>
              </w:rPr>
              <w:t>分体式空调</w:t>
            </w:r>
          </w:p>
        </w:tc>
        <w:tc>
          <w:tcPr>
            <w:tcW w:w="824" w:type="pct"/>
            <w:vAlign w:val="center"/>
          </w:tcPr>
          <w:p w14:paraId="4C6AA232" w14:textId="77777777" w:rsidR="000F0227" w:rsidRDefault="00000000">
            <w:pPr>
              <w:spacing w:line="240" w:lineRule="auto"/>
              <w:jc w:val="center"/>
            </w:pPr>
            <w:r>
              <w:rPr>
                <w:rFonts w:hint="eastAsia"/>
              </w:rPr>
              <w:t>分体式空调</w:t>
            </w:r>
          </w:p>
        </w:tc>
        <w:tc>
          <w:tcPr>
            <w:tcW w:w="841" w:type="pct"/>
            <w:gridSpan w:val="2"/>
            <w:vAlign w:val="center"/>
          </w:tcPr>
          <w:p w14:paraId="31DD36CD" w14:textId="77777777" w:rsidR="000F0227" w:rsidRDefault="00000000">
            <w:pPr>
              <w:spacing w:line="240" w:lineRule="auto"/>
              <w:jc w:val="center"/>
            </w:pPr>
            <w:r>
              <w:rPr>
                <w:rFonts w:hint="eastAsia"/>
              </w:rPr>
              <w:t>分体式空调</w:t>
            </w:r>
          </w:p>
        </w:tc>
      </w:tr>
      <w:tr w:rsidR="000F0227" w14:paraId="04EA821E" w14:textId="77777777">
        <w:tc>
          <w:tcPr>
            <w:tcW w:w="619" w:type="pct"/>
            <w:vMerge/>
          </w:tcPr>
          <w:p w14:paraId="2FC505AA" w14:textId="77777777" w:rsidR="000F0227" w:rsidRDefault="000F0227">
            <w:pPr>
              <w:spacing w:line="240" w:lineRule="auto"/>
              <w:jc w:val="center"/>
            </w:pPr>
          </w:p>
        </w:tc>
        <w:tc>
          <w:tcPr>
            <w:tcW w:w="625" w:type="pct"/>
            <w:vAlign w:val="center"/>
          </w:tcPr>
          <w:p w14:paraId="34770A99" w14:textId="77777777" w:rsidR="000F0227" w:rsidRDefault="00000000">
            <w:pPr>
              <w:spacing w:line="240" w:lineRule="auto"/>
              <w:jc w:val="center"/>
            </w:pPr>
            <w:r>
              <w:rPr>
                <w:rFonts w:hint="eastAsia"/>
              </w:rPr>
              <w:t>冷源</w:t>
            </w:r>
          </w:p>
        </w:tc>
        <w:tc>
          <w:tcPr>
            <w:tcW w:w="1062" w:type="pct"/>
            <w:gridSpan w:val="2"/>
            <w:vAlign w:val="center"/>
          </w:tcPr>
          <w:p w14:paraId="55DE6021" w14:textId="77777777" w:rsidR="000F0227" w:rsidRDefault="00000000">
            <w:pPr>
              <w:spacing w:line="240" w:lineRule="auto"/>
              <w:jc w:val="center"/>
            </w:pPr>
            <w:r>
              <w:rPr>
                <w:rFonts w:hint="eastAsia"/>
              </w:rPr>
              <w:t>分体式空调</w:t>
            </w:r>
          </w:p>
        </w:tc>
        <w:tc>
          <w:tcPr>
            <w:tcW w:w="1027" w:type="pct"/>
            <w:vAlign w:val="center"/>
          </w:tcPr>
          <w:p w14:paraId="4F1AB5F1" w14:textId="77777777" w:rsidR="000F0227" w:rsidRDefault="00000000">
            <w:pPr>
              <w:spacing w:line="240" w:lineRule="auto"/>
              <w:jc w:val="center"/>
            </w:pPr>
            <w:r>
              <w:rPr>
                <w:rFonts w:hint="eastAsia"/>
              </w:rPr>
              <w:t>分体式空调</w:t>
            </w:r>
          </w:p>
        </w:tc>
        <w:tc>
          <w:tcPr>
            <w:tcW w:w="824" w:type="pct"/>
            <w:vAlign w:val="center"/>
          </w:tcPr>
          <w:p w14:paraId="4EC2C43A" w14:textId="77777777" w:rsidR="000F0227" w:rsidRDefault="00000000">
            <w:pPr>
              <w:spacing w:line="240" w:lineRule="auto"/>
              <w:jc w:val="center"/>
              <w:rPr>
                <w:b/>
                <w:bCs/>
              </w:rPr>
            </w:pPr>
            <w:r>
              <w:rPr>
                <w:rFonts w:hint="eastAsia"/>
              </w:rPr>
              <w:t>分体式空调</w:t>
            </w:r>
          </w:p>
        </w:tc>
        <w:tc>
          <w:tcPr>
            <w:tcW w:w="841" w:type="pct"/>
            <w:gridSpan w:val="2"/>
            <w:vAlign w:val="center"/>
          </w:tcPr>
          <w:p w14:paraId="20EED192" w14:textId="77777777" w:rsidR="000F0227" w:rsidRDefault="00000000">
            <w:pPr>
              <w:spacing w:line="240" w:lineRule="auto"/>
              <w:jc w:val="center"/>
            </w:pPr>
            <w:r>
              <w:rPr>
                <w:rFonts w:hint="eastAsia"/>
              </w:rPr>
              <w:t>分体式空调</w:t>
            </w:r>
          </w:p>
        </w:tc>
      </w:tr>
      <w:tr w:rsidR="000F0227" w14:paraId="5DA1F0B1" w14:textId="77777777">
        <w:tc>
          <w:tcPr>
            <w:tcW w:w="619" w:type="pct"/>
            <w:vMerge/>
          </w:tcPr>
          <w:p w14:paraId="338E7597" w14:textId="77777777" w:rsidR="000F0227" w:rsidRDefault="000F0227">
            <w:pPr>
              <w:spacing w:line="240" w:lineRule="auto"/>
              <w:jc w:val="center"/>
            </w:pPr>
          </w:p>
        </w:tc>
        <w:tc>
          <w:tcPr>
            <w:tcW w:w="625" w:type="pct"/>
            <w:vAlign w:val="center"/>
          </w:tcPr>
          <w:p w14:paraId="7B4200A3" w14:textId="77777777" w:rsidR="000F0227" w:rsidRDefault="00000000">
            <w:pPr>
              <w:spacing w:line="240" w:lineRule="auto"/>
              <w:jc w:val="center"/>
            </w:pPr>
            <w:r>
              <w:rPr>
                <w:rFonts w:hint="eastAsia"/>
              </w:rPr>
              <w:t>热源</w:t>
            </w:r>
          </w:p>
        </w:tc>
        <w:tc>
          <w:tcPr>
            <w:tcW w:w="1062" w:type="pct"/>
            <w:gridSpan w:val="2"/>
            <w:vAlign w:val="center"/>
          </w:tcPr>
          <w:p w14:paraId="2E1F64CD" w14:textId="77777777" w:rsidR="000F0227" w:rsidRDefault="00000000">
            <w:pPr>
              <w:spacing w:line="240" w:lineRule="auto"/>
              <w:jc w:val="center"/>
            </w:pPr>
            <w:r>
              <w:rPr>
                <w:rFonts w:hint="eastAsia"/>
              </w:rPr>
              <w:t>燃煤锅炉</w:t>
            </w:r>
          </w:p>
        </w:tc>
        <w:tc>
          <w:tcPr>
            <w:tcW w:w="1027" w:type="pct"/>
            <w:vAlign w:val="center"/>
          </w:tcPr>
          <w:p w14:paraId="056AE26B" w14:textId="77777777" w:rsidR="000F0227" w:rsidRDefault="00000000">
            <w:pPr>
              <w:spacing w:line="240" w:lineRule="auto"/>
              <w:jc w:val="center"/>
            </w:pPr>
            <w:r>
              <w:rPr>
                <w:rFonts w:hint="eastAsia"/>
              </w:rPr>
              <w:t>燃煤锅炉</w:t>
            </w:r>
          </w:p>
        </w:tc>
        <w:tc>
          <w:tcPr>
            <w:tcW w:w="824" w:type="pct"/>
            <w:vAlign w:val="center"/>
          </w:tcPr>
          <w:p w14:paraId="707CE375" w14:textId="77777777" w:rsidR="000F0227" w:rsidRDefault="00000000">
            <w:pPr>
              <w:spacing w:line="240" w:lineRule="auto"/>
              <w:jc w:val="center"/>
            </w:pPr>
            <w:r>
              <w:rPr>
                <w:rFonts w:hint="eastAsia"/>
              </w:rPr>
              <w:t>空气源热泵</w:t>
            </w:r>
          </w:p>
        </w:tc>
        <w:tc>
          <w:tcPr>
            <w:tcW w:w="841" w:type="pct"/>
            <w:gridSpan w:val="2"/>
            <w:vAlign w:val="center"/>
          </w:tcPr>
          <w:p w14:paraId="022EEF60" w14:textId="77777777" w:rsidR="000F0227" w:rsidRDefault="00000000">
            <w:pPr>
              <w:spacing w:line="240" w:lineRule="auto"/>
              <w:jc w:val="center"/>
            </w:pPr>
            <w:r>
              <w:rPr>
                <w:rFonts w:hint="eastAsia"/>
              </w:rPr>
              <w:t>空气源热泵</w:t>
            </w:r>
          </w:p>
        </w:tc>
      </w:tr>
      <w:tr w:rsidR="000F0227" w14:paraId="6B6C0533" w14:textId="77777777">
        <w:trPr>
          <w:gridAfter w:val="1"/>
          <w:wAfter w:w="14" w:type="pct"/>
        </w:trPr>
        <w:tc>
          <w:tcPr>
            <w:tcW w:w="619" w:type="pct"/>
            <w:vMerge w:val="restart"/>
            <w:vAlign w:val="center"/>
          </w:tcPr>
          <w:p w14:paraId="289BA6B3" w14:textId="77777777" w:rsidR="000F0227" w:rsidRDefault="00000000">
            <w:pPr>
              <w:spacing w:line="240" w:lineRule="auto"/>
              <w:jc w:val="center"/>
            </w:pPr>
            <w:r>
              <w:rPr>
                <w:rFonts w:hint="eastAsia"/>
              </w:rPr>
              <w:t>办公建筑</w:t>
            </w:r>
          </w:p>
        </w:tc>
        <w:tc>
          <w:tcPr>
            <w:tcW w:w="625" w:type="pct"/>
            <w:vAlign w:val="center"/>
          </w:tcPr>
          <w:p w14:paraId="7656D6D3" w14:textId="77777777" w:rsidR="000F0227" w:rsidRDefault="00000000">
            <w:pPr>
              <w:spacing w:line="240" w:lineRule="auto"/>
              <w:jc w:val="center"/>
            </w:pPr>
            <w:r>
              <w:rPr>
                <w:rFonts w:hint="eastAsia"/>
              </w:rPr>
              <w:t>末端形式</w:t>
            </w:r>
          </w:p>
        </w:tc>
        <w:tc>
          <w:tcPr>
            <w:tcW w:w="1062" w:type="pct"/>
            <w:gridSpan w:val="2"/>
            <w:vAlign w:val="center"/>
          </w:tcPr>
          <w:p w14:paraId="7C7C4686" w14:textId="77777777" w:rsidR="000F0227" w:rsidRDefault="00000000">
            <w:pPr>
              <w:spacing w:line="240" w:lineRule="auto"/>
              <w:jc w:val="center"/>
            </w:pPr>
            <w:r>
              <w:rPr>
                <w:rFonts w:hint="eastAsia"/>
              </w:rPr>
              <w:t>散热器供暖，风机盘管系统</w:t>
            </w:r>
          </w:p>
        </w:tc>
        <w:tc>
          <w:tcPr>
            <w:tcW w:w="1027" w:type="pct"/>
            <w:vAlign w:val="center"/>
          </w:tcPr>
          <w:p w14:paraId="46AA75D8" w14:textId="77777777" w:rsidR="000F0227" w:rsidRDefault="00000000">
            <w:pPr>
              <w:spacing w:line="240" w:lineRule="auto"/>
              <w:jc w:val="center"/>
            </w:pPr>
            <w:r>
              <w:rPr>
                <w:rFonts w:hint="eastAsia"/>
              </w:rPr>
              <w:t>散热器供暖，风</w:t>
            </w:r>
          </w:p>
          <w:p w14:paraId="1477C05B" w14:textId="77777777" w:rsidR="000F0227" w:rsidRDefault="00000000">
            <w:pPr>
              <w:spacing w:line="240" w:lineRule="auto"/>
              <w:jc w:val="center"/>
            </w:pPr>
            <w:r>
              <w:rPr>
                <w:rFonts w:hint="eastAsia"/>
              </w:rPr>
              <w:t>机盘管系统</w:t>
            </w:r>
          </w:p>
        </w:tc>
        <w:tc>
          <w:tcPr>
            <w:tcW w:w="824" w:type="pct"/>
            <w:vAlign w:val="center"/>
          </w:tcPr>
          <w:p w14:paraId="511B1137" w14:textId="77777777" w:rsidR="000F0227" w:rsidRDefault="00000000">
            <w:pPr>
              <w:spacing w:line="240" w:lineRule="auto"/>
              <w:jc w:val="center"/>
            </w:pPr>
            <w:r>
              <w:rPr>
                <w:rFonts w:hint="eastAsia"/>
              </w:rPr>
              <w:t>风机盘管系统</w:t>
            </w:r>
          </w:p>
        </w:tc>
        <w:tc>
          <w:tcPr>
            <w:tcW w:w="827" w:type="pct"/>
            <w:vAlign w:val="center"/>
          </w:tcPr>
          <w:p w14:paraId="167040A0" w14:textId="77777777" w:rsidR="000F0227" w:rsidRDefault="00000000">
            <w:pPr>
              <w:spacing w:line="240" w:lineRule="auto"/>
              <w:jc w:val="center"/>
            </w:pPr>
            <w:r>
              <w:rPr>
                <w:rFonts w:hint="eastAsia"/>
              </w:rPr>
              <w:t>风机盘管系统</w:t>
            </w:r>
          </w:p>
        </w:tc>
      </w:tr>
      <w:tr w:rsidR="000F0227" w14:paraId="13CD3ABA" w14:textId="77777777">
        <w:trPr>
          <w:gridAfter w:val="1"/>
          <w:wAfter w:w="14" w:type="pct"/>
        </w:trPr>
        <w:tc>
          <w:tcPr>
            <w:tcW w:w="619" w:type="pct"/>
            <w:vMerge/>
            <w:vAlign w:val="center"/>
          </w:tcPr>
          <w:p w14:paraId="2A1075E2" w14:textId="77777777" w:rsidR="000F0227" w:rsidRDefault="000F0227">
            <w:pPr>
              <w:spacing w:line="240" w:lineRule="auto"/>
              <w:jc w:val="center"/>
            </w:pPr>
          </w:p>
        </w:tc>
        <w:tc>
          <w:tcPr>
            <w:tcW w:w="625" w:type="pct"/>
            <w:vAlign w:val="center"/>
          </w:tcPr>
          <w:p w14:paraId="5487186C" w14:textId="77777777" w:rsidR="000F0227" w:rsidRDefault="00000000">
            <w:pPr>
              <w:spacing w:line="240" w:lineRule="auto"/>
              <w:jc w:val="center"/>
            </w:pPr>
            <w:r>
              <w:rPr>
                <w:rFonts w:hint="eastAsia"/>
              </w:rPr>
              <w:t>冷源</w:t>
            </w:r>
          </w:p>
        </w:tc>
        <w:tc>
          <w:tcPr>
            <w:tcW w:w="1062" w:type="pct"/>
            <w:gridSpan w:val="2"/>
            <w:vAlign w:val="center"/>
          </w:tcPr>
          <w:p w14:paraId="5DC0BF59" w14:textId="77777777" w:rsidR="000F0227" w:rsidRDefault="00000000">
            <w:pPr>
              <w:spacing w:line="240" w:lineRule="auto"/>
              <w:jc w:val="center"/>
            </w:pPr>
            <w:r>
              <w:rPr>
                <w:rFonts w:hint="eastAsia"/>
              </w:rPr>
              <w:t>电制冷机组</w:t>
            </w:r>
          </w:p>
        </w:tc>
        <w:tc>
          <w:tcPr>
            <w:tcW w:w="1027" w:type="pct"/>
            <w:vAlign w:val="center"/>
          </w:tcPr>
          <w:p w14:paraId="4679AA8C" w14:textId="77777777" w:rsidR="000F0227" w:rsidRDefault="00000000">
            <w:pPr>
              <w:spacing w:line="240" w:lineRule="auto"/>
              <w:jc w:val="center"/>
            </w:pPr>
            <w:r>
              <w:rPr>
                <w:rFonts w:hint="eastAsia"/>
              </w:rPr>
              <w:t>电制冷机组</w:t>
            </w:r>
          </w:p>
        </w:tc>
        <w:tc>
          <w:tcPr>
            <w:tcW w:w="824" w:type="pct"/>
            <w:vAlign w:val="center"/>
          </w:tcPr>
          <w:p w14:paraId="4490A84E" w14:textId="77777777" w:rsidR="000F0227" w:rsidRDefault="00000000">
            <w:pPr>
              <w:spacing w:line="240" w:lineRule="auto"/>
              <w:jc w:val="center"/>
            </w:pPr>
            <w:r>
              <w:rPr>
                <w:rFonts w:hint="eastAsia"/>
              </w:rPr>
              <w:t>电制冷机组</w:t>
            </w:r>
          </w:p>
        </w:tc>
        <w:tc>
          <w:tcPr>
            <w:tcW w:w="827" w:type="pct"/>
            <w:vAlign w:val="center"/>
          </w:tcPr>
          <w:p w14:paraId="7C95A44E" w14:textId="77777777" w:rsidR="000F0227" w:rsidRDefault="00000000">
            <w:pPr>
              <w:spacing w:line="240" w:lineRule="auto"/>
              <w:jc w:val="center"/>
            </w:pPr>
            <w:r>
              <w:rPr>
                <w:rFonts w:hint="eastAsia"/>
              </w:rPr>
              <w:t>电制冷机组</w:t>
            </w:r>
          </w:p>
        </w:tc>
      </w:tr>
      <w:tr w:rsidR="000F0227" w14:paraId="47E7E5CD" w14:textId="77777777">
        <w:trPr>
          <w:gridAfter w:val="1"/>
          <w:wAfter w:w="14" w:type="pct"/>
        </w:trPr>
        <w:tc>
          <w:tcPr>
            <w:tcW w:w="619" w:type="pct"/>
            <w:vMerge/>
            <w:vAlign w:val="center"/>
          </w:tcPr>
          <w:p w14:paraId="4352A4BF" w14:textId="77777777" w:rsidR="000F0227" w:rsidRDefault="000F0227">
            <w:pPr>
              <w:spacing w:line="240" w:lineRule="auto"/>
              <w:jc w:val="center"/>
            </w:pPr>
          </w:p>
        </w:tc>
        <w:tc>
          <w:tcPr>
            <w:tcW w:w="625" w:type="pct"/>
            <w:vAlign w:val="center"/>
          </w:tcPr>
          <w:p w14:paraId="54870F8C" w14:textId="77777777" w:rsidR="000F0227" w:rsidRDefault="00000000">
            <w:pPr>
              <w:spacing w:line="240" w:lineRule="auto"/>
              <w:jc w:val="center"/>
            </w:pPr>
            <w:r>
              <w:rPr>
                <w:rFonts w:hint="eastAsia"/>
              </w:rPr>
              <w:t>热源</w:t>
            </w:r>
          </w:p>
        </w:tc>
        <w:tc>
          <w:tcPr>
            <w:tcW w:w="1062" w:type="pct"/>
            <w:gridSpan w:val="2"/>
            <w:vAlign w:val="center"/>
          </w:tcPr>
          <w:p w14:paraId="5C6C57BB" w14:textId="77777777" w:rsidR="000F0227" w:rsidRDefault="00000000">
            <w:pPr>
              <w:spacing w:line="240" w:lineRule="auto"/>
              <w:jc w:val="center"/>
            </w:pPr>
            <w:r>
              <w:rPr>
                <w:rFonts w:hint="eastAsia"/>
              </w:rPr>
              <w:t>燃煤锅炉</w:t>
            </w:r>
          </w:p>
        </w:tc>
        <w:tc>
          <w:tcPr>
            <w:tcW w:w="1027" w:type="pct"/>
            <w:vAlign w:val="center"/>
          </w:tcPr>
          <w:p w14:paraId="436E9406" w14:textId="77777777" w:rsidR="000F0227" w:rsidRDefault="00000000">
            <w:pPr>
              <w:spacing w:line="240" w:lineRule="auto"/>
              <w:jc w:val="center"/>
            </w:pPr>
            <w:r>
              <w:rPr>
                <w:rFonts w:hint="eastAsia"/>
              </w:rPr>
              <w:t>燃煤锅炉</w:t>
            </w:r>
          </w:p>
        </w:tc>
        <w:tc>
          <w:tcPr>
            <w:tcW w:w="824" w:type="pct"/>
            <w:vAlign w:val="center"/>
          </w:tcPr>
          <w:p w14:paraId="04318406" w14:textId="77777777" w:rsidR="000F0227" w:rsidRDefault="00000000">
            <w:pPr>
              <w:spacing w:line="240" w:lineRule="auto"/>
              <w:jc w:val="center"/>
            </w:pPr>
            <w:r>
              <w:rPr>
                <w:rFonts w:hint="eastAsia"/>
              </w:rPr>
              <w:t>燃气锅炉</w:t>
            </w:r>
          </w:p>
        </w:tc>
        <w:tc>
          <w:tcPr>
            <w:tcW w:w="827" w:type="pct"/>
            <w:vAlign w:val="center"/>
          </w:tcPr>
          <w:p w14:paraId="7AA2857C" w14:textId="77777777" w:rsidR="000F0227" w:rsidRDefault="00000000">
            <w:pPr>
              <w:spacing w:line="240" w:lineRule="auto"/>
              <w:jc w:val="center"/>
            </w:pPr>
            <w:r>
              <w:rPr>
                <w:rFonts w:hint="eastAsia"/>
              </w:rPr>
              <w:t>燃气锅炉</w:t>
            </w:r>
          </w:p>
        </w:tc>
      </w:tr>
      <w:tr w:rsidR="000F0227" w14:paraId="6C06D379" w14:textId="77777777">
        <w:trPr>
          <w:gridAfter w:val="1"/>
          <w:wAfter w:w="14" w:type="pct"/>
        </w:trPr>
        <w:tc>
          <w:tcPr>
            <w:tcW w:w="619" w:type="pct"/>
            <w:vMerge w:val="restart"/>
            <w:vAlign w:val="center"/>
          </w:tcPr>
          <w:p w14:paraId="2667B7C6" w14:textId="77777777" w:rsidR="000F0227" w:rsidRDefault="00000000">
            <w:pPr>
              <w:spacing w:line="240" w:lineRule="auto"/>
              <w:jc w:val="center"/>
            </w:pPr>
            <w:r>
              <w:rPr>
                <w:rFonts w:hint="eastAsia"/>
              </w:rPr>
              <w:t>酒店建筑</w:t>
            </w:r>
          </w:p>
        </w:tc>
        <w:tc>
          <w:tcPr>
            <w:tcW w:w="666" w:type="pct"/>
            <w:gridSpan w:val="2"/>
            <w:vAlign w:val="center"/>
          </w:tcPr>
          <w:p w14:paraId="7401F9A6" w14:textId="77777777" w:rsidR="000F0227" w:rsidRDefault="00000000">
            <w:pPr>
              <w:spacing w:line="240" w:lineRule="auto"/>
              <w:jc w:val="center"/>
            </w:pPr>
            <w:r>
              <w:rPr>
                <w:rFonts w:hint="eastAsia"/>
              </w:rPr>
              <w:t>末端形式</w:t>
            </w:r>
          </w:p>
        </w:tc>
        <w:tc>
          <w:tcPr>
            <w:tcW w:w="1021" w:type="pct"/>
            <w:vAlign w:val="center"/>
          </w:tcPr>
          <w:p w14:paraId="0AD34387" w14:textId="77777777" w:rsidR="000F0227" w:rsidRDefault="00000000">
            <w:pPr>
              <w:spacing w:line="240" w:lineRule="auto"/>
              <w:jc w:val="center"/>
            </w:pPr>
            <w:r>
              <w:rPr>
                <w:rFonts w:hint="eastAsia"/>
              </w:rPr>
              <w:t>散热器供暖，风机盘管系统</w:t>
            </w:r>
          </w:p>
        </w:tc>
        <w:tc>
          <w:tcPr>
            <w:tcW w:w="1027" w:type="pct"/>
            <w:vAlign w:val="center"/>
          </w:tcPr>
          <w:p w14:paraId="65D24D02" w14:textId="77777777" w:rsidR="000F0227" w:rsidRDefault="00000000">
            <w:pPr>
              <w:spacing w:line="240" w:lineRule="auto"/>
              <w:jc w:val="center"/>
            </w:pPr>
            <w:r>
              <w:rPr>
                <w:rFonts w:hint="eastAsia"/>
              </w:rPr>
              <w:t>风机盘管系统</w:t>
            </w:r>
          </w:p>
        </w:tc>
        <w:tc>
          <w:tcPr>
            <w:tcW w:w="824" w:type="pct"/>
            <w:vAlign w:val="center"/>
          </w:tcPr>
          <w:p w14:paraId="4FE1440E" w14:textId="77777777" w:rsidR="000F0227" w:rsidRDefault="00000000">
            <w:pPr>
              <w:spacing w:line="240" w:lineRule="auto"/>
              <w:jc w:val="center"/>
            </w:pPr>
            <w:r>
              <w:rPr>
                <w:rFonts w:hint="eastAsia"/>
              </w:rPr>
              <w:t>风机盘管系统</w:t>
            </w:r>
          </w:p>
        </w:tc>
        <w:tc>
          <w:tcPr>
            <w:tcW w:w="827" w:type="pct"/>
            <w:vAlign w:val="center"/>
          </w:tcPr>
          <w:p w14:paraId="0FFCB05F" w14:textId="77777777" w:rsidR="000F0227" w:rsidRDefault="00000000">
            <w:pPr>
              <w:spacing w:line="240" w:lineRule="auto"/>
              <w:jc w:val="center"/>
            </w:pPr>
            <w:r>
              <w:rPr>
                <w:rFonts w:hint="eastAsia"/>
              </w:rPr>
              <w:t>风机盘管系统</w:t>
            </w:r>
          </w:p>
        </w:tc>
      </w:tr>
      <w:tr w:rsidR="000F0227" w14:paraId="2A4C14E9" w14:textId="77777777">
        <w:trPr>
          <w:gridAfter w:val="1"/>
          <w:wAfter w:w="14" w:type="pct"/>
        </w:trPr>
        <w:tc>
          <w:tcPr>
            <w:tcW w:w="619" w:type="pct"/>
            <w:vMerge/>
            <w:vAlign w:val="center"/>
          </w:tcPr>
          <w:p w14:paraId="5CEBB42E" w14:textId="77777777" w:rsidR="000F0227" w:rsidRDefault="000F0227">
            <w:pPr>
              <w:spacing w:line="240" w:lineRule="auto"/>
              <w:jc w:val="center"/>
            </w:pPr>
          </w:p>
        </w:tc>
        <w:tc>
          <w:tcPr>
            <w:tcW w:w="666" w:type="pct"/>
            <w:gridSpan w:val="2"/>
            <w:vAlign w:val="center"/>
          </w:tcPr>
          <w:p w14:paraId="596C1FDA" w14:textId="77777777" w:rsidR="000F0227" w:rsidRDefault="00000000">
            <w:pPr>
              <w:spacing w:line="240" w:lineRule="auto"/>
              <w:jc w:val="center"/>
            </w:pPr>
            <w:r>
              <w:rPr>
                <w:rFonts w:hint="eastAsia"/>
              </w:rPr>
              <w:t>冷源</w:t>
            </w:r>
          </w:p>
        </w:tc>
        <w:tc>
          <w:tcPr>
            <w:tcW w:w="1021" w:type="pct"/>
            <w:vAlign w:val="center"/>
          </w:tcPr>
          <w:p w14:paraId="240ED18D" w14:textId="77777777" w:rsidR="000F0227" w:rsidRDefault="00000000">
            <w:pPr>
              <w:spacing w:line="240" w:lineRule="auto"/>
              <w:jc w:val="center"/>
            </w:pPr>
            <w:r>
              <w:rPr>
                <w:rFonts w:hint="eastAsia"/>
              </w:rPr>
              <w:t>电制冷机组</w:t>
            </w:r>
          </w:p>
        </w:tc>
        <w:tc>
          <w:tcPr>
            <w:tcW w:w="1027" w:type="pct"/>
            <w:vAlign w:val="center"/>
          </w:tcPr>
          <w:p w14:paraId="6789E284" w14:textId="77777777" w:rsidR="000F0227" w:rsidRDefault="00000000">
            <w:pPr>
              <w:spacing w:line="240" w:lineRule="auto"/>
              <w:jc w:val="center"/>
            </w:pPr>
            <w:r>
              <w:rPr>
                <w:rFonts w:hint="eastAsia"/>
              </w:rPr>
              <w:t>电制冷机组</w:t>
            </w:r>
          </w:p>
        </w:tc>
        <w:tc>
          <w:tcPr>
            <w:tcW w:w="824" w:type="pct"/>
            <w:vAlign w:val="center"/>
          </w:tcPr>
          <w:p w14:paraId="2FC3C90E" w14:textId="77777777" w:rsidR="000F0227" w:rsidRDefault="00000000">
            <w:pPr>
              <w:spacing w:line="240" w:lineRule="auto"/>
              <w:jc w:val="center"/>
            </w:pPr>
            <w:r>
              <w:rPr>
                <w:rFonts w:hint="eastAsia"/>
              </w:rPr>
              <w:t>电制冷机组</w:t>
            </w:r>
          </w:p>
        </w:tc>
        <w:tc>
          <w:tcPr>
            <w:tcW w:w="827" w:type="pct"/>
            <w:vAlign w:val="center"/>
          </w:tcPr>
          <w:p w14:paraId="0504F588" w14:textId="77777777" w:rsidR="000F0227" w:rsidRDefault="00000000">
            <w:pPr>
              <w:spacing w:line="240" w:lineRule="auto"/>
              <w:jc w:val="center"/>
            </w:pPr>
            <w:r>
              <w:rPr>
                <w:rFonts w:hint="eastAsia"/>
              </w:rPr>
              <w:t>电制冷机组</w:t>
            </w:r>
          </w:p>
        </w:tc>
      </w:tr>
      <w:tr w:rsidR="000F0227" w14:paraId="2022EEF2" w14:textId="77777777">
        <w:trPr>
          <w:gridAfter w:val="1"/>
          <w:wAfter w:w="14" w:type="pct"/>
        </w:trPr>
        <w:tc>
          <w:tcPr>
            <w:tcW w:w="619" w:type="pct"/>
            <w:vMerge/>
            <w:vAlign w:val="center"/>
          </w:tcPr>
          <w:p w14:paraId="43CAF274" w14:textId="77777777" w:rsidR="000F0227" w:rsidRDefault="000F0227">
            <w:pPr>
              <w:spacing w:line="240" w:lineRule="auto"/>
              <w:jc w:val="center"/>
            </w:pPr>
          </w:p>
        </w:tc>
        <w:tc>
          <w:tcPr>
            <w:tcW w:w="666" w:type="pct"/>
            <w:gridSpan w:val="2"/>
            <w:vAlign w:val="center"/>
          </w:tcPr>
          <w:p w14:paraId="5BC434BD" w14:textId="77777777" w:rsidR="000F0227" w:rsidRDefault="00000000">
            <w:pPr>
              <w:spacing w:line="240" w:lineRule="auto"/>
              <w:jc w:val="center"/>
            </w:pPr>
            <w:r>
              <w:rPr>
                <w:rFonts w:hint="eastAsia"/>
              </w:rPr>
              <w:t>热源</w:t>
            </w:r>
          </w:p>
        </w:tc>
        <w:tc>
          <w:tcPr>
            <w:tcW w:w="1021" w:type="pct"/>
            <w:vAlign w:val="center"/>
          </w:tcPr>
          <w:p w14:paraId="11282662" w14:textId="77777777" w:rsidR="000F0227" w:rsidRDefault="00000000">
            <w:pPr>
              <w:spacing w:line="240" w:lineRule="auto"/>
              <w:jc w:val="center"/>
            </w:pPr>
            <w:r>
              <w:rPr>
                <w:rFonts w:hint="eastAsia"/>
              </w:rPr>
              <w:t>燃煤锅炉</w:t>
            </w:r>
          </w:p>
        </w:tc>
        <w:tc>
          <w:tcPr>
            <w:tcW w:w="1027" w:type="pct"/>
            <w:vAlign w:val="center"/>
          </w:tcPr>
          <w:p w14:paraId="4C552A69" w14:textId="77777777" w:rsidR="000F0227" w:rsidRDefault="00000000">
            <w:pPr>
              <w:spacing w:line="240" w:lineRule="auto"/>
              <w:jc w:val="center"/>
            </w:pPr>
            <w:r>
              <w:rPr>
                <w:rFonts w:hint="eastAsia"/>
              </w:rPr>
              <w:t>燃煤锅炉</w:t>
            </w:r>
          </w:p>
        </w:tc>
        <w:tc>
          <w:tcPr>
            <w:tcW w:w="824" w:type="pct"/>
            <w:vAlign w:val="center"/>
          </w:tcPr>
          <w:p w14:paraId="7A48C972" w14:textId="77777777" w:rsidR="000F0227" w:rsidRDefault="00000000">
            <w:pPr>
              <w:spacing w:line="240" w:lineRule="auto"/>
              <w:jc w:val="center"/>
            </w:pPr>
            <w:r>
              <w:rPr>
                <w:rFonts w:hint="eastAsia"/>
              </w:rPr>
              <w:t>燃气锅炉</w:t>
            </w:r>
          </w:p>
        </w:tc>
        <w:tc>
          <w:tcPr>
            <w:tcW w:w="827" w:type="pct"/>
            <w:vAlign w:val="center"/>
          </w:tcPr>
          <w:p w14:paraId="5565094F" w14:textId="77777777" w:rsidR="000F0227" w:rsidRDefault="00000000">
            <w:pPr>
              <w:spacing w:line="240" w:lineRule="auto"/>
              <w:jc w:val="center"/>
            </w:pPr>
            <w:r>
              <w:rPr>
                <w:rFonts w:hint="eastAsia"/>
              </w:rPr>
              <w:t>燃气锅炉</w:t>
            </w:r>
          </w:p>
        </w:tc>
      </w:tr>
      <w:tr w:rsidR="000F0227" w14:paraId="36F17F40" w14:textId="77777777">
        <w:trPr>
          <w:gridAfter w:val="1"/>
          <w:wAfter w:w="14" w:type="pct"/>
        </w:trPr>
        <w:tc>
          <w:tcPr>
            <w:tcW w:w="619" w:type="pct"/>
            <w:vMerge w:val="restart"/>
            <w:vAlign w:val="center"/>
          </w:tcPr>
          <w:p w14:paraId="77358C2F" w14:textId="77777777" w:rsidR="000F0227" w:rsidRDefault="00000000">
            <w:pPr>
              <w:spacing w:line="240" w:lineRule="auto"/>
              <w:jc w:val="center"/>
            </w:pPr>
            <w:r>
              <w:rPr>
                <w:rFonts w:hint="eastAsia"/>
              </w:rPr>
              <w:t>学校建筑</w:t>
            </w:r>
          </w:p>
        </w:tc>
        <w:tc>
          <w:tcPr>
            <w:tcW w:w="666" w:type="pct"/>
            <w:gridSpan w:val="2"/>
            <w:vAlign w:val="center"/>
          </w:tcPr>
          <w:p w14:paraId="5C4FD1D8" w14:textId="77777777" w:rsidR="000F0227" w:rsidRDefault="00000000">
            <w:pPr>
              <w:spacing w:line="240" w:lineRule="auto"/>
              <w:jc w:val="center"/>
            </w:pPr>
            <w:r>
              <w:rPr>
                <w:rFonts w:hint="eastAsia"/>
              </w:rPr>
              <w:t>末端形式</w:t>
            </w:r>
          </w:p>
        </w:tc>
        <w:tc>
          <w:tcPr>
            <w:tcW w:w="1021" w:type="pct"/>
            <w:vAlign w:val="center"/>
          </w:tcPr>
          <w:p w14:paraId="7D324586" w14:textId="77777777" w:rsidR="000F0227" w:rsidRDefault="00000000">
            <w:pPr>
              <w:spacing w:line="240" w:lineRule="auto"/>
              <w:jc w:val="center"/>
            </w:pPr>
            <w:r>
              <w:rPr>
                <w:rFonts w:hint="eastAsia"/>
              </w:rPr>
              <w:t>散热器供暖，</w:t>
            </w:r>
          </w:p>
          <w:p w14:paraId="0CA221C4" w14:textId="77777777" w:rsidR="000F0227" w:rsidRDefault="00000000">
            <w:pPr>
              <w:spacing w:line="240" w:lineRule="auto"/>
              <w:jc w:val="center"/>
            </w:pPr>
            <w:r>
              <w:rPr>
                <w:rFonts w:hint="eastAsia"/>
              </w:rPr>
              <w:t>分体式空调</w:t>
            </w:r>
          </w:p>
        </w:tc>
        <w:tc>
          <w:tcPr>
            <w:tcW w:w="1027" w:type="pct"/>
            <w:vAlign w:val="center"/>
          </w:tcPr>
          <w:p w14:paraId="42F607E3" w14:textId="77777777" w:rsidR="000F0227" w:rsidRDefault="00000000">
            <w:pPr>
              <w:spacing w:line="240" w:lineRule="auto"/>
              <w:jc w:val="center"/>
            </w:pPr>
            <w:r>
              <w:rPr>
                <w:rFonts w:hint="eastAsia"/>
              </w:rPr>
              <w:t>散热器供暖，</w:t>
            </w:r>
          </w:p>
          <w:p w14:paraId="73996554" w14:textId="77777777" w:rsidR="000F0227" w:rsidRDefault="00000000">
            <w:pPr>
              <w:spacing w:line="240" w:lineRule="auto"/>
              <w:jc w:val="center"/>
            </w:pPr>
            <w:r>
              <w:rPr>
                <w:rFonts w:hint="eastAsia"/>
              </w:rPr>
              <w:t>分体式空调</w:t>
            </w:r>
          </w:p>
        </w:tc>
        <w:tc>
          <w:tcPr>
            <w:tcW w:w="824" w:type="pct"/>
            <w:vAlign w:val="center"/>
          </w:tcPr>
          <w:p w14:paraId="5ED14DDC" w14:textId="77777777" w:rsidR="000F0227" w:rsidRDefault="00000000">
            <w:pPr>
              <w:spacing w:line="240" w:lineRule="auto"/>
              <w:jc w:val="center"/>
            </w:pPr>
            <w:r>
              <w:rPr>
                <w:rFonts w:hint="eastAsia"/>
              </w:rPr>
              <w:t>分体式空调</w:t>
            </w:r>
          </w:p>
        </w:tc>
        <w:tc>
          <w:tcPr>
            <w:tcW w:w="827" w:type="pct"/>
            <w:vAlign w:val="center"/>
          </w:tcPr>
          <w:p w14:paraId="1EA4E4FD" w14:textId="77777777" w:rsidR="000F0227" w:rsidRDefault="00000000">
            <w:pPr>
              <w:spacing w:line="240" w:lineRule="auto"/>
              <w:jc w:val="center"/>
            </w:pPr>
            <w:r>
              <w:rPr>
                <w:rFonts w:hint="eastAsia"/>
              </w:rPr>
              <w:t>分体式空调</w:t>
            </w:r>
          </w:p>
        </w:tc>
      </w:tr>
      <w:tr w:rsidR="000F0227" w14:paraId="2BDC4E81" w14:textId="77777777">
        <w:trPr>
          <w:gridAfter w:val="1"/>
          <w:wAfter w:w="14" w:type="pct"/>
        </w:trPr>
        <w:tc>
          <w:tcPr>
            <w:tcW w:w="619" w:type="pct"/>
            <w:vMerge/>
            <w:vAlign w:val="center"/>
          </w:tcPr>
          <w:p w14:paraId="69AB7CB6" w14:textId="77777777" w:rsidR="000F0227" w:rsidRDefault="000F0227">
            <w:pPr>
              <w:spacing w:line="240" w:lineRule="auto"/>
              <w:jc w:val="center"/>
            </w:pPr>
          </w:p>
        </w:tc>
        <w:tc>
          <w:tcPr>
            <w:tcW w:w="666" w:type="pct"/>
            <w:gridSpan w:val="2"/>
            <w:vAlign w:val="center"/>
          </w:tcPr>
          <w:p w14:paraId="72DC3060" w14:textId="77777777" w:rsidR="000F0227" w:rsidRDefault="00000000">
            <w:pPr>
              <w:spacing w:line="240" w:lineRule="auto"/>
              <w:jc w:val="center"/>
            </w:pPr>
            <w:r>
              <w:rPr>
                <w:rFonts w:hint="eastAsia"/>
              </w:rPr>
              <w:t>冷源</w:t>
            </w:r>
          </w:p>
        </w:tc>
        <w:tc>
          <w:tcPr>
            <w:tcW w:w="1021" w:type="pct"/>
            <w:vAlign w:val="center"/>
          </w:tcPr>
          <w:p w14:paraId="0438C00D" w14:textId="77777777" w:rsidR="000F0227" w:rsidRDefault="00000000">
            <w:pPr>
              <w:spacing w:line="240" w:lineRule="auto"/>
              <w:jc w:val="center"/>
            </w:pPr>
            <w:r>
              <w:rPr>
                <w:rFonts w:hint="eastAsia"/>
              </w:rPr>
              <w:t>分体式空调</w:t>
            </w:r>
          </w:p>
        </w:tc>
        <w:tc>
          <w:tcPr>
            <w:tcW w:w="1027" w:type="pct"/>
            <w:vAlign w:val="center"/>
          </w:tcPr>
          <w:p w14:paraId="102C58DD" w14:textId="77777777" w:rsidR="000F0227" w:rsidRDefault="00000000">
            <w:pPr>
              <w:spacing w:line="240" w:lineRule="auto"/>
              <w:jc w:val="center"/>
            </w:pPr>
            <w:r>
              <w:rPr>
                <w:rFonts w:hint="eastAsia"/>
              </w:rPr>
              <w:t>分体式空调</w:t>
            </w:r>
          </w:p>
        </w:tc>
        <w:tc>
          <w:tcPr>
            <w:tcW w:w="824" w:type="pct"/>
            <w:vAlign w:val="center"/>
          </w:tcPr>
          <w:p w14:paraId="1059DB39" w14:textId="77777777" w:rsidR="000F0227" w:rsidRDefault="00000000">
            <w:pPr>
              <w:spacing w:line="240" w:lineRule="auto"/>
              <w:jc w:val="center"/>
            </w:pPr>
            <w:r>
              <w:rPr>
                <w:rFonts w:hint="eastAsia"/>
              </w:rPr>
              <w:t>分体式空调</w:t>
            </w:r>
          </w:p>
        </w:tc>
        <w:tc>
          <w:tcPr>
            <w:tcW w:w="827" w:type="pct"/>
            <w:vAlign w:val="center"/>
          </w:tcPr>
          <w:p w14:paraId="623BD161" w14:textId="77777777" w:rsidR="000F0227" w:rsidRDefault="00000000">
            <w:pPr>
              <w:spacing w:line="240" w:lineRule="auto"/>
              <w:jc w:val="center"/>
            </w:pPr>
            <w:r>
              <w:rPr>
                <w:rFonts w:hint="eastAsia"/>
              </w:rPr>
              <w:t>分体式空调</w:t>
            </w:r>
          </w:p>
        </w:tc>
      </w:tr>
      <w:tr w:rsidR="000F0227" w14:paraId="61FF6F50" w14:textId="77777777">
        <w:trPr>
          <w:gridAfter w:val="1"/>
          <w:wAfter w:w="14" w:type="pct"/>
          <w:trHeight w:val="426"/>
        </w:trPr>
        <w:tc>
          <w:tcPr>
            <w:tcW w:w="619" w:type="pct"/>
            <w:vMerge/>
            <w:vAlign w:val="center"/>
          </w:tcPr>
          <w:p w14:paraId="3DBC83A7" w14:textId="77777777" w:rsidR="000F0227" w:rsidRDefault="000F0227">
            <w:pPr>
              <w:spacing w:line="240" w:lineRule="auto"/>
              <w:jc w:val="center"/>
            </w:pPr>
          </w:p>
        </w:tc>
        <w:tc>
          <w:tcPr>
            <w:tcW w:w="666" w:type="pct"/>
            <w:gridSpan w:val="2"/>
            <w:vAlign w:val="center"/>
          </w:tcPr>
          <w:p w14:paraId="041380E1" w14:textId="77777777" w:rsidR="000F0227" w:rsidRDefault="00000000">
            <w:pPr>
              <w:spacing w:line="240" w:lineRule="auto"/>
              <w:jc w:val="center"/>
            </w:pPr>
            <w:r>
              <w:rPr>
                <w:rFonts w:hint="eastAsia"/>
              </w:rPr>
              <w:t>热源</w:t>
            </w:r>
          </w:p>
        </w:tc>
        <w:tc>
          <w:tcPr>
            <w:tcW w:w="1021" w:type="pct"/>
            <w:vAlign w:val="center"/>
          </w:tcPr>
          <w:p w14:paraId="7B43D7BB" w14:textId="77777777" w:rsidR="000F0227" w:rsidRDefault="00000000">
            <w:pPr>
              <w:spacing w:line="240" w:lineRule="auto"/>
              <w:jc w:val="center"/>
            </w:pPr>
            <w:r>
              <w:rPr>
                <w:rFonts w:hint="eastAsia"/>
              </w:rPr>
              <w:t>燃煤锅炉</w:t>
            </w:r>
          </w:p>
        </w:tc>
        <w:tc>
          <w:tcPr>
            <w:tcW w:w="1027" w:type="pct"/>
            <w:vAlign w:val="center"/>
          </w:tcPr>
          <w:p w14:paraId="74B81046" w14:textId="77777777" w:rsidR="000F0227" w:rsidRDefault="00000000">
            <w:pPr>
              <w:spacing w:line="240" w:lineRule="auto"/>
              <w:jc w:val="center"/>
            </w:pPr>
            <w:r>
              <w:rPr>
                <w:rFonts w:hint="eastAsia"/>
              </w:rPr>
              <w:t>燃煤锅炉</w:t>
            </w:r>
          </w:p>
        </w:tc>
        <w:tc>
          <w:tcPr>
            <w:tcW w:w="824" w:type="pct"/>
            <w:vAlign w:val="center"/>
          </w:tcPr>
          <w:p w14:paraId="54554AA2" w14:textId="77777777" w:rsidR="000F0227" w:rsidRDefault="00000000">
            <w:pPr>
              <w:spacing w:line="240" w:lineRule="auto"/>
              <w:jc w:val="center"/>
            </w:pPr>
            <w:r>
              <w:rPr>
                <w:rFonts w:hint="eastAsia"/>
              </w:rPr>
              <w:t>空气源热泵</w:t>
            </w:r>
          </w:p>
        </w:tc>
        <w:tc>
          <w:tcPr>
            <w:tcW w:w="827" w:type="pct"/>
            <w:vAlign w:val="center"/>
          </w:tcPr>
          <w:p w14:paraId="671D16C5" w14:textId="77777777" w:rsidR="000F0227" w:rsidRDefault="00000000">
            <w:pPr>
              <w:spacing w:line="240" w:lineRule="auto"/>
              <w:jc w:val="center"/>
            </w:pPr>
            <w:r>
              <w:rPr>
                <w:rFonts w:hint="eastAsia"/>
              </w:rPr>
              <w:t>空气源热泵</w:t>
            </w:r>
          </w:p>
        </w:tc>
      </w:tr>
      <w:tr w:rsidR="000F0227" w14:paraId="67D762E5" w14:textId="77777777">
        <w:trPr>
          <w:gridAfter w:val="1"/>
          <w:wAfter w:w="14" w:type="pct"/>
        </w:trPr>
        <w:tc>
          <w:tcPr>
            <w:tcW w:w="619" w:type="pct"/>
            <w:vMerge w:val="restart"/>
            <w:vAlign w:val="center"/>
          </w:tcPr>
          <w:p w14:paraId="1F5E318C" w14:textId="77777777" w:rsidR="000F0227" w:rsidRDefault="00000000">
            <w:pPr>
              <w:spacing w:line="240" w:lineRule="auto"/>
              <w:jc w:val="center"/>
            </w:pPr>
            <w:r>
              <w:rPr>
                <w:rFonts w:hint="eastAsia"/>
              </w:rPr>
              <w:t>商场建筑</w:t>
            </w:r>
          </w:p>
        </w:tc>
        <w:tc>
          <w:tcPr>
            <w:tcW w:w="666" w:type="pct"/>
            <w:gridSpan w:val="2"/>
            <w:vAlign w:val="center"/>
          </w:tcPr>
          <w:p w14:paraId="7B9F8765" w14:textId="77777777" w:rsidR="000F0227" w:rsidRDefault="00000000">
            <w:pPr>
              <w:spacing w:line="240" w:lineRule="auto"/>
              <w:jc w:val="center"/>
            </w:pPr>
            <w:r>
              <w:rPr>
                <w:rFonts w:hint="eastAsia"/>
              </w:rPr>
              <w:t>末端形式</w:t>
            </w:r>
          </w:p>
        </w:tc>
        <w:tc>
          <w:tcPr>
            <w:tcW w:w="1021" w:type="pct"/>
            <w:vAlign w:val="center"/>
          </w:tcPr>
          <w:p w14:paraId="321A2F18" w14:textId="77777777" w:rsidR="000F0227" w:rsidRDefault="00000000">
            <w:pPr>
              <w:spacing w:line="240" w:lineRule="auto"/>
              <w:jc w:val="center"/>
            </w:pPr>
            <w:r>
              <w:rPr>
                <w:rFonts w:hint="eastAsia"/>
              </w:rPr>
              <w:t>散热器供暖，</w:t>
            </w:r>
          </w:p>
          <w:p w14:paraId="318D79DF" w14:textId="77777777" w:rsidR="000F0227" w:rsidRDefault="00000000">
            <w:pPr>
              <w:spacing w:line="240" w:lineRule="auto"/>
              <w:jc w:val="center"/>
            </w:pPr>
            <w:r>
              <w:rPr>
                <w:rFonts w:hint="eastAsia"/>
              </w:rPr>
              <w:t>全空气定风</w:t>
            </w:r>
          </w:p>
          <w:p w14:paraId="1B8924CC" w14:textId="77777777" w:rsidR="000F0227" w:rsidRDefault="00000000">
            <w:pPr>
              <w:spacing w:line="240" w:lineRule="auto"/>
              <w:jc w:val="center"/>
            </w:pPr>
            <w:proofErr w:type="gramStart"/>
            <w:r>
              <w:rPr>
                <w:rFonts w:hint="eastAsia"/>
              </w:rPr>
              <w:t>量系统</w:t>
            </w:r>
            <w:proofErr w:type="gramEnd"/>
          </w:p>
        </w:tc>
        <w:tc>
          <w:tcPr>
            <w:tcW w:w="1027" w:type="pct"/>
            <w:vAlign w:val="center"/>
          </w:tcPr>
          <w:p w14:paraId="77557634" w14:textId="77777777" w:rsidR="000F0227" w:rsidRDefault="00000000">
            <w:pPr>
              <w:spacing w:line="240" w:lineRule="auto"/>
              <w:jc w:val="center"/>
            </w:pPr>
            <w:r>
              <w:rPr>
                <w:rFonts w:hint="eastAsia"/>
              </w:rPr>
              <w:t>全空气定风</w:t>
            </w:r>
          </w:p>
          <w:p w14:paraId="24A4AFC3" w14:textId="77777777" w:rsidR="000F0227" w:rsidRDefault="00000000">
            <w:pPr>
              <w:spacing w:line="240" w:lineRule="auto"/>
              <w:jc w:val="center"/>
            </w:pPr>
            <w:proofErr w:type="gramStart"/>
            <w:r>
              <w:rPr>
                <w:rFonts w:hint="eastAsia"/>
              </w:rPr>
              <w:t>量系统</w:t>
            </w:r>
            <w:proofErr w:type="gramEnd"/>
          </w:p>
        </w:tc>
        <w:tc>
          <w:tcPr>
            <w:tcW w:w="824" w:type="pct"/>
            <w:vAlign w:val="center"/>
          </w:tcPr>
          <w:p w14:paraId="5CF7A3E1" w14:textId="77777777" w:rsidR="000F0227" w:rsidRDefault="00000000">
            <w:pPr>
              <w:spacing w:line="240" w:lineRule="auto"/>
              <w:jc w:val="center"/>
            </w:pPr>
            <w:r>
              <w:rPr>
                <w:rFonts w:hint="eastAsia"/>
              </w:rPr>
              <w:t>全空气定风</w:t>
            </w:r>
          </w:p>
          <w:p w14:paraId="2356D8FD" w14:textId="77777777" w:rsidR="000F0227" w:rsidRDefault="00000000">
            <w:pPr>
              <w:spacing w:line="240" w:lineRule="auto"/>
              <w:jc w:val="center"/>
            </w:pPr>
            <w:proofErr w:type="gramStart"/>
            <w:r>
              <w:rPr>
                <w:rFonts w:hint="eastAsia"/>
              </w:rPr>
              <w:t>量系统</w:t>
            </w:r>
            <w:proofErr w:type="gramEnd"/>
          </w:p>
        </w:tc>
        <w:tc>
          <w:tcPr>
            <w:tcW w:w="827" w:type="pct"/>
            <w:vAlign w:val="center"/>
          </w:tcPr>
          <w:p w14:paraId="55CF2B1D" w14:textId="77777777" w:rsidR="000F0227" w:rsidRDefault="00000000">
            <w:pPr>
              <w:spacing w:line="240" w:lineRule="auto"/>
              <w:jc w:val="center"/>
            </w:pPr>
            <w:r>
              <w:rPr>
                <w:rFonts w:hint="eastAsia"/>
              </w:rPr>
              <w:t>全空气定风</w:t>
            </w:r>
          </w:p>
          <w:p w14:paraId="07B5E323" w14:textId="77777777" w:rsidR="000F0227" w:rsidRDefault="00000000">
            <w:pPr>
              <w:spacing w:line="240" w:lineRule="auto"/>
              <w:jc w:val="center"/>
            </w:pPr>
            <w:proofErr w:type="gramStart"/>
            <w:r>
              <w:rPr>
                <w:rFonts w:hint="eastAsia"/>
              </w:rPr>
              <w:t>量系统</w:t>
            </w:r>
            <w:proofErr w:type="gramEnd"/>
          </w:p>
        </w:tc>
      </w:tr>
      <w:tr w:rsidR="000F0227" w14:paraId="286D2FE3" w14:textId="77777777">
        <w:trPr>
          <w:gridAfter w:val="1"/>
          <w:wAfter w:w="14" w:type="pct"/>
        </w:trPr>
        <w:tc>
          <w:tcPr>
            <w:tcW w:w="619" w:type="pct"/>
            <w:vMerge/>
            <w:vAlign w:val="center"/>
          </w:tcPr>
          <w:p w14:paraId="4CF9D956" w14:textId="77777777" w:rsidR="000F0227" w:rsidRDefault="000F0227">
            <w:pPr>
              <w:spacing w:line="240" w:lineRule="auto"/>
              <w:jc w:val="center"/>
            </w:pPr>
          </w:p>
        </w:tc>
        <w:tc>
          <w:tcPr>
            <w:tcW w:w="666" w:type="pct"/>
            <w:gridSpan w:val="2"/>
            <w:vAlign w:val="center"/>
          </w:tcPr>
          <w:p w14:paraId="28139288" w14:textId="77777777" w:rsidR="000F0227" w:rsidRDefault="00000000">
            <w:pPr>
              <w:spacing w:line="240" w:lineRule="auto"/>
              <w:jc w:val="center"/>
            </w:pPr>
            <w:r>
              <w:rPr>
                <w:rFonts w:hint="eastAsia"/>
              </w:rPr>
              <w:t>冷源</w:t>
            </w:r>
          </w:p>
        </w:tc>
        <w:tc>
          <w:tcPr>
            <w:tcW w:w="1021" w:type="pct"/>
            <w:vAlign w:val="center"/>
          </w:tcPr>
          <w:p w14:paraId="11E94087" w14:textId="77777777" w:rsidR="000F0227" w:rsidRDefault="00000000">
            <w:pPr>
              <w:spacing w:line="240" w:lineRule="auto"/>
              <w:jc w:val="center"/>
            </w:pPr>
            <w:r>
              <w:rPr>
                <w:rFonts w:hint="eastAsia"/>
              </w:rPr>
              <w:t>电制冷机组</w:t>
            </w:r>
          </w:p>
        </w:tc>
        <w:tc>
          <w:tcPr>
            <w:tcW w:w="1027" w:type="pct"/>
            <w:vAlign w:val="center"/>
          </w:tcPr>
          <w:p w14:paraId="3C5D3BB5" w14:textId="77777777" w:rsidR="000F0227" w:rsidRDefault="00000000">
            <w:pPr>
              <w:spacing w:line="240" w:lineRule="auto"/>
              <w:jc w:val="center"/>
            </w:pPr>
            <w:r>
              <w:rPr>
                <w:rFonts w:hint="eastAsia"/>
              </w:rPr>
              <w:t>电制冷机组</w:t>
            </w:r>
          </w:p>
        </w:tc>
        <w:tc>
          <w:tcPr>
            <w:tcW w:w="824" w:type="pct"/>
            <w:vAlign w:val="center"/>
          </w:tcPr>
          <w:p w14:paraId="5FC85F3A" w14:textId="77777777" w:rsidR="000F0227" w:rsidRDefault="00000000">
            <w:pPr>
              <w:spacing w:line="240" w:lineRule="auto"/>
              <w:jc w:val="center"/>
            </w:pPr>
            <w:r>
              <w:rPr>
                <w:rFonts w:hint="eastAsia"/>
              </w:rPr>
              <w:t>电制冷机组</w:t>
            </w:r>
          </w:p>
        </w:tc>
        <w:tc>
          <w:tcPr>
            <w:tcW w:w="827" w:type="pct"/>
            <w:vAlign w:val="center"/>
          </w:tcPr>
          <w:p w14:paraId="24FA110F" w14:textId="77777777" w:rsidR="000F0227" w:rsidRDefault="00000000">
            <w:pPr>
              <w:spacing w:line="240" w:lineRule="auto"/>
              <w:jc w:val="center"/>
            </w:pPr>
            <w:r>
              <w:rPr>
                <w:rFonts w:hint="eastAsia"/>
              </w:rPr>
              <w:t>电制冷机组</w:t>
            </w:r>
          </w:p>
        </w:tc>
      </w:tr>
      <w:tr w:rsidR="000F0227" w14:paraId="448A7E35" w14:textId="77777777">
        <w:trPr>
          <w:gridAfter w:val="1"/>
          <w:wAfter w:w="14" w:type="pct"/>
        </w:trPr>
        <w:tc>
          <w:tcPr>
            <w:tcW w:w="619" w:type="pct"/>
            <w:vMerge/>
            <w:vAlign w:val="center"/>
          </w:tcPr>
          <w:p w14:paraId="7FD2DD38" w14:textId="77777777" w:rsidR="000F0227" w:rsidRDefault="000F0227">
            <w:pPr>
              <w:spacing w:line="240" w:lineRule="auto"/>
              <w:jc w:val="center"/>
            </w:pPr>
          </w:p>
        </w:tc>
        <w:tc>
          <w:tcPr>
            <w:tcW w:w="666" w:type="pct"/>
            <w:gridSpan w:val="2"/>
            <w:vAlign w:val="center"/>
          </w:tcPr>
          <w:p w14:paraId="577DB1AB" w14:textId="77777777" w:rsidR="000F0227" w:rsidRDefault="00000000">
            <w:pPr>
              <w:spacing w:line="240" w:lineRule="auto"/>
              <w:jc w:val="center"/>
            </w:pPr>
            <w:r>
              <w:rPr>
                <w:rFonts w:hint="eastAsia"/>
              </w:rPr>
              <w:t>热源</w:t>
            </w:r>
          </w:p>
        </w:tc>
        <w:tc>
          <w:tcPr>
            <w:tcW w:w="1021" w:type="pct"/>
            <w:vAlign w:val="center"/>
          </w:tcPr>
          <w:p w14:paraId="0C15BE92" w14:textId="77777777" w:rsidR="000F0227" w:rsidRDefault="00000000">
            <w:pPr>
              <w:spacing w:line="240" w:lineRule="auto"/>
              <w:jc w:val="center"/>
            </w:pPr>
            <w:r>
              <w:rPr>
                <w:rFonts w:hint="eastAsia"/>
              </w:rPr>
              <w:t>燃煤锅炉</w:t>
            </w:r>
          </w:p>
        </w:tc>
        <w:tc>
          <w:tcPr>
            <w:tcW w:w="1027" w:type="pct"/>
            <w:vAlign w:val="center"/>
          </w:tcPr>
          <w:p w14:paraId="393CAB86" w14:textId="77777777" w:rsidR="000F0227" w:rsidRDefault="00000000">
            <w:pPr>
              <w:spacing w:line="240" w:lineRule="auto"/>
              <w:jc w:val="center"/>
            </w:pPr>
            <w:r>
              <w:rPr>
                <w:rFonts w:hint="eastAsia"/>
              </w:rPr>
              <w:t>燃煤锅炉</w:t>
            </w:r>
          </w:p>
        </w:tc>
        <w:tc>
          <w:tcPr>
            <w:tcW w:w="824" w:type="pct"/>
            <w:vAlign w:val="center"/>
          </w:tcPr>
          <w:p w14:paraId="678D0E44" w14:textId="77777777" w:rsidR="000F0227" w:rsidRDefault="00000000">
            <w:pPr>
              <w:spacing w:line="240" w:lineRule="auto"/>
              <w:jc w:val="center"/>
            </w:pPr>
            <w:r>
              <w:rPr>
                <w:rFonts w:hint="eastAsia"/>
              </w:rPr>
              <w:t>燃气锅炉</w:t>
            </w:r>
          </w:p>
        </w:tc>
        <w:tc>
          <w:tcPr>
            <w:tcW w:w="827" w:type="pct"/>
            <w:vAlign w:val="center"/>
          </w:tcPr>
          <w:p w14:paraId="296937B2" w14:textId="77777777" w:rsidR="000F0227" w:rsidRDefault="00000000">
            <w:pPr>
              <w:spacing w:line="240" w:lineRule="auto"/>
              <w:jc w:val="center"/>
            </w:pPr>
            <w:r>
              <w:rPr>
                <w:rFonts w:hint="eastAsia"/>
              </w:rPr>
              <w:t>燃气锅炉</w:t>
            </w:r>
          </w:p>
        </w:tc>
      </w:tr>
      <w:tr w:rsidR="000F0227" w14:paraId="5B4C8F73" w14:textId="77777777">
        <w:trPr>
          <w:gridAfter w:val="1"/>
          <w:wAfter w:w="14" w:type="pct"/>
        </w:trPr>
        <w:tc>
          <w:tcPr>
            <w:tcW w:w="619" w:type="pct"/>
            <w:vMerge w:val="restart"/>
            <w:vAlign w:val="center"/>
          </w:tcPr>
          <w:p w14:paraId="1018893B" w14:textId="77777777" w:rsidR="000F0227" w:rsidRDefault="00000000">
            <w:pPr>
              <w:spacing w:line="240" w:lineRule="auto"/>
              <w:jc w:val="center"/>
            </w:pPr>
            <w:r>
              <w:rPr>
                <w:rFonts w:hint="eastAsia"/>
              </w:rPr>
              <w:t>医院建筑</w:t>
            </w:r>
          </w:p>
        </w:tc>
        <w:tc>
          <w:tcPr>
            <w:tcW w:w="666" w:type="pct"/>
            <w:gridSpan w:val="2"/>
            <w:vAlign w:val="center"/>
          </w:tcPr>
          <w:p w14:paraId="185544F9" w14:textId="77777777" w:rsidR="000F0227" w:rsidRDefault="00000000">
            <w:pPr>
              <w:spacing w:line="240" w:lineRule="auto"/>
              <w:jc w:val="center"/>
            </w:pPr>
            <w:r>
              <w:rPr>
                <w:rFonts w:hint="eastAsia"/>
              </w:rPr>
              <w:t>末端形式</w:t>
            </w:r>
          </w:p>
        </w:tc>
        <w:tc>
          <w:tcPr>
            <w:tcW w:w="1021" w:type="pct"/>
            <w:vAlign w:val="center"/>
          </w:tcPr>
          <w:p w14:paraId="1A43C233" w14:textId="77777777" w:rsidR="000F0227" w:rsidRDefault="00000000">
            <w:pPr>
              <w:spacing w:line="240" w:lineRule="auto"/>
              <w:jc w:val="center"/>
            </w:pPr>
            <w:r>
              <w:rPr>
                <w:rFonts w:hint="eastAsia"/>
              </w:rPr>
              <w:t>散热器供暖，</w:t>
            </w:r>
          </w:p>
          <w:p w14:paraId="347DEBC8" w14:textId="77777777" w:rsidR="000F0227" w:rsidRDefault="00000000">
            <w:pPr>
              <w:spacing w:line="240" w:lineRule="auto"/>
              <w:jc w:val="center"/>
            </w:pPr>
            <w:r>
              <w:rPr>
                <w:rFonts w:hint="eastAsia"/>
              </w:rPr>
              <w:t>全空气系统</w:t>
            </w:r>
          </w:p>
        </w:tc>
        <w:tc>
          <w:tcPr>
            <w:tcW w:w="1027" w:type="pct"/>
            <w:vAlign w:val="center"/>
          </w:tcPr>
          <w:p w14:paraId="5DCB158C" w14:textId="77777777" w:rsidR="000F0227" w:rsidRDefault="00000000">
            <w:pPr>
              <w:spacing w:line="240" w:lineRule="auto"/>
              <w:jc w:val="center"/>
            </w:pPr>
            <w:r>
              <w:rPr>
                <w:rFonts w:hint="eastAsia"/>
              </w:rPr>
              <w:t>全空气系统</w:t>
            </w:r>
          </w:p>
        </w:tc>
        <w:tc>
          <w:tcPr>
            <w:tcW w:w="824" w:type="pct"/>
            <w:vAlign w:val="center"/>
          </w:tcPr>
          <w:p w14:paraId="5306770C" w14:textId="77777777" w:rsidR="000F0227" w:rsidRDefault="00000000">
            <w:pPr>
              <w:spacing w:line="240" w:lineRule="auto"/>
              <w:jc w:val="center"/>
            </w:pPr>
            <w:r>
              <w:rPr>
                <w:rFonts w:hint="eastAsia"/>
              </w:rPr>
              <w:t>全空气系统</w:t>
            </w:r>
          </w:p>
        </w:tc>
        <w:tc>
          <w:tcPr>
            <w:tcW w:w="827" w:type="pct"/>
            <w:vAlign w:val="center"/>
          </w:tcPr>
          <w:p w14:paraId="3A11E35F" w14:textId="77777777" w:rsidR="000F0227" w:rsidRDefault="00000000">
            <w:pPr>
              <w:spacing w:line="240" w:lineRule="auto"/>
              <w:jc w:val="center"/>
            </w:pPr>
            <w:r>
              <w:rPr>
                <w:rFonts w:hint="eastAsia"/>
              </w:rPr>
              <w:t>全空气系统</w:t>
            </w:r>
          </w:p>
        </w:tc>
      </w:tr>
      <w:tr w:rsidR="000F0227" w14:paraId="4702CDE1" w14:textId="77777777">
        <w:trPr>
          <w:gridAfter w:val="1"/>
          <w:wAfter w:w="14" w:type="pct"/>
        </w:trPr>
        <w:tc>
          <w:tcPr>
            <w:tcW w:w="619" w:type="pct"/>
            <w:vMerge/>
            <w:vAlign w:val="center"/>
          </w:tcPr>
          <w:p w14:paraId="232803C0" w14:textId="77777777" w:rsidR="000F0227" w:rsidRDefault="000F0227">
            <w:pPr>
              <w:spacing w:line="240" w:lineRule="auto"/>
              <w:jc w:val="center"/>
            </w:pPr>
          </w:p>
        </w:tc>
        <w:tc>
          <w:tcPr>
            <w:tcW w:w="666" w:type="pct"/>
            <w:gridSpan w:val="2"/>
            <w:vAlign w:val="center"/>
          </w:tcPr>
          <w:p w14:paraId="51248F7A" w14:textId="77777777" w:rsidR="000F0227" w:rsidRDefault="00000000">
            <w:pPr>
              <w:spacing w:line="240" w:lineRule="auto"/>
              <w:jc w:val="center"/>
            </w:pPr>
            <w:r>
              <w:rPr>
                <w:rFonts w:hint="eastAsia"/>
              </w:rPr>
              <w:t>冷源</w:t>
            </w:r>
          </w:p>
        </w:tc>
        <w:tc>
          <w:tcPr>
            <w:tcW w:w="1021" w:type="pct"/>
            <w:vAlign w:val="center"/>
          </w:tcPr>
          <w:p w14:paraId="02A1140A" w14:textId="77777777" w:rsidR="000F0227" w:rsidRDefault="00000000">
            <w:pPr>
              <w:spacing w:line="240" w:lineRule="auto"/>
              <w:jc w:val="center"/>
            </w:pPr>
            <w:r>
              <w:rPr>
                <w:rFonts w:hint="eastAsia"/>
              </w:rPr>
              <w:t>电制冷机组</w:t>
            </w:r>
          </w:p>
        </w:tc>
        <w:tc>
          <w:tcPr>
            <w:tcW w:w="1027" w:type="pct"/>
            <w:vAlign w:val="center"/>
          </w:tcPr>
          <w:p w14:paraId="788A7981" w14:textId="77777777" w:rsidR="000F0227" w:rsidRDefault="00000000">
            <w:pPr>
              <w:spacing w:line="240" w:lineRule="auto"/>
              <w:jc w:val="center"/>
            </w:pPr>
            <w:r>
              <w:rPr>
                <w:rFonts w:hint="eastAsia"/>
              </w:rPr>
              <w:t>电制冷机组</w:t>
            </w:r>
          </w:p>
        </w:tc>
        <w:tc>
          <w:tcPr>
            <w:tcW w:w="824" w:type="pct"/>
            <w:vAlign w:val="center"/>
          </w:tcPr>
          <w:p w14:paraId="73643AB4" w14:textId="77777777" w:rsidR="000F0227" w:rsidRDefault="00000000">
            <w:pPr>
              <w:spacing w:line="240" w:lineRule="auto"/>
              <w:jc w:val="center"/>
            </w:pPr>
            <w:r>
              <w:rPr>
                <w:rFonts w:hint="eastAsia"/>
              </w:rPr>
              <w:t>电制冷机组</w:t>
            </w:r>
          </w:p>
        </w:tc>
        <w:tc>
          <w:tcPr>
            <w:tcW w:w="827" w:type="pct"/>
            <w:vAlign w:val="center"/>
          </w:tcPr>
          <w:p w14:paraId="672D116F" w14:textId="77777777" w:rsidR="000F0227" w:rsidRDefault="00000000">
            <w:pPr>
              <w:spacing w:line="240" w:lineRule="auto"/>
              <w:jc w:val="center"/>
            </w:pPr>
            <w:r>
              <w:rPr>
                <w:rFonts w:hint="eastAsia"/>
              </w:rPr>
              <w:t>电制冷机组</w:t>
            </w:r>
          </w:p>
        </w:tc>
      </w:tr>
      <w:tr w:rsidR="000F0227" w14:paraId="7DCF1C74" w14:textId="77777777">
        <w:trPr>
          <w:gridAfter w:val="1"/>
          <w:wAfter w:w="14" w:type="pct"/>
        </w:trPr>
        <w:tc>
          <w:tcPr>
            <w:tcW w:w="619" w:type="pct"/>
            <w:vMerge/>
            <w:vAlign w:val="center"/>
          </w:tcPr>
          <w:p w14:paraId="51A1028F" w14:textId="77777777" w:rsidR="000F0227" w:rsidRDefault="000F0227">
            <w:pPr>
              <w:spacing w:line="240" w:lineRule="auto"/>
              <w:jc w:val="center"/>
            </w:pPr>
          </w:p>
        </w:tc>
        <w:tc>
          <w:tcPr>
            <w:tcW w:w="666" w:type="pct"/>
            <w:gridSpan w:val="2"/>
            <w:vAlign w:val="center"/>
          </w:tcPr>
          <w:p w14:paraId="28EC0F47" w14:textId="77777777" w:rsidR="000F0227" w:rsidRDefault="00000000">
            <w:pPr>
              <w:spacing w:line="240" w:lineRule="auto"/>
              <w:jc w:val="center"/>
            </w:pPr>
            <w:r>
              <w:rPr>
                <w:rFonts w:hint="eastAsia"/>
              </w:rPr>
              <w:t>热源</w:t>
            </w:r>
          </w:p>
        </w:tc>
        <w:tc>
          <w:tcPr>
            <w:tcW w:w="1021" w:type="pct"/>
            <w:vAlign w:val="center"/>
          </w:tcPr>
          <w:p w14:paraId="0312DCC8" w14:textId="77777777" w:rsidR="000F0227" w:rsidRDefault="00000000">
            <w:pPr>
              <w:spacing w:line="240" w:lineRule="auto"/>
              <w:jc w:val="center"/>
            </w:pPr>
            <w:r>
              <w:rPr>
                <w:rFonts w:hint="eastAsia"/>
              </w:rPr>
              <w:t>燃煤锅炉</w:t>
            </w:r>
          </w:p>
        </w:tc>
        <w:tc>
          <w:tcPr>
            <w:tcW w:w="1027" w:type="pct"/>
            <w:vAlign w:val="center"/>
          </w:tcPr>
          <w:p w14:paraId="05AC8ACC" w14:textId="77777777" w:rsidR="000F0227" w:rsidRDefault="00000000">
            <w:pPr>
              <w:spacing w:line="240" w:lineRule="auto"/>
              <w:jc w:val="center"/>
            </w:pPr>
            <w:r>
              <w:rPr>
                <w:rFonts w:hint="eastAsia"/>
              </w:rPr>
              <w:t>燃煤锅炉</w:t>
            </w:r>
          </w:p>
        </w:tc>
        <w:tc>
          <w:tcPr>
            <w:tcW w:w="824" w:type="pct"/>
            <w:vAlign w:val="center"/>
          </w:tcPr>
          <w:p w14:paraId="4755790C" w14:textId="77777777" w:rsidR="000F0227" w:rsidRDefault="00000000">
            <w:pPr>
              <w:spacing w:line="240" w:lineRule="auto"/>
              <w:jc w:val="center"/>
            </w:pPr>
            <w:r>
              <w:rPr>
                <w:rFonts w:hint="eastAsia"/>
              </w:rPr>
              <w:t>燃气锅炉</w:t>
            </w:r>
          </w:p>
        </w:tc>
        <w:tc>
          <w:tcPr>
            <w:tcW w:w="827" w:type="pct"/>
            <w:vAlign w:val="center"/>
          </w:tcPr>
          <w:p w14:paraId="35119007" w14:textId="77777777" w:rsidR="000F0227" w:rsidRDefault="00000000">
            <w:pPr>
              <w:spacing w:line="240" w:lineRule="auto"/>
              <w:jc w:val="center"/>
            </w:pPr>
            <w:r>
              <w:rPr>
                <w:rFonts w:hint="eastAsia"/>
              </w:rPr>
              <w:t>燃气锅炉</w:t>
            </w:r>
          </w:p>
        </w:tc>
      </w:tr>
    </w:tbl>
    <w:p w14:paraId="0D838C06" w14:textId="77777777" w:rsidR="000F0227" w:rsidRDefault="000F0227">
      <w:pPr>
        <w:ind w:firstLineChars="100" w:firstLine="241"/>
        <w:jc w:val="center"/>
        <w:rPr>
          <w:rFonts w:cs="Times New Roman"/>
          <w:b/>
          <w:bCs/>
        </w:rPr>
      </w:pPr>
    </w:p>
    <w:p w14:paraId="0A9F7BA7" w14:textId="77777777" w:rsidR="000F0227" w:rsidRDefault="00000000">
      <w:pPr>
        <w:ind w:firstLineChars="100" w:firstLine="241"/>
        <w:jc w:val="center"/>
        <w:rPr>
          <w:rFonts w:cs="Times New Roman"/>
          <w:b/>
          <w:bCs/>
        </w:rPr>
      </w:pPr>
      <w:r>
        <w:rPr>
          <w:rFonts w:cs="Times New Roman" w:hint="eastAsia"/>
          <w:b/>
          <w:bCs/>
        </w:rPr>
        <w:t>续表</w:t>
      </w:r>
      <w:r>
        <w:rPr>
          <w:rFonts w:cs="Times New Roman" w:hint="eastAsia"/>
          <w:b/>
          <w:bCs/>
        </w:rPr>
        <w:t>A.1.10-2</w:t>
      </w:r>
    </w:p>
    <w:tbl>
      <w:tblPr>
        <w:tblStyle w:val="af1"/>
        <w:tblW w:w="4998" w:type="pct"/>
        <w:tblLook w:val="04A0" w:firstRow="1" w:lastRow="0" w:firstColumn="1" w:lastColumn="0" w:noHBand="0" w:noVBand="1"/>
      </w:tblPr>
      <w:tblGrid>
        <w:gridCol w:w="1022"/>
        <w:gridCol w:w="1105"/>
        <w:gridCol w:w="1692"/>
        <w:gridCol w:w="1705"/>
        <w:gridCol w:w="1366"/>
        <w:gridCol w:w="1371"/>
        <w:gridCol w:w="25"/>
      </w:tblGrid>
      <w:tr w:rsidR="000F0227" w14:paraId="3BC21D79" w14:textId="77777777">
        <w:tc>
          <w:tcPr>
            <w:tcW w:w="1282" w:type="pct"/>
            <w:gridSpan w:val="2"/>
          </w:tcPr>
          <w:p w14:paraId="2357755C" w14:textId="77777777" w:rsidR="000F0227" w:rsidRDefault="00000000">
            <w:pPr>
              <w:jc w:val="center"/>
              <w:rPr>
                <w:b/>
                <w:bCs/>
              </w:rPr>
            </w:pPr>
            <w:r>
              <w:rPr>
                <w:rFonts w:hint="eastAsia"/>
                <w:b/>
                <w:bCs/>
              </w:rPr>
              <w:t>建筑类型</w:t>
            </w:r>
          </w:p>
        </w:tc>
        <w:tc>
          <w:tcPr>
            <w:tcW w:w="1021" w:type="pct"/>
          </w:tcPr>
          <w:p w14:paraId="6D3E0D08" w14:textId="77777777" w:rsidR="000F0227" w:rsidRDefault="00000000">
            <w:pPr>
              <w:jc w:val="center"/>
              <w:rPr>
                <w:b/>
                <w:bCs/>
              </w:rPr>
            </w:pPr>
            <w:r>
              <w:rPr>
                <w:rFonts w:hint="eastAsia"/>
                <w:b/>
                <w:bCs/>
              </w:rPr>
              <w:t>高海拔严寒地区</w:t>
            </w:r>
          </w:p>
        </w:tc>
        <w:tc>
          <w:tcPr>
            <w:tcW w:w="1029" w:type="pct"/>
          </w:tcPr>
          <w:p w14:paraId="0086D81B" w14:textId="77777777" w:rsidR="000F0227" w:rsidRDefault="00000000">
            <w:pPr>
              <w:jc w:val="center"/>
              <w:rPr>
                <w:b/>
                <w:bCs/>
              </w:rPr>
            </w:pPr>
            <w:r>
              <w:rPr>
                <w:rFonts w:hint="eastAsia"/>
                <w:b/>
                <w:bCs/>
              </w:rPr>
              <w:t>高海拔寒冷地区</w:t>
            </w:r>
          </w:p>
        </w:tc>
        <w:tc>
          <w:tcPr>
            <w:tcW w:w="824" w:type="pct"/>
          </w:tcPr>
          <w:p w14:paraId="501D4260" w14:textId="77777777" w:rsidR="000F0227" w:rsidRDefault="00000000">
            <w:pPr>
              <w:jc w:val="center"/>
              <w:rPr>
                <w:b/>
                <w:bCs/>
              </w:rPr>
            </w:pPr>
            <w:r>
              <w:rPr>
                <w:rFonts w:hint="eastAsia"/>
                <w:b/>
                <w:bCs/>
              </w:rPr>
              <w:t>夏热冬</w:t>
            </w:r>
            <w:proofErr w:type="gramStart"/>
            <w:r>
              <w:rPr>
                <w:rFonts w:hint="eastAsia"/>
                <w:b/>
                <w:bCs/>
              </w:rPr>
              <w:t>冷地区</w:t>
            </w:r>
            <w:proofErr w:type="gramEnd"/>
          </w:p>
        </w:tc>
        <w:tc>
          <w:tcPr>
            <w:tcW w:w="841" w:type="pct"/>
            <w:gridSpan w:val="2"/>
          </w:tcPr>
          <w:p w14:paraId="0D882A0E" w14:textId="77777777" w:rsidR="000F0227" w:rsidRDefault="00000000">
            <w:pPr>
              <w:jc w:val="center"/>
              <w:rPr>
                <w:b/>
                <w:bCs/>
              </w:rPr>
            </w:pPr>
            <w:r>
              <w:rPr>
                <w:rFonts w:hint="eastAsia"/>
                <w:b/>
                <w:bCs/>
              </w:rPr>
              <w:t>温和地区</w:t>
            </w:r>
          </w:p>
        </w:tc>
      </w:tr>
      <w:tr w:rsidR="000F0227" w14:paraId="3998F612" w14:textId="77777777">
        <w:trPr>
          <w:gridAfter w:val="1"/>
          <w:wAfter w:w="15" w:type="pct"/>
        </w:trPr>
        <w:tc>
          <w:tcPr>
            <w:tcW w:w="616" w:type="pct"/>
            <w:vMerge w:val="restart"/>
            <w:vAlign w:val="center"/>
          </w:tcPr>
          <w:p w14:paraId="20F18240" w14:textId="77777777" w:rsidR="000F0227" w:rsidRDefault="00000000">
            <w:pPr>
              <w:spacing w:line="240" w:lineRule="auto"/>
              <w:jc w:val="center"/>
            </w:pPr>
            <w:r>
              <w:rPr>
                <w:rFonts w:hint="eastAsia"/>
              </w:rPr>
              <w:t>其他类型</w:t>
            </w:r>
          </w:p>
        </w:tc>
        <w:tc>
          <w:tcPr>
            <w:tcW w:w="666" w:type="pct"/>
            <w:vAlign w:val="center"/>
          </w:tcPr>
          <w:p w14:paraId="6C1E9C2D" w14:textId="77777777" w:rsidR="000F0227" w:rsidRDefault="00000000">
            <w:pPr>
              <w:spacing w:line="240" w:lineRule="auto"/>
              <w:jc w:val="center"/>
            </w:pPr>
            <w:r>
              <w:rPr>
                <w:rFonts w:hint="eastAsia"/>
              </w:rPr>
              <w:t>末端形式</w:t>
            </w:r>
          </w:p>
        </w:tc>
        <w:tc>
          <w:tcPr>
            <w:tcW w:w="1021" w:type="pct"/>
            <w:vAlign w:val="center"/>
          </w:tcPr>
          <w:p w14:paraId="6D5A5CC3" w14:textId="77777777" w:rsidR="000F0227" w:rsidRDefault="00000000">
            <w:pPr>
              <w:spacing w:line="240" w:lineRule="auto"/>
              <w:jc w:val="center"/>
            </w:pPr>
            <w:r>
              <w:rPr>
                <w:rFonts w:hint="eastAsia"/>
              </w:rPr>
              <w:t>散热器供暖，风</w:t>
            </w:r>
          </w:p>
          <w:p w14:paraId="3EA58CC4" w14:textId="77777777" w:rsidR="000F0227" w:rsidRDefault="00000000">
            <w:pPr>
              <w:spacing w:line="240" w:lineRule="auto"/>
              <w:jc w:val="center"/>
            </w:pPr>
            <w:r>
              <w:rPr>
                <w:rFonts w:hint="eastAsia"/>
              </w:rPr>
              <w:t>机盘管系统</w:t>
            </w:r>
          </w:p>
        </w:tc>
        <w:tc>
          <w:tcPr>
            <w:tcW w:w="1027" w:type="pct"/>
            <w:vAlign w:val="center"/>
          </w:tcPr>
          <w:p w14:paraId="701612A4" w14:textId="77777777" w:rsidR="000F0227" w:rsidRDefault="00000000">
            <w:pPr>
              <w:spacing w:line="240" w:lineRule="auto"/>
              <w:jc w:val="center"/>
            </w:pPr>
            <w:r>
              <w:rPr>
                <w:rFonts w:hint="eastAsia"/>
              </w:rPr>
              <w:t>风机盘管系统</w:t>
            </w:r>
          </w:p>
        </w:tc>
        <w:tc>
          <w:tcPr>
            <w:tcW w:w="824" w:type="pct"/>
            <w:vAlign w:val="center"/>
          </w:tcPr>
          <w:p w14:paraId="19D61CCF" w14:textId="77777777" w:rsidR="000F0227" w:rsidRDefault="00000000">
            <w:pPr>
              <w:spacing w:line="240" w:lineRule="auto"/>
              <w:jc w:val="center"/>
            </w:pPr>
            <w:r>
              <w:rPr>
                <w:rFonts w:hint="eastAsia"/>
              </w:rPr>
              <w:t>风机盘管系统</w:t>
            </w:r>
          </w:p>
        </w:tc>
        <w:tc>
          <w:tcPr>
            <w:tcW w:w="827" w:type="pct"/>
            <w:vAlign w:val="center"/>
          </w:tcPr>
          <w:p w14:paraId="461BF529" w14:textId="77777777" w:rsidR="000F0227" w:rsidRDefault="00000000">
            <w:pPr>
              <w:spacing w:line="240" w:lineRule="auto"/>
              <w:jc w:val="center"/>
            </w:pPr>
            <w:r>
              <w:rPr>
                <w:rFonts w:hint="eastAsia"/>
              </w:rPr>
              <w:t>风机盘管系统</w:t>
            </w:r>
          </w:p>
        </w:tc>
      </w:tr>
      <w:tr w:rsidR="000F0227" w14:paraId="6314C2D7" w14:textId="77777777">
        <w:trPr>
          <w:gridAfter w:val="1"/>
          <w:wAfter w:w="15" w:type="pct"/>
        </w:trPr>
        <w:tc>
          <w:tcPr>
            <w:tcW w:w="616" w:type="pct"/>
            <w:vMerge/>
            <w:vAlign w:val="center"/>
          </w:tcPr>
          <w:p w14:paraId="3C24D1A7" w14:textId="77777777" w:rsidR="000F0227" w:rsidRDefault="000F0227">
            <w:pPr>
              <w:spacing w:line="240" w:lineRule="auto"/>
              <w:jc w:val="center"/>
            </w:pPr>
          </w:p>
        </w:tc>
        <w:tc>
          <w:tcPr>
            <w:tcW w:w="666" w:type="pct"/>
            <w:vAlign w:val="center"/>
          </w:tcPr>
          <w:p w14:paraId="6B8BC796" w14:textId="77777777" w:rsidR="000F0227" w:rsidRDefault="00000000">
            <w:pPr>
              <w:spacing w:line="240" w:lineRule="auto"/>
              <w:jc w:val="center"/>
            </w:pPr>
            <w:r>
              <w:rPr>
                <w:rFonts w:hint="eastAsia"/>
              </w:rPr>
              <w:t>冷源</w:t>
            </w:r>
          </w:p>
        </w:tc>
        <w:tc>
          <w:tcPr>
            <w:tcW w:w="1021" w:type="pct"/>
            <w:vAlign w:val="center"/>
          </w:tcPr>
          <w:p w14:paraId="6C74B01D" w14:textId="77777777" w:rsidR="000F0227" w:rsidRDefault="00000000">
            <w:pPr>
              <w:spacing w:line="240" w:lineRule="auto"/>
              <w:jc w:val="center"/>
            </w:pPr>
            <w:r>
              <w:rPr>
                <w:rFonts w:hint="eastAsia"/>
              </w:rPr>
              <w:t>电制冷机组</w:t>
            </w:r>
          </w:p>
        </w:tc>
        <w:tc>
          <w:tcPr>
            <w:tcW w:w="1027" w:type="pct"/>
            <w:vAlign w:val="center"/>
          </w:tcPr>
          <w:p w14:paraId="539534A8" w14:textId="77777777" w:rsidR="000F0227" w:rsidRDefault="00000000">
            <w:pPr>
              <w:spacing w:line="240" w:lineRule="auto"/>
              <w:jc w:val="center"/>
            </w:pPr>
            <w:r>
              <w:rPr>
                <w:rFonts w:hint="eastAsia"/>
              </w:rPr>
              <w:t>电制冷机组</w:t>
            </w:r>
          </w:p>
        </w:tc>
        <w:tc>
          <w:tcPr>
            <w:tcW w:w="824" w:type="pct"/>
            <w:vAlign w:val="center"/>
          </w:tcPr>
          <w:p w14:paraId="1E11EF12" w14:textId="77777777" w:rsidR="000F0227" w:rsidRDefault="00000000">
            <w:pPr>
              <w:spacing w:line="240" w:lineRule="auto"/>
              <w:jc w:val="center"/>
            </w:pPr>
            <w:r>
              <w:rPr>
                <w:rFonts w:hint="eastAsia"/>
              </w:rPr>
              <w:t>电制冷机组</w:t>
            </w:r>
          </w:p>
        </w:tc>
        <w:tc>
          <w:tcPr>
            <w:tcW w:w="827" w:type="pct"/>
            <w:vAlign w:val="center"/>
          </w:tcPr>
          <w:p w14:paraId="310D3771" w14:textId="77777777" w:rsidR="000F0227" w:rsidRDefault="00000000">
            <w:pPr>
              <w:spacing w:line="240" w:lineRule="auto"/>
              <w:jc w:val="center"/>
            </w:pPr>
            <w:r>
              <w:rPr>
                <w:rFonts w:hint="eastAsia"/>
              </w:rPr>
              <w:t>电制冷机组</w:t>
            </w:r>
          </w:p>
        </w:tc>
      </w:tr>
      <w:tr w:rsidR="000F0227" w14:paraId="2C829014" w14:textId="77777777">
        <w:trPr>
          <w:gridAfter w:val="1"/>
          <w:wAfter w:w="15" w:type="pct"/>
        </w:trPr>
        <w:tc>
          <w:tcPr>
            <w:tcW w:w="616" w:type="pct"/>
            <w:vMerge/>
            <w:vAlign w:val="center"/>
          </w:tcPr>
          <w:p w14:paraId="2E839550" w14:textId="77777777" w:rsidR="000F0227" w:rsidRDefault="000F0227">
            <w:pPr>
              <w:spacing w:line="240" w:lineRule="auto"/>
              <w:jc w:val="center"/>
            </w:pPr>
          </w:p>
        </w:tc>
        <w:tc>
          <w:tcPr>
            <w:tcW w:w="666" w:type="pct"/>
            <w:vAlign w:val="center"/>
          </w:tcPr>
          <w:p w14:paraId="0903E46D" w14:textId="77777777" w:rsidR="000F0227" w:rsidRDefault="00000000">
            <w:pPr>
              <w:spacing w:line="240" w:lineRule="auto"/>
              <w:jc w:val="center"/>
            </w:pPr>
            <w:r>
              <w:rPr>
                <w:rFonts w:hint="eastAsia"/>
              </w:rPr>
              <w:t>热源</w:t>
            </w:r>
          </w:p>
        </w:tc>
        <w:tc>
          <w:tcPr>
            <w:tcW w:w="1021" w:type="pct"/>
            <w:vAlign w:val="center"/>
          </w:tcPr>
          <w:p w14:paraId="755ECC36" w14:textId="77777777" w:rsidR="000F0227" w:rsidRDefault="00000000">
            <w:pPr>
              <w:spacing w:line="240" w:lineRule="auto"/>
              <w:jc w:val="center"/>
            </w:pPr>
            <w:r>
              <w:rPr>
                <w:rFonts w:hint="eastAsia"/>
              </w:rPr>
              <w:t>燃煤锅炉</w:t>
            </w:r>
          </w:p>
        </w:tc>
        <w:tc>
          <w:tcPr>
            <w:tcW w:w="1027" w:type="pct"/>
            <w:vAlign w:val="center"/>
          </w:tcPr>
          <w:p w14:paraId="50CD30AC" w14:textId="77777777" w:rsidR="000F0227" w:rsidRDefault="00000000">
            <w:pPr>
              <w:spacing w:line="240" w:lineRule="auto"/>
              <w:jc w:val="center"/>
            </w:pPr>
            <w:r>
              <w:rPr>
                <w:rFonts w:hint="eastAsia"/>
              </w:rPr>
              <w:t>燃煤锅炉</w:t>
            </w:r>
          </w:p>
        </w:tc>
        <w:tc>
          <w:tcPr>
            <w:tcW w:w="824" w:type="pct"/>
            <w:vAlign w:val="center"/>
          </w:tcPr>
          <w:p w14:paraId="6AD11677" w14:textId="77777777" w:rsidR="000F0227" w:rsidRDefault="00000000">
            <w:pPr>
              <w:spacing w:line="240" w:lineRule="auto"/>
              <w:jc w:val="center"/>
            </w:pPr>
            <w:r>
              <w:rPr>
                <w:rFonts w:hint="eastAsia"/>
              </w:rPr>
              <w:t>燃气锅炉</w:t>
            </w:r>
          </w:p>
        </w:tc>
        <w:tc>
          <w:tcPr>
            <w:tcW w:w="827" w:type="pct"/>
            <w:vAlign w:val="center"/>
          </w:tcPr>
          <w:p w14:paraId="7257C737" w14:textId="77777777" w:rsidR="000F0227" w:rsidRDefault="00000000">
            <w:pPr>
              <w:spacing w:line="240" w:lineRule="auto"/>
              <w:jc w:val="center"/>
            </w:pPr>
            <w:r>
              <w:rPr>
                <w:rFonts w:hint="eastAsia"/>
              </w:rPr>
              <w:t>燃气锅炉</w:t>
            </w:r>
          </w:p>
        </w:tc>
      </w:tr>
    </w:tbl>
    <w:p w14:paraId="27DE15ED" w14:textId="77777777" w:rsidR="000F0227" w:rsidRDefault="00000000">
      <w:pPr>
        <w:keepNext/>
        <w:keepLines/>
        <w:numPr>
          <w:ilvl w:val="2"/>
          <w:numId w:val="0"/>
        </w:numPr>
        <w:tabs>
          <w:tab w:val="left" w:pos="5245"/>
        </w:tabs>
        <w:spacing w:before="120"/>
        <w:outlineLvl w:val="2"/>
        <w:rPr>
          <w:rFonts w:cs="Times New Roman"/>
          <w:bCs/>
          <w:szCs w:val="21"/>
        </w:rPr>
      </w:pPr>
      <w:r>
        <w:rPr>
          <w:rFonts w:cs="Times New Roman" w:hint="eastAsia"/>
          <w:bCs/>
          <w:szCs w:val="21"/>
        </w:rPr>
        <w:t xml:space="preserve">A.1.11 </w:t>
      </w:r>
      <w:r>
        <w:rPr>
          <w:rFonts w:cs="Times New Roman" w:hint="eastAsia"/>
          <w:bCs/>
          <w:szCs w:val="21"/>
        </w:rPr>
        <w:t>能耗指标计算过程中涉及的关键输入参数、结果等信息应以文件的形式提交，文件应包括下列信息：</w:t>
      </w:r>
    </w:p>
    <w:p w14:paraId="0DFBE397" w14:textId="77777777" w:rsidR="000F0227" w:rsidRDefault="00000000">
      <w:pPr>
        <w:ind w:firstLineChars="200" w:firstLine="480"/>
        <w:rPr>
          <w:rFonts w:cs="Times New Roman"/>
        </w:rPr>
      </w:pPr>
      <w:r>
        <w:rPr>
          <w:rFonts w:cs="Times New Roman" w:hint="eastAsia"/>
        </w:rPr>
        <w:t xml:space="preserve">1 </w:t>
      </w:r>
      <w:r>
        <w:rPr>
          <w:rFonts w:cs="Times New Roman" w:hint="eastAsia"/>
        </w:rPr>
        <w:t>项目基本情况的简要描述，包括建筑层数、朝向、面积，</w:t>
      </w:r>
      <w:proofErr w:type="gramStart"/>
      <w:r>
        <w:rPr>
          <w:rFonts w:cs="Times New Roman" w:hint="eastAsia"/>
        </w:rPr>
        <w:t>窗墙面积</w:t>
      </w:r>
      <w:proofErr w:type="gramEnd"/>
      <w:r>
        <w:rPr>
          <w:rFonts w:cs="Times New Roman" w:hint="eastAsia"/>
        </w:rPr>
        <w:t>比，围护结构的关键性能参数，暖通空调系统形式及关键性能参数；</w:t>
      </w:r>
    </w:p>
    <w:p w14:paraId="1356DE11" w14:textId="77777777" w:rsidR="000F0227" w:rsidRDefault="00000000">
      <w:pPr>
        <w:ind w:firstLineChars="200" w:firstLine="480"/>
        <w:rPr>
          <w:rFonts w:cs="Times New Roman"/>
        </w:rPr>
      </w:pPr>
      <w:r>
        <w:rPr>
          <w:rFonts w:cs="Times New Roman" w:hint="eastAsia"/>
        </w:rPr>
        <w:t xml:space="preserve">2 </w:t>
      </w:r>
      <w:r>
        <w:rPr>
          <w:rFonts w:cs="Times New Roman" w:hint="eastAsia"/>
        </w:rPr>
        <w:t>建筑内部物理分隔图及其是否供暖空调，能耗模拟工具中采用的热区分隔图等；</w:t>
      </w:r>
    </w:p>
    <w:p w14:paraId="0691ED39" w14:textId="77777777" w:rsidR="000F0227" w:rsidRDefault="00000000">
      <w:pPr>
        <w:ind w:firstLineChars="200" w:firstLine="480"/>
        <w:rPr>
          <w:rFonts w:cs="Times New Roman"/>
        </w:rPr>
      </w:pPr>
      <w:r>
        <w:rPr>
          <w:rFonts w:cs="Times New Roman" w:hint="eastAsia"/>
        </w:rPr>
        <w:t xml:space="preserve">3 </w:t>
      </w:r>
      <w:r>
        <w:rPr>
          <w:rFonts w:cs="Times New Roman" w:hint="eastAsia"/>
        </w:rPr>
        <w:t>对计算结果产生影响的模型简化的说明文件；</w:t>
      </w:r>
    </w:p>
    <w:p w14:paraId="27465C48" w14:textId="77777777" w:rsidR="000F0227" w:rsidRDefault="00000000">
      <w:pPr>
        <w:ind w:firstLineChars="200" w:firstLine="480"/>
        <w:rPr>
          <w:rFonts w:cs="Times New Roman"/>
        </w:rPr>
      </w:pPr>
      <w:r>
        <w:rPr>
          <w:rFonts w:cs="Times New Roman" w:hint="eastAsia"/>
        </w:rPr>
        <w:t xml:space="preserve">4 </w:t>
      </w:r>
      <w:r>
        <w:rPr>
          <w:rFonts w:cs="Times New Roman" w:hint="eastAsia"/>
        </w:rPr>
        <w:t>能耗模拟工具的输入和输出文件及能耗指标计算报告。</w:t>
      </w:r>
    </w:p>
    <w:p w14:paraId="514EEEF3" w14:textId="77777777" w:rsidR="000F0227" w:rsidRDefault="00000000">
      <w:pPr>
        <w:keepNext/>
        <w:keepLines/>
        <w:numPr>
          <w:ilvl w:val="1"/>
          <w:numId w:val="0"/>
        </w:numPr>
        <w:tabs>
          <w:tab w:val="left" w:pos="0"/>
        </w:tabs>
        <w:spacing w:before="260" w:after="260" w:line="416" w:lineRule="auto"/>
        <w:jc w:val="center"/>
        <w:outlineLvl w:val="1"/>
        <w:rPr>
          <w:rFonts w:cs="Times New Roman"/>
          <w:kern w:val="44"/>
          <w:sz w:val="30"/>
          <w:szCs w:val="30"/>
        </w:rPr>
      </w:pPr>
      <w:bookmarkStart w:id="191" w:name="_Toc206407492"/>
      <w:bookmarkStart w:id="192" w:name="_Toc10686"/>
      <w:r>
        <w:rPr>
          <w:rFonts w:cs="Times New Roman" w:hint="eastAsia"/>
          <w:kern w:val="44"/>
          <w:sz w:val="30"/>
          <w:szCs w:val="30"/>
        </w:rPr>
        <w:t xml:space="preserve">A.2  </w:t>
      </w:r>
      <w:r>
        <w:rPr>
          <w:rFonts w:cs="Times New Roman" w:hint="eastAsia"/>
          <w:kern w:val="44"/>
          <w:sz w:val="30"/>
          <w:szCs w:val="30"/>
        </w:rPr>
        <w:t>居</w:t>
      </w:r>
      <w:r>
        <w:rPr>
          <w:rFonts w:cs="Times New Roman" w:hint="eastAsia"/>
          <w:kern w:val="44"/>
          <w:sz w:val="30"/>
          <w:szCs w:val="30"/>
        </w:rPr>
        <w:t xml:space="preserve"> </w:t>
      </w:r>
      <w:r>
        <w:rPr>
          <w:rFonts w:cs="Times New Roman" w:hint="eastAsia"/>
          <w:kern w:val="44"/>
          <w:sz w:val="30"/>
          <w:szCs w:val="30"/>
        </w:rPr>
        <w:t>住</w:t>
      </w:r>
      <w:r>
        <w:rPr>
          <w:rFonts w:cs="Times New Roman" w:hint="eastAsia"/>
          <w:kern w:val="44"/>
          <w:sz w:val="30"/>
          <w:szCs w:val="30"/>
        </w:rPr>
        <w:t xml:space="preserve"> </w:t>
      </w:r>
      <w:r>
        <w:rPr>
          <w:rFonts w:cs="Times New Roman" w:hint="eastAsia"/>
          <w:kern w:val="44"/>
          <w:sz w:val="30"/>
          <w:szCs w:val="30"/>
        </w:rPr>
        <w:t>建</w:t>
      </w:r>
      <w:r>
        <w:rPr>
          <w:rFonts w:cs="Times New Roman" w:hint="eastAsia"/>
          <w:kern w:val="44"/>
          <w:sz w:val="30"/>
          <w:szCs w:val="30"/>
        </w:rPr>
        <w:t xml:space="preserve"> </w:t>
      </w:r>
      <w:r>
        <w:rPr>
          <w:rFonts w:cs="Times New Roman" w:hint="eastAsia"/>
          <w:kern w:val="44"/>
          <w:sz w:val="30"/>
          <w:szCs w:val="30"/>
        </w:rPr>
        <w:t>筑</w:t>
      </w:r>
      <w:bookmarkEnd w:id="191"/>
      <w:bookmarkEnd w:id="192"/>
    </w:p>
    <w:p w14:paraId="5C31D457" w14:textId="77777777" w:rsidR="000F0227" w:rsidRDefault="00000000">
      <w:pPr>
        <w:rPr>
          <w:rFonts w:cs="Times New Roman"/>
          <w:bCs/>
          <w:szCs w:val="21"/>
        </w:rPr>
      </w:pPr>
      <w:r>
        <w:rPr>
          <w:rFonts w:cs="Times New Roman" w:hint="eastAsia"/>
          <w:bCs/>
          <w:szCs w:val="21"/>
        </w:rPr>
        <w:t xml:space="preserve">A.2.1 </w:t>
      </w:r>
      <w:r>
        <w:rPr>
          <w:rFonts w:cs="Times New Roman" w:hint="eastAsia"/>
          <w:bCs/>
          <w:szCs w:val="21"/>
        </w:rPr>
        <w:t>居住建筑能耗指标应以建筑套内使用面积为基准，并符合下列规定：</w:t>
      </w:r>
    </w:p>
    <w:p w14:paraId="7EABF54D" w14:textId="77777777" w:rsidR="000F0227" w:rsidRDefault="00000000">
      <w:pPr>
        <w:rPr>
          <w:rFonts w:cs="Times New Roman"/>
          <w:bCs/>
          <w:szCs w:val="21"/>
        </w:rPr>
      </w:pPr>
      <w:r>
        <w:rPr>
          <w:rFonts w:cs="Times New Roman" w:hint="eastAsia"/>
          <w:bCs/>
          <w:szCs w:val="21"/>
        </w:rPr>
        <w:t xml:space="preserve">   1 </w:t>
      </w:r>
      <w:r>
        <w:rPr>
          <w:rFonts w:cs="Times New Roman" w:hint="eastAsia"/>
          <w:bCs/>
          <w:szCs w:val="21"/>
        </w:rPr>
        <w:t>套内使用面积等于套内设置供暖或空调设施的各功能空间的使用面积之和，包括卧室、起居室（厅）、书房、客厅、餐厅、厨房、卫生间、过厅、过道、储藏室、壁柜等使用面积的总和；</w:t>
      </w:r>
    </w:p>
    <w:p w14:paraId="25EE9A2A" w14:textId="77777777" w:rsidR="000F0227" w:rsidRDefault="00000000">
      <w:pPr>
        <w:rPr>
          <w:rFonts w:cs="Times New Roman"/>
          <w:bCs/>
          <w:szCs w:val="21"/>
        </w:rPr>
      </w:pPr>
      <w:r>
        <w:rPr>
          <w:rFonts w:cs="Times New Roman" w:hint="eastAsia"/>
          <w:bCs/>
          <w:szCs w:val="21"/>
        </w:rPr>
        <w:t xml:space="preserve">   2 </w:t>
      </w:r>
      <w:r>
        <w:rPr>
          <w:rFonts w:cs="Times New Roman" w:hint="eastAsia"/>
          <w:bCs/>
          <w:szCs w:val="21"/>
        </w:rPr>
        <w:t>各功能空间的使用面积应等于各功能空间墙体内表面所围合的空间水平投影面积，墙体内表面指围</w:t>
      </w:r>
      <w:proofErr w:type="gramStart"/>
      <w:r>
        <w:rPr>
          <w:rFonts w:cs="Times New Roman" w:hint="eastAsia"/>
          <w:bCs/>
          <w:szCs w:val="21"/>
        </w:rPr>
        <w:t>合功能</w:t>
      </w:r>
      <w:proofErr w:type="gramEnd"/>
      <w:r>
        <w:rPr>
          <w:rFonts w:cs="Times New Roman" w:hint="eastAsia"/>
          <w:bCs/>
          <w:szCs w:val="21"/>
        </w:rPr>
        <w:t>空间的墙体基层表面，不包含墙体饰面层；</w:t>
      </w:r>
    </w:p>
    <w:p w14:paraId="4D9CF53B" w14:textId="77777777" w:rsidR="000F0227" w:rsidRDefault="00000000">
      <w:pPr>
        <w:rPr>
          <w:rFonts w:cs="Times New Roman"/>
          <w:bCs/>
          <w:szCs w:val="21"/>
        </w:rPr>
      </w:pPr>
      <w:r>
        <w:rPr>
          <w:rFonts w:cs="Times New Roman" w:hint="eastAsia"/>
          <w:bCs/>
          <w:szCs w:val="21"/>
        </w:rPr>
        <w:t xml:space="preserve">   3 </w:t>
      </w:r>
      <w:r>
        <w:rPr>
          <w:rFonts w:cs="Times New Roman" w:hint="eastAsia"/>
          <w:bCs/>
          <w:szCs w:val="21"/>
        </w:rPr>
        <w:t>跃层住宅中的套内楼梯应按自然层数的使用面积总和计入套内使用面积；</w:t>
      </w:r>
    </w:p>
    <w:p w14:paraId="1978A636" w14:textId="77777777" w:rsidR="000F0227" w:rsidRDefault="00000000">
      <w:pPr>
        <w:rPr>
          <w:rFonts w:cs="Times New Roman"/>
          <w:bCs/>
          <w:szCs w:val="21"/>
        </w:rPr>
      </w:pPr>
      <w:r>
        <w:rPr>
          <w:rFonts w:cs="Times New Roman" w:hint="eastAsia"/>
          <w:bCs/>
          <w:szCs w:val="21"/>
        </w:rPr>
        <w:t xml:space="preserve">   4 </w:t>
      </w:r>
      <w:r>
        <w:rPr>
          <w:rFonts w:cs="Times New Roman" w:hint="eastAsia"/>
          <w:bCs/>
          <w:szCs w:val="21"/>
        </w:rPr>
        <w:t>坡屋顶内设置空调或供暖设施的空间应计入套内使用面积中。坡屋顶内屋</w:t>
      </w:r>
      <w:r>
        <w:rPr>
          <w:rFonts w:cs="Times New Roman" w:hint="eastAsia"/>
          <w:bCs/>
          <w:szCs w:val="21"/>
        </w:rPr>
        <w:lastRenderedPageBreak/>
        <w:t>面板下表面与楼板地面的净高低于</w:t>
      </w:r>
      <w:r>
        <w:rPr>
          <w:rFonts w:cs="Times New Roman" w:hint="eastAsia"/>
          <w:bCs/>
          <w:szCs w:val="21"/>
        </w:rPr>
        <w:t>1.2m</w:t>
      </w:r>
      <w:r>
        <w:rPr>
          <w:rFonts w:cs="Times New Roman" w:hint="eastAsia"/>
          <w:bCs/>
          <w:szCs w:val="21"/>
        </w:rPr>
        <w:t>的空间不计算套内使用面积；净高在</w:t>
      </w:r>
      <w:r>
        <w:rPr>
          <w:rFonts w:cs="Times New Roman" w:hint="eastAsia"/>
          <w:bCs/>
          <w:szCs w:val="21"/>
        </w:rPr>
        <w:t>1.2m~2.1m</w:t>
      </w:r>
      <w:r>
        <w:rPr>
          <w:rFonts w:cs="Times New Roman" w:hint="eastAsia"/>
          <w:bCs/>
          <w:szCs w:val="21"/>
        </w:rPr>
        <w:t>的空间应按</w:t>
      </w:r>
      <w:r>
        <w:rPr>
          <w:rFonts w:cs="Times New Roman" w:hint="eastAsia"/>
          <w:bCs/>
          <w:szCs w:val="21"/>
        </w:rPr>
        <w:t>1/2</w:t>
      </w:r>
      <w:r>
        <w:rPr>
          <w:rFonts w:cs="Times New Roman" w:hint="eastAsia"/>
          <w:bCs/>
          <w:szCs w:val="21"/>
        </w:rPr>
        <w:t>计算套内使用面积；净高超过</w:t>
      </w:r>
      <w:r>
        <w:rPr>
          <w:rFonts w:cs="Times New Roman" w:hint="eastAsia"/>
          <w:bCs/>
          <w:szCs w:val="21"/>
        </w:rPr>
        <w:t>2.1m</w:t>
      </w:r>
      <w:r>
        <w:rPr>
          <w:rFonts w:cs="Times New Roman" w:hint="eastAsia"/>
          <w:bCs/>
          <w:szCs w:val="21"/>
        </w:rPr>
        <w:t>的空间应全部计入套内使用面积；</w:t>
      </w:r>
    </w:p>
    <w:p w14:paraId="448D2DEC" w14:textId="77777777" w:rsidR="000F0227" w:rsidRDefault="00000000">
      <w:pPr>
        <w:rPr>
          <w:rFonts w:cs="Times New Roman"/>
          <w:bCs/>
          <w:szCs w:val="21"/>
        </w:rPr>
      </w:pPr>
      <w:r>
        <w:rPr>
          <w:rFonts w:cs="Times New Roman" w:hint="eastAsia"/>
          <w:bCs/>
          <w:szCs w:val="21"/>
        </w:rPr>
        <w:t xml:space="preserve">   5 </w:t>
      </w:r>
      <w:r>
        <w:rPr>
          <w:rFonts w:cs="Times New Roman" w:hint="eastAsia"/>
          <w:bCs/>
          <w:szCs w:val="21"/>
        </w:rPr>
        <w:t>套内烟囱、通风道、管井等均不应计入套内使用面积。</w:t>
      </w:r>
    </w:p>
    <w:p w14:paraId="77279B6F" w14:textId="77777777" w:rsidR="000F0227" w:rsidRDefault="00000000">
      <w:pPr>
        <w:keepNext/>
        <w:keepLines/>
        <w:numPr>
          <w:ilvl w:val="1"/>
          <w:numId w:val="0"/>
        </w:numPr>
        <w:tabs>
          <w:tab w:val="left" w:pos="0"/>
        </w:tabs>
        <w:spacing w:before="260" w:after="260" w:line="416" w:lineRule="auto"/>
        <w:jc w:val="center"/>
        <w:outlineLvl w:val="1"/>
        <w:rPr>
          <w:rFonts w:cs="Times New Roman"/>
          <w:sz w:val="30"/>
          <w:szCs w:val="30"/>
        </w:rPr>
      </w:pPr>
      <w:bookmarkStart w:id="193" w:name="_Toc206407493"/>
      <w:bookmarkStart w:id="194" w:name="_Toc1512"/>
      <w:r>
        <w:rPr>
          <w:rFonts w:cs="Times New Roman" w:hint="eastAsia"/>
          <w:kern w:val="44"/>
          <w:sz w:val="30"/>
          <w:szCs w:val="30"/>
        </w:rPr>
        <w:t xml:space="preserve">A.3  </w:t>
      </w:r>
      <w:r>
        <w:rPr>
          <w:rFonts w:cs="Times New Roman" w:hint="eastAsia"/>
          <w:kern w:val="44"/>
          <w:sz w:val="30"/>
          <w:szCs w:val="30"/>
        </w:rPr>
        <w:t>公</w:t>
      </w:r>
      <w:r>
        <w:rPr>
          <w:rFonts w:cs="Times New Roman" w:hint="eastAsia"/>
          <w:kern w:val="44"/>
          <w:sz w:val="30"/>
          <w:szCs w:val="30"/>
        </w:rPr>
        <w:t xml:space="preserve"> </w:t>
      </w:r>
      <w:r>
        <w:rPr>
          <w:rFonts w:cs="Times New Roman" w:hint="eastAsia"/>
          <w:kern w:val="44"/>
          <w:sz w:val="30"/>
          <w:szCs w:val="30"/>
        </w:rPr>
        <w:t>共</w:t>
      </w:r>
      <w:r>
        <w:rPr>
          <w:rFonts w:cs="Times New Roman" w:hint="eastAsia"/>
          <w:kern w:val="44"/>
          <w:sz w:val="30"/>
          <w:szCs w:val="30"/>
        </w:rPr>
        <w:t xml:space="preserve"> </w:t>
      </w:r>
      <w:r>
        <w:rPr>
          <w:rFonts w:cs="Times New Roman" w:hint="eastAsia"/>
          <w:kern w:val="44"/>
          <w:sz w:val="30"/>
          <w:szCs w:val="30"/>
        </w:rPr>
        <w:t>建</w:t>
      </w:r>
      <w:r>
        <w:rPr>
          <w:rFonts w:cs="Times New Roman" w:hint="eastAsia"/>
          <w:kern w:val="44"/>
          <w:sz w:val="30"/>
          <w:szCs w:val="30"/>
        </w:rPr>
        <w:t xml:space="preserve"> </w:t>
      </w:r>
      <w:r>
        <w:rPr>
          <w:rFonts w:cs="Times New Roman" w:hint="eastAsia"/>
          <w:kern w:val="44"/>
          <w:sz w:val="30"/>
          <w:szCs w:val="30"/>
        </w:rPr>
        <w:t>筑</w:t>
      </w:r>
      <w:bookmarkEnd w:id="193"/>
      <w:bookmarkEnd w:id="194"/>
    </w:p>
    <w:p w14:paraId="4582F652" w14:textId="77777777" w:rsidR="000F0227" w:rsidRDefault="00000000">
      <w:pPr>
        <w:rPr>
          <w:rFonts w:cs="Times New Roman"/>
          <w:bCs/>
          <w:szCs w:val="21"/>
        </w:rPr>
      </w:pPr>
      <w:r>
        <w:rPr>
          <w:rFonts w:cs="Times New Roman" w:hint="eastAsia"/>
          <w:bCs/>
          <w:szCs w:val="21"/>
        </w:rPr>
        <w:t xml:space="preserve">A.3.1 </w:t>
      </w:r>
      <w:r>
        <w:rPr>
          <w:rFonts w:cs="Times New Roman" w:hint="eastAsia"/>
        </w:rPr>
        <w:t>建筑本体节能率计算时，设计建筑的建筑能耗综合值不应包括可再生能源发电量，并应按下式计算</w:t>
      </w:r>
      <w:r>
        <w:rPr>
          <w:rFonts w:cs="Times New Roman" w:hint="eastAsia"/>
        </w:rPr>
        <w:t>:</w:t>
      </w:r>
    </w:p>
    <w:p w14:paraId="4C309183" w14:textId="77777777" w:rsidR="000F0227" w:rsidRDefault="00000000">
      <w:pPr>
        <w:jc w:val="right"/>
        <w:rPr>
          <w:rFonts w:cs="Times New Roman"/>
        </w:rPr>
      </w:pPr>
      <w:r>
        <w:rPr>
          <w:rFonts w:cs="Times New Roman" w:hint="eastAsia"/>
          <w:position w:val="-30"/>
        </w:rPr>
        <w:object w:dxaOrig="2145" w:dyaOrig="720" w14:anchorId="3562BEC9">
          <v:shape id="_x0000_i1085" type="#_x0000_t75" style="width:107.25pt;height:36pt" o:ole="">
            <v:imagedata r:id="rId157" o:title=""/>
          </v:shape>
          <o:OLEObject Type="Embed" ProgID="Equation.KSEE3" ShapeID="_x0000_i1085" DrawAspect="Content" ObjectID="_1821859011" r:id="rId158"/>
        </w:object>
      </w:r>
      <w:r>
        <w:rPr>
          <w:rFonts w:cs="Times New Roman" w:hint="eastAsia"/>
          <w:position w:val="-30"/>
        </w:rPr>
        <w:t xml:space="preserve">                 </w:t>
      </w:r>
      <w:r>
        <w:rPr>
          <w:rFonts w:cs="Times New Roman" w:hint="eastAsia"/>
          <w:position w:val="-30"/>
        </w:rPr>
        <w:t>（</w:t>
      </w:r>
      <w:r>
        <w:rPr>
          <w:rFonts w:cs="Times New Roman" w:hint="eastAsia"/>
          <w:position w:val="-30"/>
        </w:rPr>
        <w:t>A.3.1)</w:t>
      </w:r>
    </w:p>
    <w:p w14:paraId="7E4B33BD" w14:textId="77777777" w:rsidR="000F0227" w:rsidRDefault="00000000">
      <w:pPr>
        <w:jc w:val="left"/>
        <w:rPr>
          <w:rFonts w:cs="Times New Roman"/>
        </w:rPr>
      </w:pPr>
      <w:r>
        <w:rPr>
          <w:rFonts w:cs="Times New Roman" w:hint="eastAsia"/>
        </w:rPr>
        <w:t>式中：</w:t>
      </w:r>
      <w:r>
        <w:rPr>
          <w:rFonts w:cs="Times New Roman" w:hint="eastAsia"/>
          <w:position w:val="-12"/>
        </w:rPr>
        <w:object w:dxaOrig="270" w:dyaOrig="360" w14:anchorId="283DE981">
          <v:shape id="_x0000_i1086" type="#_x0000_t75" style="width:13.5pt;height:18pt" o:ole="">
            <v:imagedata r:id="rId159" o:title=""/>
          </v:shape>
          <o:OLEObject Type="Embed" ProgID="Equation.KSEE3" ShapeID="_x0000_i1086" DrawAspect="Content" ObjectID="_1821859012" r:id="rId160"/>
        </w:object>
      </w:r>
      <w:r>
        <w:rPr>
          <w:rFonts w:cs="Times New Roman" w:hint="eastAsia"/>
        </w:rPr>
        <w:t>—建筑本体节能率；</w:t>
      </w:r>
    </w:p>
    <w:p w14:paraId="260CE21B" w14:textId="77777777" w:rsidR="000F0227" w:rsidRDefault="00000000">
      <w:pPr>
        <w:jc w:val="left"/>
        <w:rPr>
          <w:rFonts w:cs="Times New Roman"/>
        </w:rPr>
      </w:pPr>
      <w:r>
        <w:rPr>
          <w:rFonts w:cs="Times New Roman" w:hint="eastAsia"/>
        </w:rPr>
        <w:t xml:space="preserve">     </w:t>
      </w:r>
      <w:r>
        <w:rPr>
          <w:rFonts w:cs="Times New Roman" w:hint="eastAsia"/>
          <w:position w:val="-10"/>
        </w:rPr>
        <w:object w:dxaOrig="345" w:dyaOrig="345" w14:anchorId="6A33D473">
          <v:shape id="_x0000_i1087" type="#_x0000_t75" style="width:17.25pt;height:17.25pt" o:ole="">
            <v:imagedata r:id="rId161" o:title=""/>
          </v:shape>
          <o:OLEObject Type="Embed" ProgID="Equation.KSEE3" ShapeID="_x0000_i1087" DrawAspect="Content" ObjectID="_1821859013" r:id="rId162"/>
        </w:object>
      </w:r>
      <w:r>
        <w:rPr>
          <w:rFonts w:cs="Times New Roman" w:hint="eastAsia"/>
        </w:rPr>
        <w:t>—设计建筑不含可再生能源发电的建筑能耗综合值</w:t>
      </w:r>
      <w:r>
        <w:rPr>
          <w:rFonts w:cs="Times New Roman" w:hint="eastAsia"/>
        </w:rPr>
        <w:t>,kWh/</w:t>
      </w:r>
      <w:r>
        <w:rPr>
          <w:rFonts w:cs="Times New Roman" w:hint="eastAsia"/>
        </w:rPr>
        <w:t>㎡；</w:t>
      </w:r>
    </w:p>
    <w:p w14:paraId="574AF6CE" w14:textId="77777777" w:rsidR="000F0227" w:rsidRDefault="00000000">
      <w:pPr>
        <w:jc w:val="left"/>
        <w:rPr>
          <w:rFonts w:cs="Times New Roman"/>
        </w:rPr>
      </w:pPr>
      <w:r>
        <w:rPr>
          <w:rFonts w:cs="Times New Roman" w:hint="eastAsia"/>
        </w:rPr>
        <w:t xml:space="preserve">     </w:t>
      </w:r>
      <w:r>
        <w:rPr>
          <w:rFonts w:cs="Times New Roman" w:hint="eastAsia"/>
          <w:position w:val="-10"/>
        </w:rPr>
        <w:object w:dxaOrig="360" w:dyaOrig="345" w14:anchorId="616A30C4">
          <v:shape id="_x0000_i1088" type="#_x0000_t75" style="width:18pt;height:17.25pt" o:ole="">
            <v:imagedata r:id="rId163" o:title=""/>
          </v:shape>
          <o:OLEObject Type="Embed" ProgID="Equation.KSEE3" ShapeID="_x0000_i1088" DrawAspect="Content" ObjectID="_1821859014" r:id="rId164"/>
        </w:object>
      </w:r>
      <w:r>
        <w:rPr>
          <w:rFonts w:cs="Times New Roman" w:hint="eastAsia"/>
        </w:rPr>
        <w:t>—基准建筑的建筑能耗综合值，</w:t>
      </w:r>
      <w:r>
        <w:rPr>
          <w:rFonts w:cs="Times New Roman" w:hint="eastAsia"/>
        </w:rPr>
        <w:t>kWh/</w:t>
      </w:r>
      <w:r>
        <w:rPr>
          <w:rFonts w:cs="Times New Roman" w:hint="eastAsia"/>
        </w:rPr>
        <w:t>㎡。</w:t>
      </w:r>
    </w:p>
    <w:p w14:paraId="71EB243C" w14:textId="77777777" w:rsidR="000F0227" w:rsidRDefault="00000000">
      <w:pPr>
        <w:jc w:val="left"/>
        <w:rPr>
          <w:rFonts w:cs="Times New Roman"/>
        </w:rPr>
      </w:pPr>
      <w:r>
        <w:rPr>
          <w:rFonts w:cs="Times New Roman" w:hint="eastAsia"/>
        </w:rPr>
        <w:t xml:space="preserve">A.3.2 </w:t>
      </w:r>
      <w:r>
        <w:rPr>
          <w:rFonts w:cs="Times New Roman" w:hint="eastAsia"/>
        </w:rPr>
        <w:t>建筑综合节能率计算应按下式计算</w:t>
      </w:r>
      <w:r>
        <w:rPr>
          <w:rFonts w:cs="Times New Roman" w:hint="eastAsia"/>
        </w:rPr>
        <w:t>:</w:t>
      </w:r>
    </w:p>
    <w:p w14:paraId="64DA051C" w14:textId="77777777" w:rsidR="000F0227" w:rsidRDefault="00000000">
      <w:pPr>
        <w:tabs>
          <w:tab w:val="left" w:pos="2915"/>
        </w:tabs>
        <w:jc w:val="right"/>
        <w:rPr>
          <w:rFonts w:cs="Times New Roman"/>
          <w:position w:val="-30"/>
        </w:rPr>
      </w:pPr>
      <w:r>
        <w:rPr>
          <w:rFonts w:cs="Times New Roman" w:hint="eastAsia"/>
          <w:position w:val="-30"/>
        </w:rPr>
        <w:object w:dxaOrig="2175" w:dyaOrig="720" w14:anchorId="41DDCC1C">
          <v:shape id="_x0000_i1089" type="#_x0000_t75" style="width:108.75pt;height:36pt" o:ole="">
            <v:imagedata r:id="rId165" o:title=""/>
          </v:shape>
          <o:OLEObject Type="Embed" ProgID="Equation.KSEE3" ShapeID="_x0000_i1089" DrawAspect="Content" ObjectID="_1821859015" r:id="rId166"/>
        </w:object>
      </w:r>
      <w:r>
        <w:rPr>
          <w:rFonts w:cs="Times New Roman" w:hint="eastAsia"/>
          <w:position w:val="-30"/>
        </w:rPr>
        <w:t xml:space="preserve">                </w:t>
      </w:r>
      <w:r>
        <w:rPr>
          <w:rFonts w:cs="Times New Roman" w:hint="eastAsia"/>
          <w:position w:val="-30"/>
        </w:rPr>
        <w:t>（</w:t>
      </w:r>
      <w:r>
        <w:rPr>
          <w:rFonts w:cs="Times New Roman" w:hint="eastAsia"/>
          <w:position w:val="-30"/>
        </w:rPr>
        <w:t>A.3.2)</w:t>
      </w:r>
    </w:p>
    <w:p w14:paraId="1B02F1FE" w14:textId="77777777" w:rsidR="000F0227" w:rsidRDefault="00000000">
      <w:pPr>
        <w:jc w:val="left"/>
        <w:rPr>
          <w:rFonts w:cs="Times New Roman"/>
        </w:rPr>
      </w:pPr>
      <w:r>
        <w:rPr>
          <w:rFonts w:cs="Times New Roman" w:hint="eastAsia"/>
        </w:rPr>
        <w:t>式中：</w:t>
      </w:r>
      <w:r>
        <w:rPr>
          <w:rFonts w:cs="Times New Roman" w:hint="eastAsia"/>
          <w:position w:val="-10"/>
        </w:rPr>
        <w:object w:dxaOrig="300" w:dyaOrig="345" w14:anchorId="74EC2024">
          <v:shape id="_x0000_i1090" type="#_x0000_t75" style="width:15pt;height:17.25pt" o:ole="">
            <v:imagedata r:id="rId167" o:title=""/>
          </v:shape>
          <o:OLEObject Type="Embed" ProgID="Equation.KSEE3" ShapeID="_x0000_i1090" DrawAspect="Content" ObjectID="_1821859016" r:id="rId168"/>
        </w:object>
      </w:r>
      <w:r>
        <w:rPr>
          <w:rFonts w:cs="Times New Roman" w:hint="eastAsia"/>
        </w:rPr>
        <w:t>—建筑综合节能率；</w:t>
      </w:r>
    </w:p>
    <w:p w14:paraId="5B0A698D" w14:textId="77777777" w:rsidR="000F0227" w:rsidRDefault="00000000">
      <w:pPr>
        <w:tabs>
          <w:tab w:val="left" w:pos="2915"/>
        </w:tabs>
        <w:jc w:val="left"/>
        <w:rPr>
          <w:rFonts w:cs="Times New Roman"/>
          <w:position w:val="-30"/>
        </w:rPr>
      </w:pPr>
      <w:r>
        <w:rPr>
          <w:rFonts w:cs="Times New Roman" w:hint="eastAsia"/>
        </w:rPr>
        <w:t xml:space="preserve">     </w:t>
      </w:r>
      <w:r>
        <w:rPr>
          <w:rFonts w:cs="Times New Roman" w:hint="eastAsia"/>
          <w:position w:val="-10"/>
        </w:rPr>
        <w:object w:dxaOrig="345" w:dyaOrig="345" w14:anchorId="2199FA58">
          <v:shape id="_x0000_i1091" type="#_x0000_t75" style="width:17.25pt;height:17.25pt" o:ole="">
            <v:imagedata r:id="rId169" o:title=""/>
          </v:shape>
          <o:OLEObject Type="Embed" ProgID="Equation.KSEE3" ShapeID="_x0000_i1091" DrawAspect="Content" ObjectID="_1821859017" r:id="rId170"/>
        </w:object>
      </w:r>
      <w:r>
        <w:rPr>
          <w:rFonts w:cs="Times New Roman" w:hint="eastAsia"/>
        </w:rPr>
        <w:t>—设计建筑的建筑能耗综合值，</w:t>
      </w:r>
      <w:r>
        <w:rPr>
          <w:rFonts w:cs="Times New Roman" w:hint="eastAsia"/>
        </w:rPr>
        <w:t>kWh/</w:t>
      </w:r>
      <w:r>
        <w:rPr>
          <w:rFonts w:cs="Times New Roman" w:hint="eastAsia"/>
        </w:rPr>
        <w:t>㎡。</w:t>
      </w:r>
    </w:p>
    <w:p w14:paraId="39801C9E" w14:textId="77777777" w:rsidR="000F0227" w:rsidRDefault="00000000">
      <w:pPr>
        <w:pageBreakBefore/>
        <w:spacing w:before="240" w:after="60"/>
        <w:jc w:val="center"/>
        <w:outlineLvl w:val="0"/>
        <w:rPr>
          <w:rFonts w:cs="Times New Roman"/>
          <w:bCs/>
          <w:kern w:val="44"/>
          <w:sz w:val="32"/>
          <w:szCs w:val="32"/>
        </w:rPr>
      </w:pPr>
      <w:bookmarkStart w:id="195" w:name="_Toc4980"/>
      <w:r>
        <w:rPr>
          <w:rFonts w:cs="Times New Roman" w:hint="eastAsia"/>
          <w:bCs/>
          <w:kern w:val="44"/>
          <w:sz w:val="32"/>
          <w:szCs w:val="32"/>
        </w:rPr>
        <w:lastRenderedPageBreak/>
        <w:t>附录</w:t>
      </w:r>
      <w:r>
        <w:rPr>
          <w:rFonts w:cs="Times New Roman" w:hint="eastAsia"/>
          <w:bCs/>
          <w:kern w:val="44"/>
          <w:sz w:val="32"/>
          <w:szCs w:val="32"/>
        </w:rPr>
        <w:t xml:space="preserve"> B  </w:t>
      </w:r>
      <w:r>
        <w:rPr>
          <w:rFonts w:cs="Times New Roman" w:hint="eastAsia"/>
          <w:bCs/>
          <w:kern w:val="44"/>
          <w:sz w:val="32"/>
          <w:szCs w:val="32"/>
        </w:rPr>
        <w:t>围护结构保温材料选型及技术参数</w:t>
      </w:r>
      <w:bookmarkEnd w:id="195"/>
    </w:p>
    <w:p w14:paraId="02D69D70" w14:textId="77777777" w:rsidR="000F0227" w:rsidRDefault="00000000">
      <w:pPr>
        <w:rPr>
          <w:rFonts w:cs="Times New Roman"/>
        </w:rPr>
      </w:pPr>
      <w:r>
        <w:rPr>
          <w:rFonts w:cs="Times New Roman" w:hint="eastAsia"/>
        </w:rPr>
        <w:t xml:space="preserve">B.0.1 </w:t>
      </w:r>
      <w:r>
        <w:rPr>
          <w:rFonts w:cs="Times New Roman" w:hint="eastAsia"/>
        </w:rPr>
        <w:t>外墙外保温系统用保温材料的物理性能指标应符合表</w:t>
      </w:r>
      <w:r>
        <w:rPr>
          <w:rFonts w:cs="Times New Roman" w:hint="eastAsia"/>
        </w:rPr>
        <w:t>B.0.1</w:t>
      </w:r>
      <w:r>
        <w:rPr>
          <w:rFonts w:cs="Times New Roman" w:hint="eastAsia"/>
        </w:rPr>
        <w:t>的规定</w:t>
      </w:r>
      <w:r>
        <w:rPr>
          <w:rFonts w:cs="Times New Roman" w:hint="eastAsia"/>
        </w:rPr>
        <w:t>:</w:t>
      </w:r>
    </w:p>
    <w:p w14:paraId="7E628276" w14:textId="77777777" w:rsidR="000F0227" w:rsidRDefault="00000000">
      <w:pPr>
        <w:ind w:firstLineChars="100" w:firstLine="241"/>
        <w:jc w:val="center"/>
        <w:rPr>
          <w:rFonts w:cs="Times New Roman"/>
          <w:b/>
          <w:bCs/>
        </w:rPr>
      </w:pPr>
      <w:r>
        <w:rPr>
          <w:rFonts w:cs="Times New Roman" w:hint="eastAsia"/>
          <w:b/>
          <w:bCs/>
        </w:rPr>
        <w:t>表</w:t>
      </w:r>
      <w:r>
        <w:rPr>
          <w:rFonts w:cs="Times New Roman" w:hint="eastAsia"/>
          <w:b/>
          <w:bCs/>
        </w:rPr>
        <w:t xml:space="preserve">B.0.1 </w:t>
      </w:r>
      <w:r>
        <w:rPr>
          <w:rFonts w:cs="Times New Roman" w:hint="eastAsia"/>
          <w:b/>
          <w:bCs/>
        </w:rPr>
        <w:t>外墙外保温系统用保温材料的物理性能指标</w:t>
      </w:r>
    </w:p>
    <w:tbl>
      <w:tblPr>
        <w:tblStyle w:val="af1"/>
        <w:tblW w:w="4998" w:type="pct"/>
        <w:jc w:val="center"/>
        <w:tblLook w:val="04A0" w:firstRow="1" w:lastRow="0" w:firstColumn="1" w:lastColumn="0" w:noHBand="0" w:noVBand="1"/>
      </w:tblPr>
      <w:tblGrid>
        <w:gridCol w:w="2262"/>
        <w:gridCol w:w="789"/>
        <w:gridCol w:w="3707"/>
        <w:gridCol w:w="1528"/>
      </w:tblGrid>
      <w:tr w:rsidR="000F0227" w14:paraId="2E572AB6" w14:textId="77777777">
        <w:trPr>
          <w:trHeight w:val="454"/>
          <w:jc w:val="center"/>
        </w:trPr>
        <w:tc>
          <w:tcPr>
            <w:tcW w:w="1364" w:type="pct"/>
          </w:tcPr>
          <w:p w14:paraId="2433F297" w14:textId="77777777" w:rsidR="000F0227" w:rsidRDefault="00000000">
            <w:pPr>
              <w:spacing w:line="240" w:lineRule="auto"/>
              <w:jc w:val="center"/>
              <w:rPr>
                <w:rFonts w:cs="Times New Roman"/>
                <w:b/>
                <w:bCs/>
              </w:rPr>
            </w:pPr>
            <w:r>
              <w:rPr>
                <w:rFonts w:cs="Times New Roman" w:hint="eastAsia"/>
                <w:b/>
                <w:bCs/>
              </w:rPr>
              <w:t>材料类型</w:t>
            </w:r>
          </w:p>
        </w:tc>
        <w:tc>
          <w:tcPr>
            <w:tcW w:w="476" w:type="pct"/>
          </w:tcPr>
          <w:p w14:paraId="77EE4FDD" w14:textId="77777777" w:rsidR="000F0227" w:rsidRDefault="00000000">
            <w:pPr>
              <w:spacing w:line="240" w:lineRule="auto"/>
              <w:jc w:val="center"/>
              <w:rPr>
                <w:rFonts w:cs="Times New Roman"/>
                <w:b/>
                <w:bCs/>
              </w:rPr>
            </w:pPr>
            <w:r>
              <w:rPr>
                <w:rFonts w:cs="Times New Roman" w:hint="eastAsia"/>
                <w:b/>
                <w:bCs/>
              </w:rPr>
              <w:t>序号</w:t>
            </w:r>
          </w:p>
        </w:tc>
        <w:tc>
          <w:tcPr>
            <w:tcW w:w="2235" w:type="pct"/>
          </w:tcPr>
          <w:p w14:paraId="0C7AB64B" w14:textId="77777777" w:rsidR="000F0227" w:rsidRDefault="00000000">
            <w:pPr>
              <w:spacing w:line="240" w:lineRule="auto"/>
              <w:jc w:val="center"/>
              <w:rPr>
                <w:rFonts w:cs="Times New Roman"/>
                <w:b/>
                <w:bCs/>
              </w:rPr>
            </w:pPr>
            <w:r>
              <w:rPr>
                <w:rFonts w:cs="Times New Roman" w:hint="eastAsia"/>
                <w:b/>
                <w:bCs/>
              </w:rPr>
              <w:t>参数</w:t>
            </w:r>
          </w:p>
        </w:tc>
        <w:tc>
          <w:tcPr>
            <w:tcW w:w="921" w:type="pct"/>
          </w:tcPr>
          <w:p w14:paraId="5AB00907" w14:textId="77777777" w:rsidR="000F0227" w:rsidRDefault="00000000">
            <w:pPr>
              <w:spacing w:line="240" w:lineRule="auto"/>
              <w:jc w:val="center"/>
              <w:rPr>
                <w:rFonts w:cs="Times New Roman"/>
                <w:b/>
                <w:bCs/>
              </w:rPr>
            </w:pPr>
            <w:r>
              <w:rPr>
                <w:rFonts w:cs="Times New Roman" w:hint="eastAsia"/>
                <w:b/>
                <w:bCs/>
              </w:rPr>
              <w:t>技术要求</w:t>
            </w:r>
          </w:p>
        </w:tc>
      </w:tr>
      <w:tr w:rsidR="000F0227" w14:paraId="420B8D51" w14:textId="77777777">
        <w:trPr>
          <w:trHeight w:val="454"/>
          <w:jc w:val="center"/>
        </w:trPr>
        <w:tc>
          <w:tcPr>
            <w:tcW w:w="1364" w:type="pct"/>
            <w:vMerge w:val="restart"/>
            <w:vAlign w:val="center"/>
          </w:tcPr>
          <w:p w14:paraId="610E4170" w14:textId="77777777" w:rsidR="000F0227" w:rsidRDefault="00000000">
            <w:pPr>
              <w:spacing w:line="240" w:lineRule="auto"/>
              <w:jc w:val="center"/>
              <w:rPr>
                <w:rFonts w:cs="Times New Roman"/>
              </w:rPr>
            </w:pPr>
            <w:r>
              <w:rPr>
                <w:rFonts w:cs="Times New Roman" w:hint="eastAsia"/>
              </w:rPr>
              <w:t>模塑聚苯板</w:t>
            </w:r>
          </w:p>
          <w:p w14:paraId="7AF13DCD" w14:textId="77777777" w:rsidR="000F0227" w:rsidRDefault="00000000">
            <w:pPr>
              <w:spacing w:line="240" w:lineRule="auto"/>
              <w:jc w:val="center"/>
              <w:rPr>
                <w:rFonts w:cs="Times New Roman"/>
              </w:rPr>
            </w:pPr>
            <w:r>
              <w:rPr>
                <w:rFonts w:cs="Times New Roman" w:hint="eastAsia"/>
              </w:rPr>
              <w:t>（</w:t>
            </w:r>
            <w:r>
              <w:rPr>
                <w:rFonts w:cs="Times New Roman" w:hint="eastAsia"/>
              </w:rPr>
              <w:t>EPS</w:t>
            </w:r>
            <w:r>
              <w:rPr>
                <w:rFonts w:cs="Times New Roman" w:hint="eastAsia"/>
              </w:rPr>
              <w:t>板）</w:t>
            </w:r>
          </w:p>
        </w:tc>
        <w:tc>
          <w:tcPr>
            <w:tcW w:w="476" w:type="pct"/>
            <w:vAlign w:val="center"/>
          </w:tcPr>
          <w:p w14:paraId="13DCD2B1" w14:textId="77777777" w:rsidR="000F0227" w:rsidRDefault="00000000">
            <w:pPr>
              <w:spacing w:line="240" w:lineRule="auto"/>
              <w:jc w:val="center"/>
              <w:rPr>
                <w:rFonts w:cs="Times New Roman"/>
              </w:rPr>
            </w:pPr>
            <w:r>
              <w:rPr>
                <w:rFonts w:cs="Times New Roman" w:hint="eastAsia"/>
              </w:rPr>
              <w:t>1</w:t>
            </w:r>
          </w:p>
        </w:tc>
        <w:tc>
          <w:tcPr>
            <w:tcW w:w="2235" w:type="pct"/>
            <w:vAlign w:val="center"/>
          </w:tcPr>
          <w:p w14:paraId="198B9576" w14:textId="77777777" w:rsidR="000F0227" w:rsidRDefault="00000000">
            <w:pPr>
              <w:spacing w:line="240" w:lineRule="auto"/>
              <w:jc w:val="center"/>
              <w:rPr>
                <w:rFonts w:cs="Times New Roman"/>
              </w:rPr>
            </w:pPr>
            <w:r>
              <w:rPr>
                <w:rFonts w:cs="Times New Roman" w:hint="eastAsia"/>
              </w:rPr>
              <w:t>导热系数（</w:t>
            </w:r>
            <w:r>
              <w:rPr>
                <w:rFonts w:cs="Times New Roman" w:hint="eastAsia"/>
              </w:rPr>
              <w:t>25</w:t>
            </w:r>
            <w:r>
              <w:rPr>
                <w:rFonts w:cs="Times New Roman" w:hint="eastAsia"/>
              </w:rPr>
              <w:t>℃），</w:t>
            </w:r>
            <w:r>
              <w:rPr>
                <w:rFonts w:cs="Times New Roman" w:hint="eastAsia"/>
              </w:rPr>
              <w:t>W/</w:t>
            </w:r>
            <w:r>
              <w:rPr>
                <w:rFonts w:cs="Times New Roman" w:hint="eastAsia"/>
              </w:rPr>
              <w:t>（</w:t>
            </w:r>
            <w:r>
              <w:rPr>
                <w:rFonts w:cs="Times New Roman" w:hint="eastAsia"/>
              </w:rPr>
              <w:t>m</w:t>
            </w:r>
            <w:r>
              <w:rPr>
                <w:rFonts w:cs="宋体" w:hint="eastAsia"/>
              </w:rPr>
              <w:t>·</w:t>
            </w:r>
            <w:r>
              <w:rPr>
                <w:rFonts w:cs="Times New Roman" w:hint="eastAsia"/>
              </w:rPr>
              <w:t>K</w:t>
            </w:r>
            <w:r>
              <w:rPr>
                <w:rFonts w:cs="Times New Roman" w:hint="eastAsia"/>
              </w:rPr>
              <w:t>）</w:t>
            </w:r>
          </w:p>
        </w:tc>
        <w:tc>
          <w:tcPr>
            <w:tcW w:w="921" w:type="pct"/>
            <w:vAlign w:val="center"/>
          </w:tcPr>
          <w:p w14:paraId="1AF19C72" w14:textId="77777777" w:rsidR="000F0227" w:rsidRDefault="00000000">
            <w:pPr>
              <w:spacing w:line="240" w:lineRule="auto"/>
              <w:jc w:val="center"/>
              <w:rPr>
                <w:rFonts w:cs="Times New Roman"/>
              </w:rPr>
            </w:pPr>
            <w:r>
              <w:rPr>
                <w:rFonts w:cs="Times New Roman" w:hint="eastAsia"/>
              </w:rPr>
              <w:t>≤</w:t>
            </w:r>
            <w:r>
              <w:rPr>
                <w:rFonts w:cs="Times New Roman" w:hint="eastAsia"/>
              </w:rPr>
              <w:t>0.039</w:t>
            </w:r>
          </w:p>
        </w:tc>
      </w:tr>
      <w:tr w:rsidR="000F0227" w14:paraId="74FFCF94" w14:textId="77777777">
        <w:trPr>
          <w:trHeight w:val="454"/>
          <w:jc w:val="center"/>
        </w:trPr>
        <w:tc>
          <w:tcPr>
            <w:tcW w:w="1364" w:type="pct"/>
            <w:vMerge/>
            <w:vAlign w:val="center"/>
          </w:tcPr>
          <w:p w14:paraId="50393657" w14:textId="77777777" w:rsidR="000F0227" w:rsidRDefault="000F0227">
            <w:pPr>
              <w:spacing w:line="240" w:lineRule="auto"/>
              <w:jc w:val="center"/>
              <w:rPr>
                <w:rFonts w:cs="Times New Roman"/>
              </w:rPr>
            </w:pPr>
          </w:p>
        </w:tc>
        <w:tc>
          <w:tcPr>
            <w:tcW w:w="476" w:type="pct"/>
            <w:vAlign w:val="center"/>
          </w:tcPr>
          <w:p w14:paraId="3DE6803F" w14:textId="77777777" w:rsidR="000F0227" w:rsidRDefault="00000000">
            <w:pPr>
              <w:spacing w:line="240" w:lineRule="auto"/>
              <w:jc w:val="center"/>
              <w:rPr>
                <w:rFonts w:cs="Times New Roman"/>
              </w:rPr>
            </w:pPr>
            <w:r>
              <w:rPr>
                <w:rFonts w:cs="Times New Roman" w:hint="eastAsia"/>
              </w:rPr>
              <w:t>2</w:t>
            </w:r>
          </w:p>
        </w:tc>
        <w:tc>
          <w:tcPr>
            <w:tcW w:w="2235" w:type="pct"/>
            <w:vAlign w:val="center"/>
          </w:tcPr>
          <w:p w14:paraId="4ED2C628" w14:textId="77777777" w:rsidR="000F0227" w:rsidRDefault="00000000">
            <w:pPr>
              <w:spacing w:line="240" w:lineRule="auto"/>
              <w:jc w:val="center"/>
              <w:rPr>
                <w:rFonts w:cs="Times New Roman"/>
              </w:rPr>
            </w:pPr>
            <w:r>
              <w:rPr>
                <w:rFonts w:cs="Times New Roman" w:hint="eastAsia"/>
              </w:rPr>
              <w:t>表观密度，</w:t>
            </w:r>
            <w:r>
              <w:rPr>
                <w:rFonts w:cs="Times New Roman" w:hint="eastAsia"/>
              </w:rPr>
              <w:t>kg/m</w:t>
            </w:r>
            <w:r>
              <w:rPr>
                <w:rFonts w:cs="Times New Roman" w:hint="eastAsia"/>
                <w:vertAlign w:val="superscript"/>
              </w:rPr>
              <w:t>3</w:t>
            </w:r>
          </w:p>
        </w:tc>
        <w:tc>
          <w:tcPr>
            <w:tcW w:w="921" w:type="pct"/>
            <w:vAlign w:val="center"/>
          </w:tcPr>
          <w:p w14:paraId="0708BB23" w14:textId="77777777" w:rsidR="000F0227" w:rsidRDefault="00000000">
            <w:pPr>
              <w:spacing w:line="240" w:lineRule="auto"/>
              <w:jc w:val="center"/>
              <w:rPr>
                <w:rFonts w:cs="Times New Roman"/>
              </w:rPr>
            </w:pPr>
            <w:r>
              <w:rPr>
                <w:rFonts w:cs="Times New Roman" w:hint="eastAsia"/>
              </w:rPr>
              <w:t>18</w:t>
            </w:r>
            <w:r>
              <w:rPr>
                <w:rFonts w:eastAsia="微软雅黑" w:cs="微软雅黑" w:hint="eastAsia"/>
              </w:rPr>
              <w:t>~</w:t>
            </w:r>
            <w:r>
              <w:rPr>
                <w:rFonts w:cs="Times New Roman" w:hint="eastAsia"/>
              </w:rPr>
              <w:t>22</w:t>
            </w:r>
          </w:p>
        </w:tc>
      </w:tr>
      <w:tr w:rsidR="000F0227" w14:paraId="255A508F" w14:textId="77777777">
        <w:trPr>
          <w:trHeight w:val="454"/>
          <w:jc w:val="center"/>
        </w:trPr>
        <w:tc>
          <w:tcPr>
            <w:tcW w:w="1364" w:type="pct"/>
            <w:vMerge/>
            <w:vAlign w:val="center"/>
          </w:tcPr>
          <w:p w14:paraId="14CB64DE" w14:textId="77777777" w:rsidR="000F0227" w:rsidRDefault="000F0227">
            <w:pPr>
              <w:spacing w:line="240" w:lineRule="auto"/>
              <w:jc w:val="center"/>
              <w:rPr>
                <w:rFonts w:cs="Times New Roman"/>
              </w:rPr>
            </w:pPr>
          </w:p>
        </w:tc>
        <w:tc>
          <w:tcPr>
            <w:tcW w:w="476" w:type="pct"/>
            <w:vAlign w:val="center"/>
          </w:tcPr>
          <w:p w14:paraId="59E9551D" w14:textId="77777777" w:rsidR="000F0227" w:rsidRDefault="00000000">
            <w:pPr>
              <w:spacing w:line="240" w:lineRule="auto"/>
              <w:jc w:val="center"/>
              <w:rPr>
                <w:rFonts w:cs="Times New Roman"/>
              </w:rPr>
            </w:pPr>
            <w:r>
              <w:rPr>
                <w:rFonts w:cs="Times New Roman" w:hint="eastAsia"/>
              </w:rPr>
              <w:t>3</w:t>
            </w:r>
          </w:p>
        </w:tc>
        <w:tc>
          <w:tcPr>
            <w:tcW w:w="2235" w:type="pct"/>
            <w:vAlign w:val="center"/>
          </w:tcPr>
          <w:p w14:paraId="677329C7" w14:textId="77777777" w:rsidR="000F0227" w:rsidRDefault="00000000">
            <w:pPr>
              <w:spacing w:line="240" w:lineRule="auto"/>
              <w:jc w:val="center"/>
              <w:rPr>
                <w:rFonts w:cs="Times New Roman"/>
              </w:rPr>
            </w:pPr>
            <w:r>
              <w:rPr>
                <w:rFonts w:cs="Times New Roman" w:hint="eastAsia"/>
              </w:rPr>
              <w:t>垂直于板面方向的抗拉强度，</w:t>
            </w:r>
            <w:r>
              <w:rPr>
                <w:rFonts w:cs="Times New Roman" w:hint="eastAsia"/>
              </w:rPr>
              <w:t>MPa</w:t>
            </w:r>
          </w:p>
        </w:tc>
        <w:tc>
          <w:tcPr>
            <w:tcW w:w="921" w:type="pct"/>
            <w:vAlign w:val="center"/>
          </w:tcPr>
          <w:p w14:paraId="481694E1" w14:textId="77777777" w:rsidR="000F0227" w:rsidRDefault="00000000">
            <w:pPr>
              <w:spacing w:line="240" w:lineRule="auto"/>
              <w:jc w:val="center"/>
              <w:rPr>
                <w:rFonts w:cs="Times New Roman"/>
              </w:rPr>
            </w:pPr>
            <w:r>
              <w:rPr>
                <w:rFonts w:cs="Times New Roman" w:hint="eastAsia"/>
              </w:rPr>
              <w:t>≥</w:t>
            </w:r>
            <w:r>
              <w:rPr>
                <w:rFonts w:cs="Times New Roman" w:hint="eastAsia"/>
              </w:rPr>
              <w:t>0.10</w:t>
            </w:r>
          </w:p>
        </w:tc>
      </w:tr>
      <w:tr w:rsidR="000F0227" w14:paraId="14AA5C4B" w14:textId="77777777">
        <w:trPr>
          <w:trHeight w:val="454"/>
          <w:jc w:val="center"/>
        </w:trPr>
        <w:tc>
          <w:tcPr>
            <w:tcW w:w="1364" w:type="pct"/>
            <w:vMerge/>
            <w:vAlign w:val="center"/>
          </w:tcPr>
          <w:p w14:paraId="14D1491B" w14:textId="77777777" w:rsidR="000F0227" w:rsidRDefault="000F0227">
            <w:pPr>
              <w:spacing w:line="240" w:lineRule="auto"/>
              <w:jc w:val="center"/>
              <w:rPr>
                <w:rFonts w:cs="Times New Roman"/>
              </w:rPr>
            </w:pPr>
          </w:p>
        </w:tc>
        <w:tc>
          <w:tcPr>
            <w:tcW w:w="476" w:type="pct"/>
            <w:vAlign w:val="center"/>
          </w:tcPr>
          <w:p w14:paraId="3BEE4B67" w14:textId="77777777" w:rsidR="000F0227" w:rsidRDefault="00000000">
            <w:pPr>
              <w:spacing w:line="240" w:lineRule="auto"/>
              <w:jc w:val="center"/>
              <w:rPr>
                <w:rFonts w:cs="Times New Roman"/>
              </w:rPr>
            </w:pPr>
            <w:r>
              <w:rPr>
                <w:rFonts w:cs="Times New Roman" w:hint="eastAsia"/>
              </w:rPr>
              <w:t>4</w:t>
            </w:r>
          </w:p>
        </w:tc>
        <w:tc>
          <w:tcPr>
            <w:tcW w:w="2235" w:type="pct"/>
            <w:vAlign w:val="center"/>
          </w:tcPr>
          <w:p w14:paraId="3FCF89E8" w14:textId="77777777" w:rsidR="000F0227" w:rsidRDefault="00000000">
            <w:pPr>
              <w:spacing w:line="240" w:lineRule="auto"/>
              <w:jc w:val="center"/>
              <w:rPr>
                <w:rFonts w:cs="Times New Roman"/>
              </w:rPr>
            </w:pPr>
            <w:r>
              <w:rPr>
                <w:rFonts w:cs="Times New Roman" w:hint="eastAsia"/>
              </w:rPr>
              <w:t>尺寸稳定性，</w:t>
            </w:r>
            <w:r>
              <w:rPr>
                <w:rFonts w:cs="Times New Roman" w:hint="eastAsia"/>
              </w:rPr>
              <w:t>%</w:t>
            </w:r>
          </w:p>
        </w:tc>
        <w:tc>
          <w:tcPr>
            <w:tcW w:w="921" w:type="pct"/>
            <w:vAlign w:val="center"/>
          </w:tcPr>
          <w:p w14:paraId="17EA5ACE" w14:textId="77777777" w:rsidR="000F0227" w:rsidRDefault="00000000">
            <w:pPr>
              <w:spacing w:line="240" w:lineRule="auto"/>
              <w:jc w:val="center"/>
              <w:rPr>
                <w:rFonts w:cs="Times New Roman"/>
              </w:rPr>
            </w:pPr>
            <w:r>
              <w:rPr>
                <w:rFonts w:cs="Times New Roman" w:hint="eastAsia"/>
              </w:rPr>
              <w:t>≤</w:t>
            </w:r>
            <w:r>
              <w:rPr>
                <w:rFonts w:cs="Times New Roman" w:hint="eastAsia"/>
              </w:rPr>
              <w:t>0.3</w:t>
            </w:r>
          </w:p>
        </w:tc>
      </w:tr>
      <w:tr w:rsidR="000F0227" w14:paraId="475B9534" w14:textId="77777777">
        <w:trPr>
          <w:trHeight w:val="454"/>
          <w:jc w:val="center"/>
        </w:trPr>
        <w:tc>
          <w:tcPr>
            <w:tcW w:w="1364" w:type="pct"/>
            <w:vMerge/>
            <w:vAlign w:val="center"/>
          </w:tcPr>
          <w:p w14:paraId="66A35959" w14:textId="77777777" w:rsidR="000F0227" w:rsidRDefault="000F0227">
            <w:pPr>
              <w:spacing w:line="240" w:lineRule="auto"/>
              <w:jc w:val="center"/>
              <w:rPr>
                <w:rFonts w:cs="Times New Roman"/>
              </w:rPr>
            </w:pPr>
          </w:p>
        </w:tc>
        <w:tc>
          <w:tcPr>
            <w:tcW w:w="476" w:type="pct"/>
            <w:vAlign w:val="center"/>
          </w:tcPr>
          <w:p w14:paraId="23A79CB3" w14:textId="77777777" w:rsidR="000F0227" w:rsidRDefault="00000000">
            <w:pPr>
              <w:spacing w:line="240" w:lineRule="auto"/>
              <w:jc w:val="center"/>
              <w:rPr>
                <w:rFonts w:cs="Times New Roman"/>
              </w:rPr>
            </w:pPr>
            <w:r>
              <w:rPr>
                <w:rFonts w:cs="Times New Roman" w:hint="eastAsia"/>
              </w:rPr>
              <w:t>5</w:t>
            </w:r>
          </w:p>
        </w:tc>
        <w:tc>
          <w:tcPr>
            <w:tcW w:w="2235" w:type="pct"/>
            <w:vAlign w:val="center"/>
          </w:tcPr>
          <w:p w14:paraId="7033520C" w14:textId="77777777" w:rsidR="000F0227" w:rsidRDefault="00000000">
            <w:pPr>
              <w:spacing w:line="240" w:lineRule="auto"/>
              <w:jc w:val="center"/>
              <w:rPr>
                <w:rFonts w:cs="Times New Roman"/>
              </w:rPr>
            </w:pPr>
            <w:r>
              <w:rPr>
                <w:rFonts w:cs="Times New Roman" w:hint="eastAsia"/>
              </w:rPr>
              <w:t>吸水率（体积分数</w:t>
            </w:r>
            <w:r>
              <w:rPr>
                <w:rFonts w:cs="Times New Roman" w:hint="eastAsia"/>
              </w:rPr>
              <w:t>V/V</w:t>
            </w:r>
            <w:r>
              <w:rPr>
                <w:rFonts w:cs="Times New Roman" w:hint="eastAsia"/>
              </w:rPr>
              <w:t>），</w:t>
            </w:r>
            <w:r>
              <w:rPr>
                <w:rFonts w:cs="Times New Roman" w:hint="eastAsia"/>
              </w:rPr>
              <w:t>%</w:t>
            </w:r>
          </w:p>
        </w:tc>
        <w:tc>
          <w:tcPr>
            <w:tcW w:w="921" w:type="pct"/>
            <w:vAlign w:val="center"/>
          </w:tcPr>
          <w:p w14:paraId="7BDF7A16" w14:textId="77777777" w:rsidR="000F0227" w:rsidRDefault="00000000">
            <w:pPr>
              <w:spacing w:line="240" w:lineRule="auto"/>
              <w:jc w:val="center"/>
              <w:rPr>
                <w:rFonts w:cs="Times New Roman"/>
              </w:rPr>
            </w:pPr>
            <w:r>
              <w:rPr>
                <w:rFonts w:cs="Times New Roman" w:hint="eastAsia"/>
              </w:rPr>
              <w:t>≤</w:t>
            </w:r>
            <w:r>
              <w:rPr>
                <w:rFonts w:cs="Times New Roman" w:hint="eastAsia"/>
              </w:rPr>
              <w:t>3</w:t>
            </w:r>
          </w:p>
        </w:tc>
      </w:tr>
      <w:tr w:rsidR="000F0227" w14:paraId="04079BE5" w14:textId="77777777">
        <w:trPr>
          <w:trHeight w:val="454"/>
          <w:jc w:val="center"/>
        </w:trPr>
        <w:tc>
          <w:tcPr>
            <w:tcW w:w="1364" w:type="pct"/>
            <w:vMerge w:val="restart"/>
            <w:vAlign w:val="center"/>
          </w:tcPr>
          <w:p w14:paraId="1F77C56F" w14:textId="77777777" w:rsidR="000F0227" w:rsidRDefault="00000000">
            <w:pPr>
              <w:spacing w:line="240" w:lineRule="auto"/>
              <w:jc w:val="center"/>
              <w:rPr>
                <w:rFonts w:cs="Times New Roman"/>
              </w:rPr>
            </w:pPr>
            <w:r>
              <w:rPr>
                <w:rFonts w:cs="Times New Roman" w:hint="eastAsia"/>
              </w:rPr>
              <w:t>不燃型聚苯颗粒复合板</w:t>
            </w:r>
          </w:p>
        </w:tc>
        <w:tc>
          <w:tcPr>
            <w:tcW w:w="476" w:type="pct"/>
            <w:vAlign w:val="center"/>
          </w:tcPr>
          <w:p w14:paraId="50DDE91F" w14:textId="77777777" w:rsidR="000F0227" w:rsidRDefault="00000000">
            <w:pPr>
              <w:spacing w:line="240" w:lineRule="auto"/>
              <w:jc w:val="center"/>
              <w:rPr>
                <w:rFonts w:cs="Times New Roman"/>
              </w:rPr>
            </w:pPr>
            <w:r>
              <w:rPr>
                <w:rFonts w:cs="Times New Roman" w:hint="eastAsia"/>
              </w:rPr>
              <w:t>1</w:t>
            </w:r>
          </w:p>
        </w:tc>
        <w:tc>
          <w:tcPr>
            <w:tcW w:w="2235" w:type="pct"/>
            <w:vAlign w:val="center"/>
          </w:tcPr>
          <w:p w14:paraId="6C453422" w14:textId="77777777" w:rsidR="000F0227" w:rsidRDefault="00000000">
            <w:pPr>
              <w:spacing w:line="240" w:lineRule="auto"/>
              <w:jc w:val="center"/>
              <w:rPr>
                <w:rFonts w:cs="Times New Roman"/>
              </w:rPr>
            </w:pPr>
            <w:r>
              <w:rPr>
                <w:rFonts w:cs="Times New Roman" w:hint="eastAsia"/>
              </w:rPr>
              <w:t>导热系数（</w:t>
            </w:r>
            <w:r>
              <w:rPr>
                <w:rFonts w:cs="Times New Roman" w:hint="eastAsia"/>
              </w:rPr>
              <w:t>25</w:t>
            </w:r>
            <w:r>
              <w:rPr>
                <w:rFonts w:cs="Times New Roman" w:hint="eastAsia"/>
              </w:rPr>
              <w:t>℃），</w:t>
            </w:r>
            <w:r>
              <w:rPr>
                <w:rFonts w:cs="Times New Roman" w:hint="eastAsia"/>
              </w:rPr>
              <w:t>W/</w:t>
            </w:r>
            <w:r>
              <w:rPr>
                <w:rFonts w:cs="Times New Roman" w:hint="eastAsia"/>
              </w:rPr>
              <w:t>（</w:t>
            </w:r>
            <w:r>
              <w:rPr>
                <w:rFonts w:cs="Times New Roman" w:hint="eastAsia"/>
              </w:rPr>
              <w:t>m</w:t>
            </w:r>
            <w:r>
              <w:rPr>
                <w:rFonts w:cs="宋体" w:hint="eastAsia"/>
              </w:rPr>
              <w:t>·</w:t>
            </w:r>
            <w:r>
              <w:rPr>
                <w:rFonts w:cs="Times New Roman" w:hint="eastAsia"/>
              </w:rPr>
              <w:t>K</w:t>
            </w:r>
            <w:r>
              <w:rPr>
                <w:rFonts w:cs="Times New Roman" w:hint="eastAsia"/>
              </w:rPr>
              <w:t>）</w:t>
            </w:r>
          </w:p>
        </w:tc>
        <w:tc>
          <w:tcPr>
            <w:tcW w:w="921" w:type="pct"/>
            <w:vAlign w:val="center"/>
          </w:tcPr>
          <w:p w14:paraId="35EDEF71" w14:textId="77777777" w:rsidR="000F0227" w:rsidRDefault="00000000">
            <w:pPr>
              <w:spacing w:line="240" w:lineRule="auto"/>
              <w:jc w:val="center"/>
              <w:rPr>
                <w:rFonts w:cs="Times New Roman"/>
              </w:rPr>
            </w:pPr>
            <w:r>
              <w:rPr>
                <w:rFonts w:cs="Times New Roman" w:hint="eastAsia"/>
              </w:rPr>
              <w:t>≤</w:t>
            </w:r>
            <w:r>
              <w:rPr>
                <w:rFonts w:cs="Times New Roman" w:hint="eastAsia"/>
              </w:rPr>
              <w:t>0.065</w:t>
            </w:r>
          </w:p>
        </w:tc>
      </w:tr>
      <w:tr w:rsidR="000F0227" w14:paraId="07DAB716" w14:textId="77777777">
        <w:trPr>
          <w:trHeight w:val="454"/>
          <w:jc w:val="center"/>
        </w:trPr>
        <w:tc>
          <w:tcPr>
            <w:tcW w:w="1364" w:type="pct"/>
            <w:vMerge/>
            <w:vAlign w:val="center"/>
          </w:tcPr>
          <w:p w14:paraId="32F44B80" w14:textId="77777777" w:rsidR="000F0227" w:rsidRDefault="000F0227">
            <w:pPr>
              <w:spacing w:line="240" w:lineRule="auto"/>
              <w:jc w:val="center"/>
              <w:rPr>
                <w:rFonts w:cs="Times New Roman"/>
              </w:rPr>
            </w:pPr>
          </w:p>
        </w:tc>
        <w:tc>
          <w:tcPr>
            <w:tcW w:w="476" w:type="pct"/>
            <w:vAlign w:val="center"/>
          </w:tcPr>
          <w:p w14:paraId="610146E3" w14:textId="77777777" w:rsidR="000F0227" w:rsidRDefault="00000000">
            <w:pPr>
              <w:spacing w:line="240" w:lineRule="auto"/>
              <w:jc w:val="center"/>
              <w:rPr>
                <w:rFonts w:cs="Times New Roman"/>
              </w:rPr>
            </w:pPr>
            <w:r>
              <w:rPr>
                <w:rFonts w:cs="Times New Roman" w:hint="eastAsia"/>
              </w:rPr>
              <w:t>2</w:t>
            </w:r>
          </w:p>
        </w:tc>
        <w:tc>
          <w:tcPr>
            <w:tcW w:w="2235" w:type="pct"/>
            <w:vAlign w:val="center"/>
          </w:tcPr>
          <w:p w14:paraId="0909670F" w14:textId="77777777" w:rsidR="000F0227" w:rsidRDefault="00000000">
            <w:pPr>
              <w:spacing w:line="240" w:lineRule="auto"/>
              <w:jc w:val="center"/>
              <w:rPr>
                <w:rFonts w:cs="Times New Roman"/>
              </w:rPr>
            </w:pPr>
            <w:r>
              <w:rPr>
                <w:rFonts w:cs="Times New Roman" w:hint="eastAsia"/>
              </w:rPr>
              <w:t>干密度，</w:t>
            </w:r>
            <w:r>
              <w:rPr>
                <w:rFonts w:cs="Times New Roman" w:hint="eastAsia"/>
              </w:rPr>
              <w:t>kg/m</w:t>
            </w:r>
            <w:r>
              <w:rPr>
                <w:rFonts w:cs="Times New Roman" w:hint="eastAsia"/>
                <w:vertAlign w:val="superscript"/>
              </w:rPr>
              <w:t>3</w:t>
            </w:r>
          </w:p>
        </w:tc>
        <w:tc>
          <w:tcPr>
            <w:tcW w:w="921" w:type="pct"/>
            <w:vAlign w:val="center"/>
          </w:tcPr>
          <w:p w14:paraId="48C34FD7" w14:textId="77777777" w:rsidR="000F0227" w:rsidRDefault="00000000">
            <w:pPr>
              <w:spacing w:line="240" w:lineRule="auto"/>
              <w:jc w:val="center"/>
              <w:rPr>
                <w:rFonts w:cs="Times New Roman"/>
              </w:rPr>
            </w:pPr>
            <w:r>
              <w:rPr>
                <w:rFonts w:cs="Times New Roman" w:hint="eastAsia"/>
              </w:rPr>
              <w:t>≥</w:t>
            </w:r>
            <w:r>
              <w:rPr>
                <w:rFonts w:cs="Times New Roman" w:hint="eastAsia"/>
              </w:rPr>
              <w:t>130</w:t>
            </w:r>
            <w:r>
              <w:rPr>
                <w:rFonts w:cs="Times New Roman" w:hint="eastAsia"/>
              </w:rPr>
              <w:t>，≤</w:t>
            </w:r>
            <w:r>
              <w:rPr>
                <w:rFonts w:cs="Times New Roman" w:hint="eastAsia"/>
              </w:rPr>
              <w:t>200</w:t>
            </w:r>
          </w:p>
        </w:tc>
      </w:tr>
      <w:tr w:rsidR="000F0227" w14:paraId="481E8739" w14:textId="77777777">
        <w:trPr>
          <w:trHeight w:val="454"/>
          <w:jc w:val="center"/>
        </w:trPr>
        <w:tc>
          <w:tcPr>
            <w:tcW w:w="1364" w:type="pct"/>
            <w:vMerge/>
            <w:vAlign w:val="center"/>
          </w:tcPr>
          <w:p w14:paraId="6CAE8182" w14:textId="77777777" w:rsidR="000F0227" w:rsidRDefault="000F0227">
            <w:pPr>
              <w:spacing w:line="240" w:lineRule="auto"/>
              <w:jc w:val="center"/>
              <w:rPr>
                <w:rFonts w:cs="Times New Roman"/>
              </w:rPr>
            </w:pPr>
          </w:p>
        </w:tc>
        <w:tc>
          <w:tcPr>
            <w:tcW w:w="476" w:type="pct"/>
            <w:vAlign w:val="center"/>
          </w:tcPr>
          <w:p w14:paraId="7DAB531B" w14:textId="77777777" w:rsidR="000F0227" w:rsidRDefault="00000000">
            <w:pPr>
              <w:spacing w:line="240" w:lineRule="auto"/>
              <w:jc w:val="center"/>
              <w:rPr>
                <w:rFonts w:cs="Times New Roman"/>
              </w:rPr>
            </w:pPr>
            <w:r>
              <w:rPr>
                <w:rFonts w:cs="Times New Roman" w:hint="eastAsia"/>
              </w:rPr>
              <w:t>3</w:t>
            </w:r>
          </w:p>
        </w:tc>
        <w:tc>
          <w:tcPr>
            <w:tcW w:w="2235" w:type="pct"/>
            <w:vAlign w:val="center"/>
          </w:tcPr>
          <w:p w14:paraId="30A02ED1" w14:textId="77777777" w:rsidR="000F0227" w:rsidRDefault="00000000">
            <w:pPr>
              <w:spacing w:line="240" w:lineRule="auto"/>
              <w:jc w:val="center"/>
              <w:rPr>
                <w:rFonts w:cs="Times New Roman"/>
              </w:rPr>
            </w:pPr>
            <w:r>
              <w:rPr>
                <w:rFonts w:cs="Times New Roman" w:hint="eastAsia"/>
              </w:rPr>
              <w:t>垂直于板面方向的抗拉强度，</w:t>
            </w:r>
            <w:r>
              <w:rPr>
                <w:rFonts w:cs="Times New Roman" w:hint="eastAsia"/>
              </w:rPr>
              <w:t>MPa</w:t>
            </w:r>
          </w:p>
        </w:tc>
        <w:tc>
          <w:tcPr>
            <w:tcW w:w="921" w:type="pct"/>
            <w:vAlign w:val="center"/>
          </w:tcPr>
          <w:p w14:paraId="0C30D315" w14:textId="77777777" w:rsidR="000F0227" w:rsidRDefault="00000000">
            <w:pPr>
              <w:spacing w:line="240" w:lineRule="auto"/>
              <w:jc w:val="center"/>
              <w:rPr>
                <w:rFonts w:cs="Times New Roman"/>
              </w:rPr>
            </w:pPr>
            <w:r>
              <w:rPr>
                <w:rFonts w:cs="Times New Roman" w:hint="eastAsia"/>
              </w:rPr>
              <w:t>≥</w:t>
            </w:r>
            <w:r>
              <w:rPr>
                <w:rFonts w:cs="Times New Roman" w:hint="eastAsia"/>
              </w:rPr>
              <w:t>0.10</w:t>
            </w:r>
          </w:p>
        </w:tc>
      </w:tr>
      <w:tr w:rsidR="000F0227" w14:paraId="52F9419D" w14:textId="77777777">
        <w:trPr>
          <w:trHeight w:val="454"/>
          <w:jc w:val="center"/>
        </w:trPr>
        <w:tc>
          <w:tcPr>
            <w:tcW w:w="1364" w:type="pct"/>
            <w:vMerge/>
            <w:vAlign w:val="center"/>
          </w:tcPr>
          <w:p w14:paraId="56367132" w14:textId="77777777" w:rsidR="000F0227" w:rsidRDefault="000F0227">
            <w:pPr>
              <w:spacing w:line="240" w:lineRule="auto"/>
              <w:jc w:val="center"/>
              <w:rPr>
                <w:rFonts w:cs="Times New Roman"/>
              </w:rPr>
            </w:pPr>
          </w:p>
        </w:tc>
        <w:tc>
          <w:tcPr>
            <w:tcW w:w="476" w:type="pct"/>
            <w:vAlign w:val="center"/>
          </w:tcPr>
          <w:p w14:paraId="01A15CB1" w14:textId="77777777" w:rsidR="000F0227" w:rsidRDefault="00000000">
            <w:pPr>
              <w:spacing w:line="240" w:lineRule="auto"/>
              <w:jc w:val="center"/>
              <w:rPr>
                <w:rFonts w:cs="Times New Roman"/>
              </w:rPr>
            </w:pPr>
            <w:r>
              <w:rPr>
                <w:rFonts w:cs="Times New Roman" w:hint="eastAsia"/>
              </w:rPr>
              <w:t>4</w:t>
            </w:r>
          </w:p>
        </w:tc>
        <w:tc>
          <w:tcPr>
            <w:tcW w:w="2235" w:type="pct"/>
            <w:vAlign w:val="center"/>
          </w:tcPr>
          <w:p w14:paraId="266D9764" w14:textId="77777777" w:rsidR="000F0227" w:rsidRDefault="00000000">
            <w:pPr>
              <w:spacing w:line="240" w:lineRule="auto"/>
              <w:jc w:val="center"/>
              <w:rPr>
                <w:rFonts w:cs="Times New Roman"/>
              </w:rPr>
            </w:pPr>
            <w:r>
              <w:rPr>
                <w:rFonts w:cs="Times New Roman" w:hint="eastAsia"/>
              </w:rPr>
              <w:t>软化系数</w:t>
            </w:r>
          </w:p>
        </w:tc>
        <w:tc>
          <w:tcPr>
            <w:tcW w:w="921" w:type="pct"/>
            <w:vAlign w:val="center"/>
          </w:tcPr>
          <w:p w14:paraId="5555ADCC" w14:textId="77777777" w:rsidR="000F0227" w:rsidRDefault="00000000">
            <w:pPr>
              <w:spacing w:line="240" w:lineRule="auto"/>
              <w:jc w:val="center"/>
              <w:rPr>
                <w:rFonts w:cs="Times New Roman"/>
              </w:rPr>
            </w:pPr>
            <w:r>
              <w:rPr>
                <w:rFonts w:cs="Times New Roman" w:hint="eastAsia"/>
              </w:rPr>
              <w:t>≥</w:t>
            </w:r>
            <w:r>
              <w:rPr>
                <w:rFonts w:cs="Times New Roman" w:hint="eastAsia"/>
              </w:rPr>
              <w:t>0.7</w:t>
            </w:r>
          </w:p>
        </w:tc>
      </w:tr>
      <w:tr w:rsidR="000F0227" w14:paraId="3A770851" w14:textId="77777777">
        <w:trPr>
          <w:trHeight w:val="454"/>
          <w:jc w:val="center"/>
        </w:trPr>
        <w:tc>
          <w:tcPr>
            <w:tcW w:w="1364" w:type="pct"/>
            <w:vMerge/>
            <w:vAlign w:val="center"/>
          </w:tcPr>
          <w:p w14:paraId="3F5705BE" w14:textId="77777777" w:rsidR="000F0227" w:rsidRDefault="000F0227">
            <w:pPr>
              <w:spacing w:line="240" w:lineRule="auto"/>
              <w:jc w:val="center"/>
              <w:rPr>
                <w:rFonts w:cs="Times New Roman"/>
              </w:rPr>
            </w:pPr>
          </w:p>
        </w:tc>
        <w:tc>
          <w:tcPr>
            <w:tcW w:w="476" w:type="pct"/>
            <w:vAlign w:val="center"/>
          </w:tcPr>
          <w:p w14:paraId="08841E79" w14:textId="77777777" w:rsidR="000F0227" w:rsidRDefault="00000000">
            <w:pPr>
              <w:spacing w:line="240" w:lineRule="auto"/>
              <w:jc w:val="center"/>
              <w:rPr>
                <w:rFonts w:cs="Times New Roman"/>
              </w:rPr>
            </w:pPr>
            <w:r>
              <w:rPr>
                <w:rFonts w:cs="Times New Roman" w:hint="eastAsia"/>
              </w:rPr>
              <w:t>5</w:t>
            </w:r>
          </w:p>
        </w:tc>
        <w:tc>
          <w:tcPr>
            <w:tcW w:w="2235" w:type="pct"/>
            <w:vAlign w:val="center"/>
          </w:tcPr>
          <w:p w14:paraId="4F91B045" w14:textId="77777777" w:rsidR="000F0227" w:rsidRDefault="00000000">
            <w:pPr>
              <w:spacing w:line="240" w:lineRule="auto"/>
              <w:jc w:val="center"/>
              <w:rPr>
                <w:rFonts w:cs="Times New Roman"/>
              </w:rPr>
            </w:pPr>
            <w:r>
              <w:rPr>
                <w:rFonts w:cs="Times New Roman" w:hint="eastAsia"/>
              </w:rPr>
              <w:t>体积吸水率，</w:t>
            </w:r>
            <w:r>
              <w:rPr>
                <w:rFonts w:cs="Times New Roman" w:hint="eastAsia"/>
              </w:rPr>
              <w:t>%</w:t>
            </w:r>
          </w:p>
        </w:tc>
        <w:tc>
          <w:tcPr>
            <w:tcW w:w="921" w:type="pct"/>
            <w:vAlign w:val="center"/>
          </w:tcPr>
          <w:p w14:paraId="23241645" w14:textId="77777777" w:rsidR="000F0227" w:rsidRDefault="00000000">
            <w:pPr>
              <w:spacing w:line="240" w:lineRule="auto"/>
              <w:jc w:val="center"/>
              <w:rPr>
                <w:rFonts w:cs="Times New Roman"/>
              </w:rPr>
            </w:pPr>
            <w:r>
              <w:rPr>
                <w:rFonts w:cs="Times New Roman" w:hint="eastAsia"/>
              </w:rPr>
              <w:t>≤</w:t>
            </w:r>
            <w:r>
              <w:rPr>
                <w:rFonts w:cs="Times New Roman" w:hint="eastAsia"/>
              </w:rPr>
              <w:t>8</w:t>
            </w:r>
          </w:p>
        </w:tc>
      </w:tr>
    </w:tbl>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2"/>
        <w:gridCol w:w="789"/>
        <w:gridCol w:w="3707"/>
        <w:gridCol w:w="1528"/>
      </w:tblGrid>
      <w:tr w:rsidR="000F0227" w14:paraId="281C28F8" w14:textId="77777777">
        <w:trPr>
          <w:trHeight w:val="454"/>
          <w:jc w:val="center"/>
        </w:trPr>
        <w:tc>
          <w:tcPr>
            <w:tcW w:w="1364" w:type="pct"/>
            <w:vMerge w:val="restart"/>
            <w:tcBorders>
              <w:top w:val="nil"/>
            </w:tcBorders>
            <w:vAlign w:val="center"/>
          </w:tcPr>
          <w:p w14:paraId="0386EE8F" w14:textId="77777777" w:rsidR="000F0227" w:rsidRDefault="00000000">
            <w:pPr>
              <w:spacing w:line="240" w:lineRule="auto"/>
              <w:jc w:val="center"/>
              <w:rPr>
                <w:rFonts w:cs="Times New Roman"/>
              </w:rPr>
            </w:pPr>
            <w:r>
              <w:rPr>
                <w:rFonts w:cs="Times New Roman" w:hint="eastAsia"/>
              </w:rPr>
              <w:t>岩棉条</w:t>
            </w:r>
          </w:p>
        </w:tc>
        <w:tc>
          <w:tcPr>
            <w:tcW w:w="476" w:type="pct"/>
            <w:tcBorders>
              <w:top w:val="nil"/>
            </w:tcBorders>
            <w:vAlign w:val="center"/>
          </w:tcPr>
          <w:p w14:paraId="6A7AA356" w14:textId="77777777" w:rsidR="000F0227" w:rsidRDefault="00000000">
            <w:pPr>
              <w:spacing w:line="240" w:lineRule="auto"/>
              <w:jc w:val="center"/>
              <w:rPr>
                <w:rFonts w:cs="Times New Roman"/>
              </w:rPr>
            </w:pPr>
            <w:r>
              <w:rPr>
                <w:rFonts w:cs="Times New Roman" w:hint="eastAsia"/>
              </w:rPr>
              <w:t>1</w:t>
            </w:r>
          </w:p>
        </w:tc>
        <w:tc>
          <w:tcPr>
            <w:tcW w:w="2235" w:type="pct"/>
            <w:tcBorders>
              <w:top w:val="nil"/>
            </w:tcBorders>
            <w:vAlign w:val="center"/>
          </w:tcPr>
          <w:p w14:paraId="7DD90DB4" w14:textId="77777777" w:rsidR="000F0227" w:rsidRDefault="00000000">
            <w:pPr>
              <w:spacing w:line="240" w:lineRule="auto"/>
              <w:jc w:val="center"/>
              <w:rPr>
                <w:rFonts w:cs="Times New Roman"/>
              </w:rPr>
            </w:pPr>
            <w:r>
              <w:rPr>
                <w:rFonts w:cs="Times New Roman" w:hint="eastAsia"/>
              </w:rPr>
              <w:t>质量吸湿率，</w:t>
            </w:r>
            <w:r>
              <w:rPr>
                <w:rFonts w:cs="Times New Roman" w:hint="eastAsia"/>
              </w:rPr>
              <w:t>%</w:t>
            </w:r>
          </w:p>
        </w:tc>
        <w:tc>
          <w:tcPr>
            <w:tcW w:w="921" w:type="pct"/>
            <w:tcBorders>
              <w:top w:val="nil"/>
            </w:tcBorders>
            <w:vAlign w:val="center"/>
          </w:tcPr>
          <w:p w14:paraId="0AEFAF13" w14:textId="77777777" w:rsidR="000F0227" w:rsidRDefault="00000000">
            <w:pPr>
              <w:spacing w:line="240" w:lineRule="auto"/>
              <w:jc w:val="center"/>
              <w:rPr>
                <w:rFonts w:cs="Times New Roman"/>
              </w:rPr>
            </w:pPr>
            <w:r>
              <w:rPr>
                <w:rFonts w:cs="Times New Roman" w:hint="eastAsia"/>
              </w:rPr>
              <w:t>≤</w:t>
            </w:r>
            <w:r>
              <w:rPr>
                <w:rFonts w:cs="Times New Roman" w:hint="eastAsia"/>
              </w:rPr>
              <w:t>1.0</w:t>
            </w:r>
          </w:p>
        </w:tc>
      </w:tr>
      <w:tr w:rsidR="000F0227" w14:paraId="4E7FB1D4" w14:textId="77777777">
        <w:trPr>
          <w:trHeight w:val="454"/>
          <w:jc w:val="center"/>
        </w:trPr>
        <w:tc>
          <w:tcPr>
            <w:tcW w:w="1364" w:type="pct"/>
            <w:vMerge/>
            <w:vAlign w:val="center"/>
          </w:tcPr>
          <w:p w14:paraId="5B5C8D5B" w14:textId="77777777" w:rsidR="000F0227" w:rsidRDefault="000F0227">
            <w:pPr>
              <w:spacing w:line="240" w:lineRule="auto"/>
              <w:jc w:val="center"/>
              <w:rPr>
                <w:rFonts w:cs="Times New Roman"/>
              </w:rPr>
            </w:pPr>
          </w:p>
        </w:tc>
        <w:tc>
          <w:tcPr>
            <w:tcW w:w="476" w:type="pct"/>
            <w:vAlign w:val="center"/>
          </w:tcPr>
          <w:p w14:paraId="08A7BF0B" w14:textId="77777777" w:rsidR="000F0227" w:rsidRDefault="00000000">
            <w:pPr>
              <w:spacing w:line="240" w:lineRule="auto"/>
              <w:jc w:val="center"/>
              <w:rPr>
                <w:rFonts w:cs="Times New Roman"/>
              </w:rPr>
            </w:pPr>
            <w:r>
              <w:rPr>
                <w:rFonts w:cs="Times New Roman" w:hint="eastAsia"/>
              </w:rPr>
              <w:t>2</w:t>
            </w:r>
          </w:p>
        </w:tc>
        <w:tc>
          <w:tcPr>
            <w:tcW w:w="2235" w:type="pct"/>
            <w:vAlign w:val="center"/>
          </w:tcPr>
          <w:p w14:paraId="2658BA73" w14:textId="77777777" w:rsidR="000F0227" w:rsidRDefault="00000000">
            <w:pPr>
              <w:spacing w:line="240" w:lineRule="auto"/>
              <w:jc w:val="center"/>
              <w:rPr>
                <w:rFonts w:cs="Times New Roman"/>
              </w:rPr>
            </w:pPr>
            <w:r>
              <w:rPr>
                <w:rFonts w:cs="Times New Roman" w:hint="eastAsia"/>
              </w:rPr>
              <w:t>短期吸水量（部分浸入），</w:t>
            </w:r>
            <w:r>
              <w:rPr>
                <w:rFonts w:cs="Times New Roman" w:hint="eastAsia"/>
              </w:rPr>
              <w:t>kg/m</w:t>
            </w:r>
            <w:r>
              <w:rPr>
                <w:rFonts w:cs="Times New Roman" w:hint="eastAsia"/>
                <w:vertAlign w:val="superscript"/>
              </w:rPr>
              <w:t>2</w:t>
            </w:r>
          </w:p>
        </w:tc>
        <w:tc>
          <w:tcPr>
            <w:tcW w:w="921" w:type="pct"/>
            <w:vAlign w:val="center"/>
          </w:tcPr>
          <w:p w14:paraId="34F5A31F" w14:textId="77777777" w:rsidR="000F0227" w:rsidRDefault="00000000">
            <w:pPr>
              <w:spacing w:line="240" w:lineRule="auto"/>
              <w:jc w:val="center"/>
              <w:rPr>
                <w:rFonts w:cs="Times New Roman"/>
              </w:rPr>
            </w:pPr>
            <w:r>
              <w:rPr>
                <w:rFonts w:cs="Times New Roman" w:hint="eastAsia"/>
              </w:rPr>
              <w:t>≤</w:t>
            </w:r>
            <w:r>
              <w:rPr>
                <w:rFonts w:cs="Times New Roman" w:hint="eastAsia"/>
              </w:rPr>
              <w:t>0.5</w:t>
            </w:r>
          </w:p>
        </w:tc>
      </w:tr>
      <w:tr w:rsidR="000F0227" w14:paraId="1439BD69" w14:textId="77777777">
        <w:trPr>
          <w:trHeight w:val="454"/>
          <w:jc w:val="center"/>
        </w:trPr>
        <w:tc>
          <w:tcPr>
            <w:tcW w:w="1364" w:type="pct"/>
            <w:vMerge/>
            <w:vAlign w:val="center"/>
          </w:tcPr>
          <w:p w14:paraId="13D5FC7E" w14:textId="77777777" w:rsidR="000F0227" w:rsidRDefault="000F0227">
            <w:pPr>
              <w:spacing w:line="240" w:lineRule="auto"/>
              <w:jc w:val="center"/>
              <w:rPr>
                <w:rFonts w:cs="Times New Roman"/>
              </w:rPr>
            </w:pPr>
          </w:p>
        </w:tc>
        <w:tc>
          <w:tcPr>
            <w:tcW w:w="476" w:type="pct"/>
            <w:vAlign w:val="center"/>
          </w:tcPr>
          <w:p w14:paraId="13442586" w14:textId="77777777" w:rsidR="000F0227" w:rsidRDefault="00000000">
            <w:pPr>
              <w:spacing w:line="240" w:lineRule="auto"/>
              <w:jc w:val="center"/>
              <w:rPr>
                <w:rFonts w:cs="Times New Roman"/>
              </w:rPr>
            </w:pPr>
            <w:r>
              <w:rPr>
                <w:rFonts w:cs="Times New Roman" w:hint="eastAsia"/>
              </w:rPr>
              <w:t>3</w:t>
            </w:r>
          </w:p>
        </w:tc>
        <w:tc>
          <w:tcPr>
            <w:tcW w:w="2235" w:type="pct"/>
            <w:vAlign w:val="center"/>
          </w:tcPr>
          <w:p w14:paraId="38603E8D" w14:textId="77777777" w:rsidR="000F0227" w:rsidRDefault="00000000">
            <w:pPr>
              <w:spacing w:line="240" w:lineRule="auto"/>
              <w:jc w:val="center"/>
              <w:rPr>
                <w:rFonts w:cs="Times New Roman"/>
              </w:rPr>
            </w:pPr>
            <w:r>
              <w:rPr>
                <w:rFonts w:cs="Times New Roman" w:hint="eastAsia"/>
              </w:rPr>
              <w:t>憎水率，</w:t>
            </w:r>
            <w:r>
              <w:rPr>
                <w:rFonts w:cs="Times New Roman" w:hint="eastAsia"/>
              </w:rPr>
              <w:t>%</w:t>
            </w:r>
          </w:p>
        </w:tc>
        <w:tc>
          <w:tcPr>
            <w:tcW w:w="921" w:type="pct"/>
            <w:vAlign w:val="center"/>
          </w:tcPr>
          <w:p w14:paraId="5F4C7BE4" w14:textId="77777777" w:rsidR="000F0227" w:rsidRDefault="00000000">
            <w:pPr>
              <w:spacing w:line="240" w:lineRule="auto"/>
              <w:jc w:val="center"/>
              <w:rPr>
                <w:rFonts w:cs="Times New Roman"/>
              </w:rPr>
            </w:pPr>
            <w:r>
              <w:rPr>
                <w:rFonts w:cs="Times New Roman" w:hint="eastAsia"/>
              </w:rPr>
              <w:t>≥</w:t>
            </w:r>
            <w:r>
              <w:rPr>
                <w:rFonts w:cs="Times New Roman" w:hint="eastAsia"/>
              </w:rPr>
              <w:t>98.0</w:t>
            </w:r>
          </w:p>
        </w:tc>
      </w:tr>
      <w:tr w:rsidR="000F0227" w14:paraId="43E0D827" w14:textId="77777777">
        <w:trPr>
          <w:trHeight w:val="454"/>
          <w:jc w:val="center"/>
        </w:trPr>
        <w:tc>
          <w:tcPr>
            <w:tcW w:w="1364" w:type="pct"/>
            <w:vMerge/>
            <w:vAlign w:val="center"/>
          </w:tcPr>
          <w:p w14:paraId="062427FC" w14:textId="77777777" w:rsidR="000F0227" w:rsidRDefault="000F0227">
            <w:pPr>
              <w:spacing w:line="240" w:lineRule="auto"/>
              <w:jc w:val="center"/>
              <w:rPr>
                <w:rFonts w:cs="Times New Roman"/>
              </w:rPr>
            </w:pPr>
          </w:p>
        </w:tc>
        <w:tc>
          <w:tcPr>
            <w:tcW w:w="476" w:type="pct"/>
            <w:vAlign w:val="center"/>
          </w:tcPr>
          <w:p w14:paraId="341EA2EC" w14:textId="77777777" w:rsidR="000F0227" w:rsidRDefault="00000000">
            <w:pPr>
              <w:spacing w:line="240" w:lineRule="auto"/>
              <w:jc w:val="center"/>
              <w:rPr>
                <w:rFonts w:cs="Times New Roman"/>
              </w:rPr>
            </w:pPr>
            <w:r>
              <w:rPr>
                <w:rFonts w:cs="Times New Roman" w:hint="eastAsia"/>
              </w:rPr>
              <w:t>4</w:t>
            </w:r>
          </w:p>
        </w:tc>
        <w:tc>
          <w:tcPr>
            <w:tcW w:w="2235" w:type="pct"/>
            <w:vAlign w:val="center"/>
          </w:tcPr>
          <w:p w14:paraId="165D104D" w14:textId="77777777" w:rsidR="000F0227" w:rsidRDefault="00000000">
            <w:pPr>
              <w:spacing w:line="240" w:lineRule="auto"/>
              <w:jc w:val="center"/>
              <w:rPr>
                <w:rFonts w:cs="Times New Roman"/>
              </w:rPr>
            </w:pPr>
            <w:r>
              <w:rPr>
                <w:rFonts w:cs="Times New Roman" w:hint="eastAsia"/>
              </w:rPr>
              <w:t>导热系数（</w:t>
            </w:r>
            <w:r>
              <w:rPr>
                <w:rFonts w:cs="Times New Roman" w:hint="eastAsia"/>
              </w:rPr>
              <w:t>25</w:t>
            </w:r>
            <w:r>
              <w:rPr>
                <w:rFonts w:cs="Times New Roman" w:hint="eastAsia"/>
              </w:rPr>
              <w:t>℃），</w:t>
            </w:r>
            <w:r>
              <w:rPr>
                <w:rFonts w:cs="Times New Roman" w:hint="eastAsia"/>
              </w:rPr>
              <w:t>W/</w:t>
            </w:r>
            <w:r>
              <w:rPr>
                <w:rFonts w:cs="Times New Roman" w:hint="eastAsia"/>
              </w:rPr>
              <w:t>（</w:t>
            </w:r>
            <w:r>
              <w:rPr>
                <w:rFonts w:cs="Times New Roman" w:hint="eastAsia"/>
              </w:rPr>
              <w:t>m</w:t>
            </w:r>
            <w:r>
              <w:rPr>
                <w:rFonts w:cs="宋体" w:hint="eastAsia"/>
              </w:rPr>
              <w:t>·</w:t>
            </w:r>
            <w:r>
              <w:rPr>
                <w:rFonts w:cs="Times New Roman" w:hint="eastAsia"/>
              </w:rPr>
              <w:t>K</w:t>
            </w:r>
            <w:r>
              <w:rPr>
                <w:rFonts w:cs="Times New Roman" w:hint="eastAsia"/>
              </w:rPr>
              <w:t>）</w:t>
            </w:r>
          </w:p>
        </w:tc>
        <w:tc>
          <w:tcPr>
            <w:tcW w:w="921" w:type="pct"/>
            <w:vAlign w:val="center"/>
          </w:tcPr>
          <w:p w14:paraId="0B472847" w14:textId="77777777" w:rsidR="000F0227" w:rsidRDefault="00000000">
            <w:pPr>
              <w:spacing w:line="240" w:lineRule="auto"/>
              <w:jc w:val="center"/>
              <w:rPr>
                <w:rFonts w:cs="Times New Roman"/>
              </w:rPr>
            </w:pPr>
            <w:r>
              <w:rPr>
                <w:rFonts w:cs="Times New Roman" w:hint="eastAsia"/>
              </w:rPr>
              <w:t>≤</w:t>
            </w:r>
            <w:r>
              <w:rPr>
                <w:rFonts w:cs="Times New Roman" w:hint="eastAsia"/>
              </w:rPr>
              <w:t>0.046</w:t>
            </w:r>
          </w:p>
        </w:tc>
      </w:tr>
      <w:tr w:rsidR="000F0227" w14:paraId="40747FC6" w14:textId="77777777">
        <w:trPr>
          <w:trHeight w:val="454"/>
          <w:jc w:val="center"/>
        </w:trPr>
        <w:tc>
          <w:tcPr>
            <w:tcW w:w="1364" w:type="pct"/>
            <w:vMerge/>
            <w:vAlign w:val="center"/>
          </w:tcPr>
          <w:p w14:paraId="23D11807" w14:textId="77777777" w:rsidR="000F0227" w:rsidRDefault="000F0227">
            <w:pPr>
              <w:spacing w:line="240" w:lineRule="auto"/>
              <w:jc w:val="center"/>
              <w:rPr>
                <w:rFonts w:cs="Times New Roman"/>
              </w:rPr>
            </w:pPr>
          </w:p>
        </w:tc>
        <w:tc>
          <w:tcPr>
            <w:tcW w:w="476" w:type="pct"/>
            <w:vAlign w:val="center"/>
          </w:tcPr>
          <w:p w14:paraId="27937F70" w14:textId="77777777" w:rsidR="000F0227" w:rsidRDefault="00000000">
            <w:pPr>
              <w:spacing w:line="240" w:lineRule="auto"/>
              <w:jc w:val="center"/>
              <w:rPr>
                <w:rFonts w:cs="Times New Roman"/>
              </w:rPr>
            </w:pPr>
            <w:r>
              <w:rPr>
                <w:rFonts w:cs="Times New Roman" w:hint="eastAsia"/>
              </w:rPr>
              <w:t>5</w:t>
            </w:r>
          </w:p>
        </w:tc>
        <w:tc>
          <w:tcPr>
            <w:tcW w:w="2235" w:type="pct"/>
            <w:vAlign w:val="center"/>
          </w:tcPr>
          <w:p w14:paraId="608CBCAF" w14:textId="77777777" w:rsidR="000F0227" w:rsidRDefault="00000000">
            <w:pPr>
              <w:spacing w:line="240" w:lineRule="auto"/>
              <w:jc w:val="center"/>
              <w:rPr>
                <w:rFonts w:cs="Times New Roman"/>
              </w:rPr>
            </w:pPr>
            <w:r>
              <w:rPr>
                <w:rFonts w:cs="Times New Roman" w:hint="eastAsia"/>
              </w:rPr>
              <w:t>垂直于表面的抗拉强度，</w:t>
            </w:r>
            <w:r>
              <w:rPr>
                <w:rFonts w:cs="Times New Roman" w:hint="eastAsia"/>
              </w:rPr>
              <w:t>kPa</w:t>
            </w:r>
          </w:p>
        </w:tc>
        <w:tc>
          <w:tcPr>
            <w:tcW w:w="921" w:type="pct"/>
            <w:vAlign w:val="center"/>
          </w:tcPr>
          <w:p w14:paraId="122F6CFA" w14:textId="77777777" w:rsidR="000F0227" w:rsidRDefault="00000000">
            <w:pPr>
              <w:spacing w:line="240" w:lineRule="auto"/>
              <w:jc w:val="center"/>
              <w:rPr>
                <w:rFonts w:cs="Times New Roman"/>
              </w:rPr>
            </w:pPr>
            <w:r>
              <w:rPr>
                <w:rFonts w:cs="Times New Roman" w:hint="eastAsia"/>
              </w:rPr>
              <w:t>≥</w:t>
            </w:r>
            <w:r>
              <w:rPr>
                <w:rFonts w:cs="Times New Roman" w:hint="eastAsia"/>
              </w:rPr>
              <w:t>100</w:t>
            </w:r>
          </w:p>
        </w:tc>
      </w:tr>
      <w:tr w:rsidR="000F0227" w14:paraId="7FB7558D" w14:textId="77777777">
        <w:trPr>
          <w:trHeight w:val="454"/>
          <w:jc w:val="center"/>
        </w:trPr>
        <w:tc>
          <w:tcPr>
            <w:tcW w:w="1364" w:type="pct"/>
            <w:vMerge w:val="restart"/>
            <w:vAlign w:val="center"/>
          </w:tcPr>
          <w:p w14:paraId="5056974F" w14:textId="77777777" w:rsidR="000F0227" w:rsidRDefault="00000000">
            <w:pPr>
              <w:spacing w:line="240" w:lineRule="auto"/>
              <w:jc w:val="center"/>
              <w:rPr>
                <w:rFonts w:cs="Times New Roman"/>
              </w:rPr>
            </w:pPr>
            <w:r>
              <w:rPr>
                <w:rFonts w:cs="Times New Roman" w:hint="eastAsia"/>
              </w:rPr>
              <w:t>岩棉带</w:t>
            </w:r>
          </w:p>
        </w:tc>
        <w:tc>
          <w:tcPr>
            <w:tcW w:w="476" w:type="pct"/>
            <w:vAlign w:val="center"/>
          </w:tcPr>
          <w:p w14:paraId="24F79D60" w14:textId="77777777" w:rsidR="000F0227" w:rsidRDefault="00000000">
            <w:pPr>
              <w:spacing w:line="240" w:lineRule="auto"/>
              <w:jc w:val="center"/>
              <w:rPr>
                <w:rFonts w:cs="Times New Roman"/>
              </w:rPr>
            </w:pPr>
            <w:r>
              <w:rPr>
                <w:rFonts w:cs="Times New Roman" w:hint="eastAsia"/>
              </w:rPr>
              <w:t>1</w:t>
            </w:r>
          </w:p>
        </w:tc>
        <w:tc>
          <w:tcPr>
            <w:tcW w:w="2235" w:type="pct"/>
            <w:vAlign w:val="center"/>
          </w:tcPr>
          <w:p w14:paraId="4A5D2006" w14:textId="77777777" w:rsidR="000F0227" w:rsidRDefault="00000000">
            <w:pPr>
              <w:spacing w:line="240" w:lineRule="auto"/>
              <w:jc w:val="center"/>
              <w:rPr>
                <w:rFonts w:cs="Times New Roman"/>
              </w:rPr>
            </w:pPr>
            <w:r>
              <w:rPr>
                <w:rFonts w:cs="Times New Roman" w:hint="eastAsia"/>
              </w:rPr>
              <w:t>质量吸湿率，</w:t>
            </w:r>
            <w:r>
              <w:rPr>
                <w:rFonts w:cs="Times New Roman" w:hint="eastAsia"/>
              </w:rPr>
              <w:t>%</w:t>
            </w:r>
          </w:p>
        </w:tc>
        <w:tc>
          <w:tcPr>
            <w:tcW w:w="921" w:type="pct"/>
            <w:vAlign w:val="center"/>
          </w:tcPr>
          <w:p w14:paraId="71A27033" w14:textId="77777777" w:rsidR="000F0227" w:rsidRDefault="00000000">
            <w:pPr>
              <w:spacing w:line="240" w:lineRule="auto"/>
              <w:jc w:val="center"/>
              <w:rPr>
                <w:rFonts w:cs="Times New Roman"/>
              </w:rPr>
            </w:pPr>
            <w:r>
              <w:rPr>
                <w:rFonts w:cs="Times New Roman" w:hint="eastAsia"/>
              </w:rPr>
              <w:t>≤</w:t>
            </w:r>
            <w:r>
              <w:rPr>
                <w:rFonts w:cs="Times New Roman" w:hint="eastAsia"/>
              </w:rPr>
              <w:t>0.5</w:t>
            </w:r>
          </w:p>
        </w:tc>
      </w:tr>
      <w:tr w:rsidR="000F0227" w14:paraId="7B5B9909" w14:textId="77777777">
        <w:trPr>
          <w:trHeight w:val="454"/>
          <w:jc w:val="center"/>
        </w:trPr>
        <w:tc>
          <w:tcPr>
            <w:tcW w:w="1364" w:type="pct"/>
            <w:vMerge/>
            <w:vAlign w:val="center"/>
          </w:tcPr>
          <w:p w14:paraId="3759FA55" w14:textId="77777777" w:rsidR="000F0227" w:rsidRDefault="000F0227">
            <w:pPr>
              <w:spacing w:line="240" w:lineRule="auto"/>
              <w:jc w:val="center"/>
              <w:rPr>
                <w:rFonts w:cs="Times New Roman"/>
              </w:rPr>
            </w:pPr>
          </w:p>
        </w:tc>
        <w:tc>
          <w:tcPr>
            <w:tcW w:w="476" w:type="pct"/>
            <w:vAlign w:val="center"/>
          </w:tcPr>
          <w:p w14:paraId="11E56F51" w14:textId="77777777" w:rsidR="000F0227" w:rsidRDefault="00000000">
            <w:pPr>
              <w:spacing w:line="240" w:lineRule="auto"/>
              <w:jc w:val="center"/>
              <w:rPr>
                <w:rFonts w:cs="Times New Roman"/>
              </w:rPr>
            </w:pPr>
            <w:r>
              <w:rPr>
                <w:rFonts w:cs="Times New Roman" w:hint="eastAsia"/>
              </w:rPr>
              <w:t>2</w:t>
            </w:r>
          </w:p>
        </w:tc>
        <w:tc>
          <w:tcPr>
            <w:tcW w:w="2235" w:type="pct"/>
            <w:vAlign w:val="center"/>
          </w:tcPr>
          <w:p w14:paraId="29EC2123" w14:textId="77777777" w:rsidR="000F0227" w:rsidRDefault="00000000">
            <w:pPr>
              <w:spacing w:line="240" w:lineRule="auto"/>
              <w:jc w:val="center"/>
              <w:rPr>
                <w:rFonts w:cs="Times New Roman"/>
              </w:rPr>
            </w:pPr>
            <w:r>
              <w:rPr>
                <w:rFonts w:cs="Times New Roman" w:hint="eastAsia"/>
              </w:rPr>
              <w:t>短期吸水量（部分浸入），</w:t>
            </w:r>
            <w:r>
              <w:rPr>
                <w:rFonts w:cs="Times New Roman" w:hint="eastAsia"/>
              </w:rPr>
              <w:t>kg/m</w:t>
            </w:r>
            <w:r>
              <w:rPr>
                <w:rFonts w:cs="Times New Roman" w:hint="eastAsia"/>
                <w:vertAlign w:val="superscript"/>
              </w:rPr>
              <w:t>2</w:t>
            </w:r>
          </w:p>
        </w:tc>
        <w:tc>
          <w:tcPr>
            <w:tcW w:w="921" w:type="pct"/>
            <w:vAlign w:val="center"/>
          </w:tcPr>
          <w:p w14:paraId="62C003B8" w14:textId="77777777" w:rsidR="000F0227" w:rsidRDefault="00000000">
            <w:pPr>
              <w:spacing w:line="240" w:lineRule="auto"/>
              <w:jc w:val="center"/>
              <w:rPr>
                <w:rFonts w:cs="Times New Roman"/>
              </w:rPr>
            </w:pPr>
            <w:r>
              <w:rPr>
                <w:rFonts w:cs="Times New Roman" w:hint="eastAsia"/>
              </w:rPr>
              <w:t>≤</w:t>
            </w:r>
            <w:r>
              <w:rPr>
                <w:rFonts w:cs="Times New Roman" w:hint="eastAsia"/>
              </w:rPr>
              <w:t>0.5</w:t>
            </w:r>
          </w:p>
        </w:tc>
      </w:tr>
      <w:tr w:rsidR="000F0227" w14:paraId="52E02E8E" w14:textId="77777777">
        <w:trPr>
          <w:trHeight w:val="454"/>
          <w:jc w:val="center"/>
        </w:trPr>
        <w:tc>
          <w:tcPr>
            <w:tcW w:w="1364" w:type="pct"/>
            <w:vMerge/>
            <w:vAlign w:val="center"/>
          </w:tcPr>
          <w:p w14:paraId="040ADD64" w14:textId="77777777" w:rsidR="000F0227" w:rsidRDefault="000F0227">
            <w:pPr>
              <w:spacing w:line="240" w:lineRule="auto"/>
              <w:jc w:val="center"/>
              <w:rPr>
                <w:rFonts w:cs="Times New Roman"/>
              </w:rPr>
            </w:pPr>
          </w:p>
        </w:tc>
        <w:tc>
          <w:tcPr>
            <w:tcW w:w="476" w:type="pct"/>
            <w:vAlign w:val="center"/>
          </w:tcPr>
          <w:p w14:paraId="2FDC0731" w14:textId="77777777" w:rsidR="000F0227" w:rsidRDefault="00000000">
            <w:pPr>
              <w:spacing w:line="240" w:lineRule="auto"/>
              <w:jc w:val="center"/>
              <w:rPr>
                <w:rFonts w:cs="Times New Roman"/>
              </w:rPr>
            </w:pPr>
            <w:r>
              <w:rPr>
                <w:rFonts w:cs="Times New Roman" w:hint="eastAsia"/>
              </w:rPr>
              <w:t>3</w:t>
            </w:r>
          </w:p>
        </w:tc>
        <w:tc>
          <w:tcPr>
            <w:tcW w:w="2235" w:type="pct"/>
            <w:vAlign w:val="center"/>
          </w:tcPr>
          <w:p w14:paraId="270CAFAE" w14:textId="77777777" w:rsidR="000F0227" w:rsidRDefault="00000000">
            <w:pPr>
              <w:spacing w:line="240" w:lineRule="auto"/>
              <w:jc w:val="center"/>
              <w:rPr>
                <w:rFonts w:cs="Times New Roman"/>
              </w:rPr>
            </w:pPr>
            <w:r>
              <w:rPr>
                <w:rFonts w:cs="Times New Roman" w:hint="eastAsia"/>
              </w:rPr>
              <w:t>导热系数（</w:t>
            </w:r>
            <w:r>
              <w:rPr>
                <w:rFonts w:cs="Times New Roman" w:hint="eastAsia"/>
              </w:rPr>
              <w:t>25</w:t>
            </w:r>
            <w:r>
              <w:rPr>
                <w:rFonts w:cs="Times New Roman" w:hint="eastAsia"/>
              </w:rPr>
              <w:t>℃），</w:t>
            </w:r>
            <w:r>
              <w:rPr>
                <w:rFonts w:cs="Times New Roman" w:hint="eastAsia"/>
              </w:rPr>
              <w:t>W/</w:t>
            </w:r>
            <w:r>
              <w:rPr>
                <w:rFonts w:cs="Times New Roman" w:hint="eastAsia"/>
              </w:rPr>
              <w:t>（</w:t>
            </w:r>
            <w:r>
              <w:rPr>
                <w:rFonts w:cs="Times New Roman" w:hint="eastAsia"/>
              </w:rPr>
              <w:t>m</w:t>
            </w:r>
            <w:r>
              <w:rPr>
                <w:rFonts w:cs="宋体" w:hint="eastAsia"/>
              </w:rPr>
              <w:t>·</w:t>
            </w:r>
            <w:r>
              <w:rPr>
                <w:rFonts w:cs="Times New Roman" w:hint="eastAsia"/>
              </w:rPr>
              <w:t>K</w:t>
            </w:r>
            <w:r>
              <w:rPr>
                <w:rFonts w:cs="Times New Roman" w:hint="eastAsia"/>
              </w:rPr>
              <w:t>）</w:t>
            </w:r>
          </w:p>
        </w:tc>
        <w:tc>
          <w:tcPr>
            <w:tcW w:w="921" w:type="pct"/>
            <w:vAlign w:val="center"/>
          </w:tcPr>
          <w:p w14:paraId="2CBC67A0" w14:textId="77777777" w:rsidR="000F0227" w:rsidRDefault="00000000">
            <w:pPr>
              <w:spacing w:line="240" w:lineRule="auto"/>
              <w:jc w:val="center"/>
              <w:rPr>
                <w:rFonts w:cs="Times New Roman"/>
              </w:rPr>
            </w:pPr>
            <w:r>
              <w:rPr>
                <w:rFonts w:cs="Times New Roman" w:hint="eastAsia"/>
              </w:rPr>
              <w:t>≤</w:t>
            </w:r>
            <w:r>
              <w:rPr>
                <w:rFonts w:cs="Times New Roman" w:hint="eastAsia"/>
              </w:rPr>
              <w:t>0.044</w:t>
            </w:r>
          </w:p>
        </w:tc>
      </w:tr>
      <w:tr w:rsidR="000F0227" w14:paraId="352A1AD1" w14:textId="77777777">
        <w:trPr>
          <w:trHeight w:val="454"/>
          <w:jc w:val="center"/>
        </w:trPr>
        <w:tc>
          <w:tcPr>
            <w:tcW w:w="1364" w:type="pct"/>
            <w:vMerge/>
            <w:vAlign w:val="center"/>
          </w:tcPr>
          <w:p w14:paraId="7D66D7B9" w14:textId="77777777" w:rsidR="000F0227" w:rsidRDefault="000F0227">
            <w:pPr>
              <w:spacing w:line="240" w:lineRule="auto"/>
              <w:jc w:val="center"/>
              <w:rPr>
                <w:rFonts w:cs="Times New Roman"/>
              </w:rPr>
            </w:pPr>
          </w:p>
        </w:tc>
        <w:tc>
          <w:tcPr>
            <w:tcW w:w="476" w:type="pct"/>
            <w:vAlign w:val="center"/>
          </w:tcPr>
          <w:p w14:paraId="6D6EC1C0" w14:textId="77777777" w:rsidR="000F0227" w:rsidRDefault="00000000">
            <w:pPr>
              <w:spacing w:line="240" w:lineRule="auto"/>
              <w:jc w:val="center"/>
              <w:rPr>
                <w:rFonts w:cs="Times New Roman"/>
              </w:rPr>
            </w:pPr>
            <w:r>
              <w:rPr>
                <w:rFonts w:cs="Times New Roman" w:hint="eastAsia"/>
              </w:rPr>
              <w:t>4</w:t>
            </w:r>
          </w:p>
        </w:tc>
        <w:tc>
          <w:tcPr>
            <w:tcW w:w="2235" w:type="pct"/>
            <w:vAlign w:val="center"/>
          </w:tcPr>
          <w:p w14:paraId="4D0BD22B" w14:textId="77777777" w:rsidR="000F0227" w:rsidRDefault="00000000">
            <w:pPr>
              <w:spacing w:line="240" w:lineRule="auto"/>
              <w:jc w:val="center"/>
              <w:rPr>
                <w:rFonts w:cs="Times New Roman"/>
              </w:rPr>
            </w:pPr>
            <w:r>
              <w:rPr>
                <w:rFonts w:cs="Times New Roman" w:hint="eastAsia"/>
              </w:rPr>
              <w:t>垂直于表面的抗拉强度，</w:t>
            </w:r>
            <w:r>
              <w:rPr>
                <w:rFonts w:cs="Times New Roman" w:hint="eastAsia"/>
              </w:rPr>
              <w:t>MPa</w:t>
            </w:r>
          </w:p>
        </w:tc>
        <w:tc>
          <w:tcPr>
            <w:tcW w:w="921" w:type="pct"/>
            <w:vAlign w:val="center"/>
          </w:tcPr>
          <w:p w14:paraId="598A995B" w14:textId="77777777" w:rsidR="000F0227" w:rsidRDefault="00000000">
            <w:pPr>
              <w:spacing w:line="240" w:lineRule="auto"/>
              <w:jc w:val="center"/>
              <w:rPr>
                <w:rFonts w:cs="Times New Roman"/>
              </w:rPr>
            </w:pPr>
            <w:r>
              <w:rPr>
                <w:rFonts w:cs="Times New Roman" w:hint="eastAsia"/>
              </w:rPr>
              <w:t>≥</w:t>
            </w:r>
            <w:r>
              <w:rPr>
                <w:rFonts w:cs="Times New Roman" w:hint="eastAsia"/>
              </w:rPr>
              <w:t>0.15</w:t>
            </w:r>
          </w:p>
        </w:tc>
      </w:tr>
      <w:tr w:rsidR="000F0227" w14:paraId="325088CD" w14:textId="77777777">
        <w:trPr>
          <w:trHeight w:val="454"/>
          <w:jc w:val="center"/>
        </w:trPr>
        <w:tc>
          <w:tcPr>
            <w:tcW w:w="1364" w:type="pct"/>
            <w:vMerge/>
            <w:vAlign w:val="center"/>
          </w:tcPr>
          <w:p w14:paraId="2B5386D7" w14:textId="77777777" w:rsidR="000F0227" w:rsidRDefault="000F0227">
            <w:pPr>
              <w:spacing w:line="240" w:lineRule="auto"/>
              <w:jc w:val="center"/>
              <w:rPr>
                <w:rFonts w:cs="Times New Roman"/>
              </w:rPr>
            </w:pPr>
          </w:p>
        </w:tc>
        <w:tc>
          <w:tcPr>
            <w:tcW w:w="476" w:type="pct"/>
            <w:vAlign w:val="center"/>
          </w:tcPr>
          <w:p w14:paraId="3E68A173" w14:textId="77777777" w:rsidR="000F0227" w:rsidRDefault="00000000">
            <w:pPr>
              <w:spacing w:line="240" w:lineRule="auto"/>
              <w:jc w:val="center"/>
              <w:rPr>
                <w:rFonts w:cs="Times New Roman"/>
              </w:rPr>
            </w:pPr>
            <w:r>
              <w:rPr>
                <w:rFonts w:cs="Times New Roman" w:hint="eastAsia"/>
              </w:rPr>
              <w:t>5</w:t>
            </w:r>
          </w:p>
        </w:tc>
        <w:tc>
          <w:tcPr>
            <w:tcW w:w="2235" w:type="pct"/>
            <w:vAlign w:val="center"/>
          </w:tcPr>
          <w:p w14:paraId="4F068D39" w14:textId="77777777" w:rsidR="000F0227" w:rsidRDefault="00000000">
            <w:pPr>
              <w:spacing w:line="240" w:lineRule="auto"/>
              <w:jc w:val="center"/>
              <w:rPr>
                <w:rFonts w:cs="Times New Roman"/>
              </w:rPr>
            </w:pPr>
            <w:r>
              <w:rPr>
                <w:rFonts w:cs="Times New Roman" w:hint="eastAsia"/>
              </w:rPr>
              <w:t>酸度系数</w:t>
            </w:r>
          </w:p>
        </w:tc>
        <w:tc>
          <w:tcPr>
            <w:tcW w:w="921" w:type="pct"/>
            <w:vAlign w:val="center"/>
          </w:tcPr>
          <w:p w14:paraId="49649262" w14:textId="77777777" w:rsidR="000F0227" w:rsidRDefault="00000000">
            <w:pPr>
              <w:spacing w:line="240" w:lineRule="auto"/>
              <w:jc w:val="center"/>
              <w:rPr>
                <w:rFonts w:cs="Times New Roman"/>
              </w:rPr>
            </w:pPr>
            <w:r>
              <w:rPr>
                <w:rFonts w:cs="Times New Roman" w:hint="eastAsia"/>
              </w:rPr>
              <w:t>≥</w:t>
            </w:r>
            <w:r>
              <w:rPr>
                <w:rFonts w:cs="Times New Roman" w:hint="eastAsia"/>
              </w:rPr>
              <w:t>1.8</w:t>
            </w:r>
          </w:p>
        </w:tc>
      </w:tr>
    </w:tbl>
    <w:p w14:paraId="569CFA16" w14:textId="77777777" w:rsidR="000F0227" w:rsidRDefault="000F0227">
      <w:pPr>
        <w:rPr>
          <w:rFonts w:cs="Times New Roman"/>
          <w:b/>
          <w:bCs/>
        </w:rPr>
      </w:pPr>
    </w:p>
    <w:p w14:paraId="5F33011F" w14:textId="77777777" w:rsidR="000F0227" w:rsidRDefault="000F0227">
      <w:pPr>
        <w:rPr>
          <w:rFonts w:cs="Times New Roman"/>
          <w:b/>
          <w:bCs/>
        </w:rPr>
      </w:pPr>
    </w:p>
    <w:p w14:paraId="42BEE804" w14:textId="77777777" w:rsidR="000F0227" w:rsidRDefault="000F0227">
      <w:pPr>
        <w:rPr>
          <w:rFonts w:cs="Times New Roman"/>
          <w:b/>
          <w:bCs/>
        </w:rPr>
      </w:pPr>
    </w:p>
    <w:p w14:paraId="30D7AE8E" w14:textId="77777777" w:rsidR="000F0227" w:rsidRDefault="000F0227">
      <w:pPr>
        <w:rPr>
          <w:rFonts w:cs="Times New Roman"/>
          <w:b/>
          <w:bCs/>
        </w:rPr>
      </w:pPr>
    </w:p>
    <w:p w14:paraId="5D5053E7" w14:textId="77777777" w:rsidR="000F0227" w:rsidRDefault="00000000">
      <w:pPr>
        <w:jc w:val="center"/>
        <w:rPr>
          <w:rFonts w:cs="Times New Roman"/>
          <w:b/>
          <w:bCs/>
        </w:rPr>
      </w:pPr>
      <w:r>
        <w:rPr>
          <w:rFonts w:cs="Times New Roman" w:hint="eastAsia"/>
          <w:b/>
          <w:bCs/>
        </w:rPr>
        <w:t>续表</w:t>
      </w:r>
      <w:r>
        <w:rPr>
          <w:rFonts w:cs="Times New Roman" w:hint="eastAsia"/>
          <w:b/>
          <w:bCs/>
        </w:rPr>
        <w:t>B.0.1</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91"/>
        <w:gridCol w:w="3706"/>
        <w:gridCol w:w="1526"/>
      </w:tblGrid>
      <w:tr w:rsidR="000F0227" w14:paraId="6BCD7C3E" w14:textId="77777777">
        <w:trPr>
          <w:trHeight w:val="454"/>
          <w:jc w:val="center"/>
        </w:trPr>
        <w:tc>
          <w:tcPr>
            <w:tcW w:w="1365" w:type="pct"/>
            <w:tcBorders>
              <w:bottom w:val="nil"/>
            </w:tcBorders>
          </w:tcPr>
          <w:p w14:paraId="6DAFA858" w14:textId="77777777" w:rsidR="000F0227" w:rsidRDefault="00000000">
            <w:pPr>
              <w:spacing w:line="240" w:lineRule="auto"/>
              <w:jc w:val="center"/>
              <w:rPr>
                <w:rFonts w:cs="Times New Roman"/>
                <w:b/>
                <w:bCs/>
              </w:rPr>
            </w:pPr>
            <w:r>
              <w:rPr>
                <w:rFonts w:cs="Times New Roman" w:hint="eastAsia"/>
                <w:b/>
                <w:bCs/>
              </w:rPr>
              <w:t>材料类型</w:t>
            </w:r>
          </w:p>
        </w:tc>
        <w:tc>
          <w:tcPr>
            <w:tcW w:w="477" w:type="pct"/>
            <w:tcBorders>
              <w:bottom w:val="nil"/>
            </w:tcBorders>
          </w:tcPr>
          <w:p w14:paraId="06DA3999" w14:textId="77777777" w:rsidR="000F0227" w:rsidRDefault="00000000">
            <w:pPr>
              <w:spacing w:line="240" w:lineRule="auto"/>
              <w:jc w:val="center"/>
              <w:rPr>
                <w:rFonts w:cs="Times New Roman"/>
                <w:b/>
                <w:bCs/>
              </w:rPr>
            </w:pPr>
            <w:r>
              <w:rPr>
                <w:rFonts w:cs="Times New Roman" w:hint="eastAsia"/>
                <w:b/>
                <w:bCs/>
              </w:rPr>
              <w:t>序号</w:t>
            </w:r>
          </w:p>
        </w:tc>
        <w:tc>
          <w:tcPr>
            <w:tcW w:w="2236" w:type="pct"/>
            <w:tcBorders>
              <w:bottom w:val="nil"/>
            </w:tcBorders>
          </w:tcPr>
          <w:p w14:paraId="7CE05F58" w14:textId="77777777" w:rsidR="000F0227" w:rsidRDefault="00000000">
            <w:pPr>
              <w:spacing w:line="240" w:lineRule="auto"/>
              <w:jc w:val="center"/>
              <w:rPr>
                <w:rFonts w:cs="Times New Roman"/>
                <w:b/>
                <w:bCs/>
              </w:rPr>
            </w:pPr>
            <w:r>
              <w:rPr>
                <w:rFonts w:cs="Times New Roman" w:hint="eastAsia"/>
                <w:b/>
                <w:bCs/>
              </w:rPr>
              <w:t>参数</w:t>
            </w:r>
          </w:p>
        </w:tc>
        <w:tc>
          <w:tcPr>
            <w:tcW w:w="921" w:type="pct"/>
            <w:tcBorders>
              <w:bottom w:val="nil"/>
            </w:tcBorders>
          </w:tcPr>
          <w:p w14:paraId="46B6BF16" w14:textId="77777777" w:rsidR="000F0227" w:rsidRDefault="00000000">
            <w:pPr>
              <w:spacing w:line="240" w:lineRule="auto"/>
              <w:jc w:val="center"/>
              <w:rPr>
                <w:rFonts w:cs="Times New Roman"/>
                <w:b/>
                <w:bCs/>
              </w:rPr>
            </w:pPr>
            <w:r>
              <w:rPr>
                <w:rFonts w:cs="Times New Roman" w:hint="eastAsia"/>
                <w:b/>
                <w:bCs/>
              </w:rPr>
              <w:t>技术要求</w:t>
            </w:r>
          </w:p>
        </w:tc>
      </w:tr>
    </w:tbl>
    <w:tbl>
      <w:tblPr>
        <w:tblStyle w:val="af1"/>
        <w:tblW w:w="4998" w:type="pct"/>
        <w:jc w:val="center"/>
        <w:tblLook w:val="04A0" w:firstRow="1" w:lastRow="0" w:firstColumn="1" w:lastColumn="0" w:noHBand="0" w:noVBand="1"/>
      </w:tblPr>
      <w:tblGrid>
        <w:gridCol w:w="2264"/>
        <w:gridCol w:w="789"/>
        <w:gridCol w:w="3707"/>
        <w:gridCol w:w="1526"/>
      </w:tblGrid>
      <w:tr w:rsidR="000F0227" w14:paraId="3462C652" w14:textId="77777777">
        <w:trPr>
          <w:trHeight w:val="454"/>
          <w:jc w:val="center"/>
        </w:trPr>
        <w:tc>
          <w:tcPr>
            <w:tcW w:w="1365" w:type="pct"/>
            <w:vMerge w:val="restart"/>
            <w:vAlign w:val="center"/>
          </w:tcPr>
          <w:p w14:paraId="45243AC7" w14:textId="77777777" w:rsidR="000F0227" w:rsidRDefault="00000000">
            <w:pPr>
              <w:spacing w:line="240" w:lineRule="auto"/>
              <w:jc w:val="center"/>
              <w:rPr>
                <w:rFonts w:cs="Times New Roman"/>
              </w:rPr>
            </w:pPr>
            <w:r>
              <w:rPr>
                <w:rFonts w:cs="Times New Roman" w:hint="eastAsia"/>
              </w:rPr>
              <w:t>真空绝热板</w:t>
            </w:r>
          </w:p>
        </w:tc>
        <w:tc>
          <w:tcPr>
            <w:tcW w:w="476" w:type="pct"/>
            <w:vAlign w:val="center"/>
          </w:tcPr>
          <w:p w14:paraId="19EFBFA2" w14:textId="77777777" w:rsidR="000F0227" w:rsidRDefault="00000000">
            <w:pPr>
              <w:spacing w:line="240" w:lineRule="auto"/>
              <w:jc w:val="center"/>
              <w:rPr>
                <w:rFonts w:cs="Times New Roman"/>
              </w:rPr>
            </w:pPr>
            <w:r>
              <w:rPr>
                <w:rFonts w:cs="Times New Roman" w:hint="eastAsia"/>
              </w:rPr>
              <w:t>1</w:t>
            </w:r>
          </w:p>
        </w:tc>
        <w:tc>
          <w:tcPr>
            <w:tcW w:w="2236" w:type="pct"/>
            <w:vAlign w:val="center"/>
          </w:tcPr>
          <w:p w14:paraId="1D976D70" w14:textId="77777777" w:rsidR="000F0227" w:rsidRDefault="00000000">
            <w:pPr>
              <w:spacing w:line="240" w:lineRule="auto"/>
              <w:jc w:val="center"/>
              <w:rPr>
                <w:rFonts w:cs="Times New Roman"/>
              </w:rPr>
            </w:pPr>
            <w:r>
              <w:rPr>
                <w:rFonts w:cs="Times New Roman" w:hint="eastAsia"/>
              </w:rPr>
              <w:t>导热系数（</w:t>
            </w:r>
            <w:r>
              <w:rPr>
                <w:rFonts w:cs="Times New Roman" w:hint="eastAsia"/>
              </w:rPr>
              <w:t>25</w:t>
            </w:r>
            <w:r>
              <w:rPr>
                <w:rFonts w:cs="Times New Roman" w:hint="eastAsia"/>
              </w:rPr>
              <w:t>℃），</w:t>
            </w:r>
            <w:r>
              <w:rPr>
                <w:rFonts w:cs="Times New Roman" w:hint="eastAsia"/>
              </w:rPr>
              <w:t>W/</w:t>
            </w:r>
            <w:r>
              <w:rPr>
                <w:rFonts w:cs="Times New Roman" w:hint="eastAsia"/>
              </w:rPr>
              <w:t>（</w:t>
            </w:r>
            <w:r>
              <w:rPr>
                <w:rFonts w:cs="Times New Roman" w:hint="eastAsia"/>
              </w:rPr>
              <w:t>m</w:t>
            </w:r>
            <w:r>
              <w:rPr>
                <w:rFonts w:cs="宋体" w:hint="eastAsia"/>
              </w:rPr>
              <w:t>·</w:t>
            </w:r>
            <w:r>
              <w:rPr>
                <w:rFonts w:cs="Times New Roman" w:hint="eastAsia"/>
              </w:rPr>
              <w:t>K</w:t>
            </w:r>
            <w:r>
              <w:rPr>
                <w:rFonts w:cs="Times New Roman" w:hint="eastAsia"/>
              </w:rPr>
              <w:t>）</w:t>
            </w:r>
          </w:p>
        </w:tc>
        <w:tc>
          <w:tcPr>
            <w:tcW w:w="921" w:type="pct"/>
            <w:vAlign w:val="center"/>
          </w:tcPr>
          <w:p w14:paraId="554E3562" w14:textId="77777777" w:rsidR="000F0227" w:rsidRDefault="00000000">
            <w:pPr>
              <w:spacing w:line="240" w:lineRule="auto"/>
              <w:jc w:val="center"/>
              <w:rPr>
                <w:rFonts w:cs="Times New Roman"/>
              </w:rPr>
            </w:pPr>
            <w:r>
              <w:rPr>
                <w:rFonts w:cs="Times New Roman" w:hint="eastAsia"/>
              </w:rPr>
              <w:t>≤</w:t>
            </w:r>
            <w:r>
              <w:rPr>
                <w:rFonts w:cs="Times New Roman" w:hint="eastAsia"/>
              </w:rPr>
              <w:t>0.008</w:t>
            </w:r>
          </w:p>
        </w:tc>
      </w:tr>
      <w:tr w:rsidR="000F0227" w14:paraId="2554DBB6" w14:textId="77777777">
        <w:trPr>
          <w:trHeight w:val="454"/>
          <w:jc w:val="center"/>
        </w:trPr>
        <w:tc>
          <w:tcPr>
            <w:tcW w:w="1365" w:type="pct"/>
            <w:vMerge/>
            <w:vAlign w:val="center"/>
          </w:tcPr>
          <w:p w14:paraId="4C5F09D6" w14:textId="77777777" w:rsidR="000F0227" w:rsidRDefault="000F0227">
            <w:pPr>
              <w:spacing w:line="240" w:lineRule="auto"/>
              <w:jc w:val="center"/>
              <w:rPr>
                <w:rFonts w:cs="Times New Roman"/>
              </w:rPr>
            </w:pPr>
          </w:p>
        </w:tc>
        <w:tc>
          <w:tcPr>
            <w:tcW w:w="476" w:type="pct"/>
            <w:vAlign w:val="center"/>
          </w:tcPr>
          <w:p w14:paraId="75092C9B" w14:textId="77777777" w:rsidR="000F0227" w:rsidRDefault="00000000">
            <w:pPr>
              <w:spacing w:line="240" w:lineRule="auto"/>
              <w:jc w:val="center"/>
              <w:rPr>
                <w:rFonts w:cs="Times New Roman"/>
              </w:rPr>
            </w:pPr>
            <w:r>
              <w:rPr>
                <w:rFonts w:cs="Times New Roman" w:hint="eastAsia"/>
              </w:rPr>
              <w:t>2</w:t>
            </w:r>
          </w:p>
        </w:tc>
        <w:tc>
          <w:tcPr>
            <w:tcW w:w="2236" w:type="pct"/>
            <w:vAlign w:val="center"/>
          </w:tcPr>
          <w:p w14:paraId="7C013CA7" w14:textId="77777777" w:rsidR="000F0227" w:rsidRDefault="00000000">
            <w:pPr>
              <w:spacing w:line="240" w:lineRule="auto"/>
              <w:jc w:val="center"/>
              <w:rPr>
                <w:rFonts w:cs="Times New Roman"/>
              </w:rPr>
            </w:pPr>
            <w:r>
              <w:rPr>
                <w:rFonts w:cs="Times New Roman" w:hint="eastAsia"/>
              </w:rPr>
              <w:t>穿刺强度，</w:t>
            </w:r>
            <w:r>
              <w:rPr>
                <w:rFonts w:cs="Times New Roman" w:hint="eastAsia"/>
              </w:rPr>
              <w:t>N</w:t>
            </w:r>
          </w:p>
        </w:tc>
        <w:tc>
          <w:tcPr>
            <w:tcW w:w="921" w:type="pct"/>
            <w:vAlign w:val="center"/>
          </w:tcPr>
          <w:p w14:paraId="5680C6BB" w14:textId="77777777" w:rsidR="000F0227" w:rsidRDefault="00000000">
            <w:pPr>
              <w:spacing w:line="240" w:lineRule="auto"/>
              <w:jc w:val="center"/>
              <w:rPr>
                <w:rFonts w:cs="Times New Roman"/>
              </w:rPr>
            </w:pPr>
            <w:r>
              <w:rPr>
                <w:rFonts w:cs="Times New Roman" w:hint="eastAsia"/>
              </w:rPr>
              <w:t>≥</w:t>
            </w:r>
            <w:r>
              <w:rPr>
                <w:rFonts w:cs="Times New Roman" w:hint="eastAsia"/>
              </w:rPr>
              <w:t>18</w:t>
            </w:r>
          </w:p>
        </w:tc>
      </w:tr>
      <w:tr w:rsidR="000F0227" w14:paraId="70DC79E8" w14:textId="77777777">
        <w:trPr>
          <w:trHeight w:val="454"/>
          <w:jc w:val="center"/>
        </w:trPr>
        <w:tc>
          <w:tcPr>
            <w:tcW w:w="1365" w:type="pct"/>
            <w:vMerge/>
            <w:vAlign w:val="center"/>
          </w:tcPr>
          <w:p w14:paraId="437D9E8C" w14:textId="77777777" w:rsidR="000F0227" w:rsidRDefault="000F0227">
            <w:pPr>
              <w:spacing w:line="240" w:lineRule="auto"/>
              <w:jc w:val="center"/>
              <w:rPr>
                <w:rFonts w:cs="Times New Roman"/>
              </w:rPr>
            </w:pPr>
          </w:p>
        </w:tc>
        <w:tc>
          <w:tcPr>
            <w:tcW w:w="476" w:type="pct"/>
            <w:vAlign w:val="center"/>
          </w:tcPr>
          <w:p w14:paraId="45383B00" w14:textId="77777777" w:rsidR="000F0227" w:rsidRDefault="00000000">
            <w:pPr>
              <w:spacing w:line="240" w:lineRule="auto"/>
              <w:jc w:val="center"/>
              <w:rPr>
                <w:rFonts w:cs="Times New Roman"/>
              </w:rPr>
            </w:pPr>
            <w:r>
              <w:rPr>
                <w:rFonts w:cs="Times New Roman" w:hint="eastAsia"/>
              </w:rPr>
              <w:t>3</w:t>
            </w:r>
          </w:p>
        </w:tc>
        <w:tc>
          <w:tcPr>
            <w:tcW w:w="2236" w:type="pct"/>
            <w:vAlign w:val="center"/>
          </w:tcPr>
          <w:p w14:paraId="193C362F" w14:textId="77777777" w:rsidR="000F0227" w:rsidRDefault="00000000">
            <w:pPr>
              <w:spacing w:line="240" w:lineRule="auto"/>
              <w:jc w:val="center"/>
              <w:rPr>
                <w:rFonts w:cs="Times New Roman"/>
              </w:rPr>
            </w:pPr>
            <w:r>
              <w:rPr>
                <w:rFonts w:cs="Times New Roman" w:hint="eastAsia"/>
              </w:rPr>
              <w:t>垂直于板面方向的抗拉强度，</w:t>
            </w:r>
            <w:r>
              <w:rPr>
                <w:rFonts w:cs="Times New Roman" w:hint="eastAsia"/>
              </w:rPr>
              <w:t>kPa</w:t>
            </w:r>
          </w:p>
        </w:tc>
        <w:tc>
          <w:tcPr>
            <w:tcW w:w="921" w:type="pct"/>
            <w:vAlign w:val="center"/>
          </w:tcPr>
          <w:p w14:paraId="35F771FB" w14:textId="77777777" w:rsidR="000F0227" w:rsidRDefault="00000000">
            <w:pPr>
              <w:spacing w:line="240" w:lineRule="auto"/>
              <w:jc w:val="center"/>
              <w:rPr>
                <w:rFonts w:cs="Times New Roman"/>
              </w:rPr>
            </w:pPr>
            <w:r>
              <w:rPr>
                <w:rFonts w:cs="Times New Roman" w:hint="eastAsia"/>
              </w:rPr>
              <w:t>≥</w:t>
            </w:r>
            <w:r>
              <w:rPr>
                <w:rFonts w:cs="Times New Roman" w:hint="eastAsia"/>
              </w:rPr>
              <w:t>80</w:t>
            </w:r>
          </w:p>
        </w:tc>
      </w:tr>
      <w:tr w:rsidR="000F0227" w14:paraId="61E99E64" w14:textId="77777777">
        <w:trPr>
          <w:trHeight w:val="454"/>
          <w:jc w:val="center"/>
        </w:trPr>
        <w:tc>
          <w:tcPr>
            <w:tcW w:w="1365" w:type="pct"/>
            <w:vMerge/>
            <w:vAlign w:val="center"/>
          </w:tcPr>
          <w:p w14:paraId="553D9D4F" w14:textId="77777777" w:rsidR="000F0227" w:rsidRDefault="000F0227">
            <w:pPr>
              <w:spacing w:line="240" w:lineRule="auto"/>
              <w:jc w:val="center"/>
              <w:rPr>
                <w:rFonts w:cs="Times New Roman"/>
              </w:rPr>
            </w:pPr>
          </w:p>
        </w:tc>
        <w:tc>
          <w:tcPr>
            <w:tcW w:w="476" w:type="pct"/>
            <w:vAlign w:val="center"/>
          </w:tcPr>
          <w:p w14:paraId="37C8CC6C" w14:textId="77777777" w:rsidR="000F0227" w:rsidRDefault="00000000">
            <w:pPr>
              <w:spacing w:line="240" w:lineRule="auto"/>
              <w:jc w:val="center"/>
              <w:rPr>
                <w:rFonts w:cs="Times New Roman"/>
              </w:rPr>
            </w:pPr>
            <w:r>
              <w:rPr>
                <w:rFonts w:cs="Times New Roman" w:hint="eastAsia"/>
              </w:rPr>
              <w:t>4</w:t>
            </w:r>
          </w:p>
        </w:tc>
        <w:tc>
          <w:tcPr>
            <w:tcW w:w="2236" w:type="pct"/>
            <w:vAlign w:val="center"/>
          </w:tcPr>
          <w:p w14:paraId="2D571437" w14:textId="77777777" w:rsidR="000F0227" w:rsidRDefault="00000000">
            <w:pPr>
              <w:spacing w:line="240" w:lineRule="auto"/>
              <w:jc w:val="center"/>
              <w:rPr>
                <w:rFonts w:cs="Times New Roman"/>
              </w:rPr>
            </w:pPr>
            <w:r>
              <w:rPr>
                <w:rFonts w:cs="Times New Roman" w:hint="eastAsia"/>
              </w:rPr>
              <w:t>压缩强度，</w:t>
            </w:r>
            <w:r>
              <w:rPr>
                <w:rFonts w:cs="Times New Roman" w:hint="eastAsia"/>
              </w:rPr>
              <w:t>kPa</w:t>
            </w:r>
          </w:p>
        </w:tc>
        <w:tc>
          <w:tcPr>
            <w:tcW w:w="921" w:type="pct"/>
            <w:vAlign w:val="center"/>
          </w:tcPr>
          <w:p w14:paraId="00AF58AD" w14:textId="77777777" w:rsidR="000F0227" w:rsidRDefault="00000000">
            <w:pPr>
              <w:spacing w:line="240" w:lineRule="auto"/>
              <w:jc w:val="center"/>
              <w:rPr>
                <w:rFonts w:cs="Times New Roman"/>
              </w:rPr>
            </w:pPr>
            <w:r>
              <w:rPr>
                <w:rFonts w:cs="Times New Roman" w:hint="eastAsia"/>
              </w:rPr>
              <w:t>≥</w:t>
            </w:r>
            <w:r>
              <w:rPr>
                <w:rFonts w:cs="Times New Roman" w:hint="eastAsia"/>
              </w:rPr>
              <w:t>100</w:t>
            </w:r>
          </w:p>
        </w:tc>
      </w:tr>
      <w:tr w:rsidR="000F0227" w14:paraId="0ADC084B" w14:textId="77777777">
        <w:trPr>
          <w:trHeight w:val="454"/>
          <w:jc w:val="center"/>
        </w:trPr>
        <w:tc>
          <w:tcPr>
            <w:tcW w:w="1365" w:type="pct"/>
            <w:vMerge/>
            <w:vAlign w:val="center"/>
          </w:tcPr>
          <w:p w14:paraId="5A6E4F59" w14:textId="77777777" w:rsidR="000F0227" w:rsidRDefault="000F0227">
            <w:pPr>
              <w:spacing w:line="240" w:lineRule="auto"/>
              <w:jc w:val="center"/>
              <w:rPr>
                <w:rFonts w:cs="Times New Roman"/>
              </w:rPr>
            </w:pPr>
          </w:p>
        </w:tc>
        <w:tc>
          <w:tcPr>
            <w:tcW w:w="476" w:type="pct"/>
            <w:vAlign w:val="center"/>
          </w:tcPr>
          <w:p w14:paraId="54E6F9A6" w14:textId="77777777" w:rsidR="000F0227" w:rsidRDefault="00000000">
            <w:pPr>
              <w:spacing w:line="240" w:lineRule="auto"/>
              <w:jc w:val="center"/>
              <w:rPr>
                <w:rFonts w:cs="Times New Roman"/>
              </w:rPr>
            </w:pPr>
            <w:r>
              <w:rPr>
                <w:rFonts w:cs="Times New Roman" w:hint="eastAsia"/>
              </w:rPr>
              <w:t>5</w:t>
            </w:r>
          </w:p>
        </w:tc>
        <w:tc>
          <w:tcPr>
            <w:tcW w:w="2236" w:type="pct"/>
            <w:vAlign w:val="center"/>
          </w:tcPr>
          <w:p w14:paraId="3C0439DC" w14:textId="77777777" w:rsidR="000F0227" w:rsidRDefault="00000000">
            <w:pPr>
              <w:spacing w:line="240" w:lineRule="auto"/>
              <w:jc w:val="center"/>
              <w:rPr>
                <w:rFonts w:cs="Times New Roman"/>
              </w:rPr>
            </w:pPr>
            <w:r>
              <w:rPr>
                <w:rFonts w:cs="Times New Roman" w:hint="eastAsia"/>
              </w:rPr>
              <w:t>表面吸水量，</w:t>
            </w:r>
            <w:r>
              <w:rPr>
                <w:rFonts w:cs="Times New Roman" w:hint="eastAsia"/>
              </w:rPr>
              <w:t>g/m</w:t>
            </w:r>
            <w:r>
              <w:rPr>
                <w:rFonts w:cs="Times New Roman" w:hint="eastAsia"/>
                <w:vertAlign w:val="superscript"/>
              </w:rPr>
              <w:t>2</w:t>
            </w:r>
          </w:p>
        </w:tc>
        <w:tc>
          <w:tcPr>
            <w:tcW w:w="921" w:type="pct"/>
            <w:vAlign w:val="center"/>
          </w:tcPr>
          <w:p w14:paraId="092C7DA0" w14:textId="77777777" w:rsidR="000F0227" w:rsidRDefault="00000000">
            <w:pPr>
              <w:spacing w:line="240" w:lineRule="auto"/>
              <w:jc w:val="center"/>
              <w:rPr>
                <w:rFonts w:cs="Times New Roman"/>
              </w:rPr>
            </w:pPr>
            <w:r>
              <w:rPr>
                <w:rFonts w:cs="Times New Roman" w:hint="eastAsia"/>
              </w:rPr>
              <w:t>≤</w:t>
            </w:r>
            <w:r>
              <w:rPr>
                <w:rFonts w:cs="Times New Roman" w:hint="eastAsia"/>
              </w:rPr>
              <w:t>100</w:t>
            </w:r>
          </w:p>
        </w:tc>
      </w:tr>
      <w:tr w:rsidR="000F0227" w14:paraId="7E18EE50" w14:textId="77777777">
        <w:trPr>
          <w:trHeight w:val="454"/>
          <w:jc w:val="center"/>
        </w:trPr>
        <w:tc>
          <w:tcPr>
            <w:tcW w:w="1365" w:type="pct"/>
            <w:vMerge/>
            <w:vAlign w:val="center"/>
          </w:tcPr>
          <w:p w14:paraId="3636DC52" w14:textId="77777777" w:rsidR="000F0227" w:rsidRDefault="000F0227">
            <w:pPr>
              <w:spacing w:line="240" w:lineRule="auto"/>
              <w:jc w:val="center"/>
              <w:rPr>
                <w:rFonts w:cs="Times New Roman"/>
              </w:rPr>
            </w:pPr>
          </w:p>
        </w:tc>
        <w:tc>
          <w:tcPr>
            <w:tcW w:w="476" w:type="pct"/>
            <w:vAlign w:val="center"/>
          </w:tcPr>
          <w:p w14:paraId="71AEFCAB" w14:textId="77777777" w:rsidR="000F0227" w:rsidRDefault="00000000">
            <w:pPr>
              <w:spacing w:line="240" w:lineRule="auto"/>
              <w:jc w:val="center"/>
              <w:rPr>
                <w:rFonts w:cs="Times New Roman"/>
              </w:rPr>
            </w:pPr>
            <w:r>
              <w:rPr>
                <w:rFonts w:cs="Times New Roman" w:hint="eastAsia"/>
              </w:rPr>
              <w:t>6</w:t>
            </w:r>
          </w:p>
        </w:tc>
        <w:tc>
          <w:tcPr>
            <w:tcW w:w="2236" w:type="pct"/>
            <w:vAlign w:val="center"/>
          </w:tcPr>
          <w:p w14:paraId="612025E1" w14:textId="77777777" w:rsidR="000F0227" w:rsidRDefault="00000000">
            <w:pPr>
              <w:spacing w:line="240" w:lineRule="auto"/>
              <w:jc w:val="center"/>
              <w:rPr>
                <w:rFonts w:cs="Times New Roman"/>
              </w:rPr>
            </w:pPr>
            <w:r>
              <w:rPr>
                <w:rFonts w:cs="Times New Roman" w:hint="eastAsia"/>
              </w:rPr>
              <w:t>穿刺后垂直于板面方向的膨胀率，</w:t>
            </w:r>
            <w:r>
              <w:rPr>
                <w:rFonts w:cs="Times New Roman" w:hint="eastAsia"/>
              </w:rPr>
              <w:t>%</w:t>
            </w:r>
          </w:p>
        </w:tc>
        <w:tc>
          <w:tcPr>
            <w:tcW w:w="921" w:type="pct"/>
            <w:vAlign w:val="center"/>
          </w:tcPr>
          <w:p w14:paraId="295A0906" w14:textId="77777777" w:rsidR="000F0227" w:rsidRDefault="00000000">
            <w:pPr>
              <w:spacing w:line="240" w:lineRule="auto"/>
              <w:jc w:val="center"/>
              <w:rPr>
                <w:rFonts w:cs="Times New Roman"/>
              </w:rPr>
            </w:pPr>
            <w:r>
              <w:rPr>
                <w:rFonts w:cs="Times New Roman" w:hint="eastAsia"/>
              </w:rPr>
              <w:t>≤</w:t>
            </w:r>
            <w:r>
              <w:rPr>
                <w:rFonts w:cs="Times New Roman" w:hint="eastAsia"/>
              </w:rPr>
              <w:t>10</w:t>
            </w:r>
          </w:p>
        </w:tc>
      </w:tr>
      <w:tr w:rsidR="000F0227" w14:paraId="7ADE662E" w14:textId="77777777">
        <w:trPr>
          <w:trHeight w:val="454"/>
          <w:jc w:val="center"/>
        </w:trPr>
        <w:tc>
          <w:tcPr>
            <w:tcW w:w="1365" w:type="pct"/>
            <w:vMerge w:val="restart"/>
            <w:vAlign w:val="center"/>
          </w:tcPr>
          <w:p w14:paraId="1D7B69AD" w14:textId="77777777" w:rsidR="000F0227" w:rsidRDefault="00000000">
            <w:pPr>
              <w:spacing w:line="240" w:lineRule="auto"/>
              <w:jc w:val="center"/>
              <w:rPr>
                <w:rFonts w:cs="Times New Roman"/>
              </w:rPr>
            </w:pPr>
            <w:r>
              <w:rPr>
                <w:rFonts w:cs="Times New Roman" w:hint="eastAsia"/>
              </w:rPr>
              <w:t>石墨聚苯板</w:t>
            </w:r>
          </w:p>
        </w:tc>
        <w:tc>
          <w:tcPr>
            <w:tcW w:w="476" w:type="pct"/>
            <w:vAlign w:val="center"/>
          </w:tcPr>
          <w:p w14:paraId="2291DA01" w14:textId="77777777" w:rsidR="000F0227" w:rsidRDefault="00000000">
            <w:pPr>
              <w:spacing w:line="240" w:lineRule="auto"/>
              <w:jc w:val="center"/>
              <w:rPr>
                <w:rFonts w:cs="Times New Roman"/>
              </w:rPr>
            </w:pPr>
            <w:r>
              <w:rPr>
                <w:rFonts w:cs="Times New Roman" w:hint="eastAsia"/>
              </w:rPr>
              <w:t>1</w:t>
            </w:r>
          </w:p>
        </w:tc>
        <w:tc>
          <w:tcPr>
            <w:tcW w:w="2236" w:type="pct"/>
            <w:vAlign w:val="center"/>
          </w:tcPr>
          <w:p w14:paraId="50652F21" w14:textId="77777777" w:rsidR="000F0227" w:rsidRDefault="00000000">
            <w:pPr>
              <w:spacing w:line="240" w:lineRule="auto"/>
              <w:jc w:val="center"/>
              <w:rPr>
                <w:rFonts w:cs="Times New Roman"/>
              </w:rPr>
            </w:pPr>
            <w:r>
              <w:rPr>
                <w:rFonts w:cs="Times New Roman" w:hint="eastAsia"/>
              </w:rPr>
              <w:t>导热系数（</w:t>
            </w:r>
            <w:r>
              <w:rPr>
                <w:rFonts w:cs="Times New Roman" w:hint="eastAsia"/>
              </w:rPr>
              <w:t>25</w:t>
            </w:r>
            <w:r>
              <w:rPr>
                <w:rFonts w:cs="Times New Roman" w:hint="eastAsia"/>
              </w:rPr>
              <w:t>℃），</w:t>
            </w:r>
            <w:r>
              <w:rPr>
                <w:rFonts w:cs="Times New Roman" w:hint="eastAsia"/>
              </w:rPr>
              <w:t>W/</w:t>
            </w:r>
            <w:r>
              <w:rPr>
                <w:rFonts w:cs="Times New Roman" w:hint="eastAsia"/>
              </w:rPr>
              <w:t>（</w:t>
            </w:r>
            <w:r>
              <w:rPr>
                <w:rFonts w:cs="Times New Roman" w:hint="eastAsia"/>
              </w:rPr>
              <w:t>m</w:t>
            </w:r>
            <w:r>
              <w:rPr>
                <w:rFonts w:cs="宋体" w:hint="eastAsia"/>
              </w:rPr>
              <w:t>·</w:t>
            </w:r>
            <w:r>
              <w:rPr>
                <w:rFonts w:cs="Times New Roman" w:hint="eastAsia"/>
              </w:rPr>
              <w:t>K</w:t>
            </w:r>
            <w:r>
              <w:rPr>
                <w:rFonts w:cs="Times New Roman" w:hint="eastAsia"/>
              </w:rPr>
              <w:t>）</w:t>
            </w:r>
          </w:p>
        </w:tc>
        <w:tc>
          <w:tcPr>
            <w:tcW w:w="921" w:type="pct"/>
            <w:vAlign w:val="center"/>
          </w:tcPr>
          <w:p w14:paraId="54CDEBDD" w14:textId="77777777" w:rsidR="000F0227" w:rsidRDefault="00000000">
            <w:pPr>
              <w:spacing w:line="240" w:lineRule="auto"/>
              <w:jc w:val="center"/>
              <w:rPr>
                <w:rFonts w:cs="Times New Roman"/>
              </w:rPr>
            </w:pPr>
            <w:r>
              <w:rPr>
                <w:rFonts w:cs="Times New Roman" w:hint="eastAsia"/>
              </w:rPr>
              <w:t>≤</w:t>
            </w:r>
            <w:r>
              <w:rPr>
                <w:rFonts w:cs="Times New Roman" w:hint="eastAsia"/>
              </w:rPr>
              <w:t>0.032</w:t>
            </w:r>
          </w:p>
        </w:tc>
      </w:tr>
      <w:tr w:rsidR="000F0227" w14:paraId="1884F608" w14:textId="77777777">
        <w:trPr>
          <w:trHeight w:val="454"/>
          <w:jc w:val="center"/>
        </w:trPr>
        <w:tc>
          <w:tcPr>
            <w:tcW w:w="1365" w:type="pct"/>
            <w:vMerge/>
            <w:vAlign w:val="center"/>
          </w:tcPr>
          <w:p w14:paraId="4102FE4D" w14:textId="77777777" w:rsidR="000F0227" w:rsidRDefault="000F0227">
            <w:pPr>
              <w:spacing w:line="240" w:lineRule="auto"/>
              <w:jc w:val="center"/>
              <w:rPr>
                <w:rFonts w:cs="Times New Roman"/>
              </w:rPr>
            </w:pPr>
          </w:p>
        </w:tc>
        <w:tc>
          <w:tcPr>
            <w:tcW w:w="476" w:type="pct"/>
            <w:vAlign w:val="center"/>
          </w:tcPr>
          <w:p w14:paraId="2AE2B919" w14:textId="77777777" w:rsidR="000F0227" w:rsidRDefault="00000000">
            <w:pPr>
              <w:spacing w:line="240" w:lineRule="auto"/>
              <w:jc w:val="center"/>
              <w:rPr>
                <w:rFonts w:cs="Times New Roman"/>
              </w:rPr>
            </w:pPr>
            <w:r>
              <w:rPr>
                <w:rFonts w:cs="Times New Roman" w:hint="eastAsia"/>
              </w:rPr>
              <w:t>2</w:t>
            </w:r>
          </w:p>
        </w:tc>
        <w:tc>
          <w:tcPr>
            <w:tcW w:w="2236" w:type="pct"/>
            <w:vAlign w:val="center"/>
          </w:tcPr>
          <w:p w14:paraId="56E3C7DA" w14:textId="77777777" w:rsidR="000F0227" w:rsidRDefault="00000000">
            <w:pPr>
              <w:spacing w:line="240" w:lineRule="auto"/>
              <w:jc w:val="center"/>
              <w:rPr>
                <w:rFonts w:cs="Times New Roman"/>
              </w:rPr>
            </w:pPr>
            <w:r>
              <w:rPr>
                <w:rFonts w:cs="Times New Roman" w:hint="eastAsia"/>
              </w:rPr>
              <w:t>表观密度，</w:t>
            </w:r>
            <w:r>
              <w:rPr>
                <w:rFonts w:cs="Times New Roman" w:hint="eastAsia"/>
              </w:rPr>
              <w:t>kg/m</w:t>
            </w:r>
            <w:r>
              <w:rPr>
                <w:rFonts w:cs="Times New Roman" w:hint="eastAsia"/>
                <w:vertAlign w:val="superscript"/>
              </w:rPr>
              <w:t>3</w:t>
            </w:r>
          </w:p>
        </w:tc>
        <w:tc>
          <w:tcPr>
            <w:tcW w:w="921" w:type="pct"/>
            <w:vAlign w:val="center"/>
          </w:tcPr>
          <w:p w14:paraId="7B76D2E1" w14:textId="77777777" w:rsidR="000F0227" w:rsidRDefault="00000000">
            <w:pPr>
              <w:spacing w:line="240" w:lineRule="auto"/>
              <w:jc w:val="center"/>
              <w:rPr>
                <w:rFonts w:cs="Times New Roman"/>
              </w:rPr>
            </w:pPr>
            <w:r>
              <w:rPr>
                <w:rFonts w:cs="Times New Roman" w:hint="eastAsia"/>
              </w:rPr>
              <w:t>18</w:t>
            </w:r>
            <w:r>
              <w:rPr>
                <w:rFonts w:eastAsia="微软雅黑" w:cs="微软雅黑" w:hint="eastAsia"/>
              </w:rPr>
              <w:t>~</w:t>
            </w:r>
            <w:r>
              <w:rPr>
                <w:rFonts w:cs="Times New Roman" w:hint="eastAsia"/>
              </w:rPr>
              <w:t>22</w:t>
            </w:r>
          </w:p>
        </w:tc>
      </w:tr>
      <w:tr w:rsidR="000F0227" w14:paraId="49390EDD" w14:textId="77777777">
        <w:trPr>
          <w:trHeight w:val="454"/>
          <w:jc w:val="center"/>
        </w:trPr>
        <w:tc>
          <w:tcPr>
            <w:tcW w:w="1365" w:type="pct"/>
            <w:vMerge w:val="restart"/>
            <w:vAlign w:val="center"/>
          </w:tcPr>
          <w:p w14:paraId="3FDF40C9" w14:textId="77777777" w:rsidR="000F0227" w:rsidRDefault="00000000">
            <w:pPr>
              <w:jc w:val="center"/>
              <w:rPr>
                <w:rFonts w:cs="Times New Roman"/>
              </w:rPr>
            </w:pPr>
            <w:r>
              <w:rPr>
                <w:rFonts w:cs="Times New Roman" w:hint="eastAsia"/>
              </w:rPr>
              <w:t>石墨聚苯板</w:t>
            </w:r>
          </w:p>
        </w:tc>
        <w:tc>
          <w:tcPr>
            <w:tcW w:w="476" w:type="pct"/>
            <w:vAlign w:val="center"/>
          </w:tcPr>
          <w:p w14:paraId="72C53B7A" w14:textId="77777777" w:rsidR="000F0227" w:rsidRDefault="00000000">
            <w:pPr>
              <w:jc w:val="center"/>
              <w:rPr>
                <w:rFonts w:cs="Times New Roman"/>
              </w:rPr>
            </w:pPr>
            <w:r>
              <w:rPr>
                <w:rFonts w:cs="Times New Roman" w:hint="eastAsia"/>
              </w:rPr>
              <w:t>3</w:t>
            </w:r>
          </w:p>
        </w:tc>
        <w:tc>
          <w:tcPr>
            <w:tcW w:w="2236" w:type="pct"/>
            <w:vAlign w:val="center"/>
          </w:tcPr>
          <w:p w14:paraId="1387BD12" w14:textId="77777777" w:rsidR="000F0227" w:rsidRDefault="00000000">
            <w:pPr>
              <w:jc w:val="center"/>
              <w:rPr>
                <w:rFonts w:cs="Times New Roman"/>
              </w:rPr>
            </w:pPr>
            <w:r>
              <w:rPr>
                <w:rFonts w:cs="Times New Roman" w:hint="eastAsia"/>
              </w:rPr>
              <w:t>垂直于板面方向的抗拉强度，</w:t>
            </w:r>
            <w:r>
              <w:rPr>
                <w:rFonts w:cs="Times New Roman" w:hint="eastAsia"/>
              </w:rPr>
              <w:t>MPa</w:t>
            </w:r>
          </w:p>
        </w:tc>
        <w:tc>
          <w:tcPr>
            <w:tcW w:w="921" w:type="pct"/>
            <w:vAlign w:val="center"/>
          </w:tcPr>
          <w:p w14:paraId="596D17DB" w14:textId="77777777" w:rsidR="000F0227" w:rsidRDefault="00000000">
            <w:pPr>
              <w:jc w:val="center"/>
              <w:rPr>
                <w:rFonts w:cs="Times New Roman"/>
              </w:rPr>
            </w:pPr>
            <w:r>
              <w:rPr>
                <w:rFonts w:cs="Times New Roman" w:hint="eastAsia"/>
              </w:rPr>
              <w:t>≥</w:t>
            </w:r>
            <w:r>
              <w:rPr>
                <w:rFonts w:cs="Times New Roman" w:hint="eastAsia"/>
              </w:rPr>
              <w:t>0.10</w:t>
            </w:r>
          </w:p>
        </w:tc>
      </w:tr>
      <w:tr w:rsidR="000F0227" w14:paraId="3C5151DD" w14:textId="77777777">
        <w:trPr>
          <w:trHeight w:val="454"/>
          <w:jc w:val="center"/>
        </w:trPr>
        <w:tc>
          <w:tcPr>
            <w:tcW w:w="1365" w:type="pct"/>
            <w:vMerge/>
            <w:vAlign w:val="center"/>
          </w:tcPr>
          <w:p w14:paraId="2CFC1A1D" w14:textId="77777777" w:rsidR="000F0227" w:rsidRDefault="000F0227">
            <w:pPr>
              <w:jc w:val="center"/>
              <w:rPr>
                <w:rFonts w:cs="Times New Roman"/>
              </w:rPr>
            </w:pPr>
          </w:p>
        </w:tc>
        <w:tc>
          <w:tcPr>
            <w:tcW w:w="476" w:type="pct"/>
            <w:vAlign w:val="center"/>
          </w:tcPr>
          <w:p w14:paraId="5E829E9A" w14:textId="77777777" w:rsidR="000F0227" w:rsidRDefault="00000000">
            <w:pPr>
              <w:jc w:val="center"/>
              <w:rPr>
                <w:rFonts w:cs="Times New Roman"/>
              </w:rPr>
            </w:pPr>
            <w:r>
              <w:rPr>
                <w:rFonts w:cs="Times New Roman" w:hint="eastAsia"/>
              </w:rPr>
              <w:t>4</w:t>
            </w:r>
          </w:p>
        </w:tc>
        <w:tc>
          <w:tcPr>
            <w:tcW w:w="2236" w:type="pct"/>
            <w:vAlign w:val="center"/>
          </w:tcPr>
          <w:p w14:paraId="540B7281" w14:textId="77777777" w:rsidR="000F0227" w:rsidRDefault="00000000">
            <w:pPr>
              <w:jc w:val="center"/>
              <w:rPr>
                <w:rFonts w:cs="Times New Roman"/>
              </w:rPr>
            </w:pPr>
            <w:r>
              <w:rPr>
                <w:rFonts w:cs="Times New Roman" w:hint="eastAsia"/>
              </w:rPr>
              <w:t>尺寸稳定性，</w:t>
            </w:r>
            <w:r>
              <w:rPr>
                <w:rFonts w:cs="Times New Roman" w:hint="eastAsia"/>
              </w:rPr>
              <w:t>%</w:t>
            </w:r>
          </w:p>
        </w:tc>
        <w:tc>
          <w:tcPr>
            <w:tcW w:w="921" w:type="pct"/>
            <w:vAlign w:val="center"/>
          </w:tcPr>
          <w:p w14:paraId="5634A2AB" w14:textId="77777777" w:rsidR="000F0227" w:rsidRDefault="00000000">
            <w:pPr>
              <w:jc w:val="center"/>
              <w:rPr>
                <w:rFonts w:cs="Times New Roman"/>
              </w:rPr>
            </w:pPr>
            <w:r>
              <w:rPr>
                <w:rFonts w:cs="Times New Roman" w:hint="eastAsia"/>
              </w:rPr>
              <w:t>≤</w:t>
            </w:r>
            <w:r>
              <w:rPr>
                <w:rFonts w:cs="Times New Roman" w:hint="eastAsia"/>
              </w:rPr>
              <w:t>0.3</w:t>
            </w:r>
          </w:p>
        </w:tc>
      </w:tr>
      <w:tr w:rsidR="000F0227" w14:paraId="0A540672" w14:textId="77777777">
        <w:trPr>
          <w:trHeight w:val="454"/>
          <w:jc w:val="center"/>
        </w:trPr>
        <w:tc>
          <w:tcPr>
            <w:tcW w:w="1365" w:type="pct"/>
            <w:vMerge/>
            <w:vAlign w:val="center"/>
          </w:tcPr>
          <w:p w14:paraId="16BE59AA" w14:textId="77777777" w:rsidR="000F0227" w:rsidRDefault="000F0227">
            <w:pPr>
              <w:jc w:val="center"/>
              <w:rPr>
                <w:rFonts w:cs="Times New Roman"/>
              </w:rPr>
            </w:pPr>
          </w:p>
        </w:tc>
        <w:tc>
          <w:tcPr>
            <w:tcW w:w="476" w:type="pct"/>
            <w:vAlign w:val="center"/>
          </w:tcPr>
          <w:p w14:paraId="1F828216" w14:textId="77777777" w:rsidR="000F0227" w:rsidRDefault="00000000">
            <w:pPr>
              <w:jc w:val="center"/>
              <w:rPr>
                <w:rFonts w:cs="Times New Roman"/>
              </w:rPr>
            </w:pPr>
            <w:r>
              <w:rPr>
                <w:rFonts w:cs="Times New Roman" w:hint="eastAsia"/>
              </w:rPr>
              <w:t>5</w:t>
            </w:r>
          </w:p>
        </w:tc>
        <w:tc>
          <w:tcPr>
            <w:tcW w:w="2236" w:type="pct"/>
            <w:vAlign w:val="center"/>
          </w:tcPr>
          <w:p w14:paraId="6CC549BA" w14:textId="77777777" w:rsidR="000F0227" w:rsidRDefault="00000000">
            <w:pPr>
              <w:jc w:val="center"/>
              <w:rPr>
                <w:rFonts w:cs="Times New Roman"/>
              </w:rPr>
            </w:pPr>
            <w:r>
              <w:rPr>
                <w:rFonts w:cs="Times New Roman" w:hint="eastAsia"/>
              </w:rPr>
              <w:t>吸水率（体积分数），</w:t>
            </w:r>
            <w:r>
              <w:rPr>
                <w:rFonts w:cs="Times New Roman" w:hint="eastAsia"/>
              </w:rPr>
              <w:t>%</w:t>
            </w:r>
          </w:p>
        </w:tc>
        <w:tc>
          <w:tcPr>
            <w:tcW w:w="921" w:type="pct"/>
            <w:vAlign w:val="center"/>
          </w:tcPr>
          <w:p w14:paraId="67AA4633" w14:textId="77777777" w:rsidR="000F0227" w:rsidRDefault="00000000">
            <w:pPr>
              <w:jc w:val="center"/>
              <w:rPr>
                <w:rFonts w:cs="Times New Roman"/>
              </w:rPr>
            </w:pPr>
            <w:r>
              <w:rPr>
                <w:rFonts w:cs="Times New Roman" w:hint="eastAsia"/>
              </w:rPr>
              <w:t>≤</w:t>
            </w:r>
            <w:r>
              <w:rPr>
                <w:rFonts w:cs="Times New Roman" w:hint="eastAsia"/>
              </w:rPr>
              <w:t>2</w:t>
            </w:r>
          </w:p>
        </w:tc>
      </w:tr>
      <w:tr w:rsidR="000F0227" w14:paraId="7F89C377" w14:textId="77777777">
        <w:trPr>
          <w:trHeight w:val="454"/>
          <w:jc w:val="center"/>
        </w:trPr>
        <w:tc>
          <w:tcPr>
            <w:tcW w:w="1365" w:type="pct"/>
            <w:vMerge w:val="restart"/>
            <w:vAlign w:val="center"/>
          </w:tcPr>
          <w:p w14:paraId="5487F6D0" w14:textId="77777777" w:rsidR="000F0227" w:rsidRDefault="00000000">
            <w:pPr>
              <w:jc w:val="center"/>
              <w:rPr>
                <w:rFonts w:cs="Times New Roman"/>
              </w:rPr>
            </w:pPr>
            <w:r>
              <w:rPr>
                <w:rFonts w:cs="Times New Roman" w:hint="eastAsia"/>
              </w:rPr>
              <w:t>聚氨酯板</w:t>
            </w:r>
          </w:p>
        </w:tc>
        <w:tc>
          <w:tcPr>
            <w:tcW w:w="476" w:type="pct"/>
            <w:vAlign w:val="center"/>
          </w:tcPr>
          <w:p w14:paraId="7F147AA0" w14:textId="77777777" w:rsidR="000F0227" w:rsidRDefault="00000000">
            <w:pPr>
              <w:jc w:val="center"/>
              <w:rPr>
                <w:rFonts w:cs="Times New Roman"/>
              </w:rPr>
            </w:pPr>
            <w:r>
              <w:rPr>
                <w:rFonts w:cs="Times New Roman" w:hint="eastAsia"/>
              </w:rPr>
              <w:t>1</w:t>
            </w:r>
          </w:p>
        </w:tc>
        <w:tc>
          <w:tcPr>
            <w:tcW w:w="2236" w:type="pct"/>
            <w:vAlign w:val="center"/>
          </w:tcPr>
          <w:p w14:paraId="4FB15000" w14:textId="77777777" w:rsidR="000F0227" w:rsidRDefault="00000000">
            <w:pPr>
              <w:jc w:val="center"/>
              <w:rPr>
                <w:rFonts w:cs="Times New Roman"/>
              </w:rPr>
            </w:pPr>
            <w:r>
              <w:rPr>
                <w:rFonts w:cs="Times New Roman" w:hint="eastAsia"/>
              </w:rPr>
              <w:t>芯材表观密度，</w:t>
            </w:r>
            <w:r>
              <w:rPr>
                <w:rFonts w:cs="Times New Roman" w:hint="eastAsia"/>
              </w:rPr>
              <w:t>kg/m</w:t>
            </w:r>
            <w:r>
              <w:rPr>
                <w:rFonts w:cs="Times New Roman" w:hint="eastAsia"/>
              </w:rPr>
              <w:t>³</w:t>
            </w:r>
          </w:p>
        </w:tc>
        <w:tc>
          <w:tcPr>
            <w:tcW w:w="921" w:type="pct"/>
            <w:vAlign w:val="center"/>
          </w:tcPr>
          <w:p w14:paraId="6056DDD9" w14:textId="77777777" w:rsidR="000F0227" w:rsidRDefault="00000000">
            <w:pPr>
              <w:jc w:val="center"/>
              <w:rPr>
                <w:rFonts w:cs="Times New Roman"/>
              </w:rPr>
            </w:pPr>
            <w:r>
              <w:rPr>
                <w:rFonts w:cs="Times New Roman" w:hint="eastAsia"/>
              </w:rPr>
              <w:t>≥</w:t>
            </w:r>
            <w:r>
              <w:rPr>
                <w:rFonts w:cs="Times New Roman" w:hint="eastAsia"/>
              </w:rPr>
              <w:t>35</w:t>
            </w:r>
          </w:p>
        </w:tc>
      </w:tr>
      <w:tr w:rsidR="000F0227" w14:paraId="1955C5BC" w14:textId="77777777">
        <w:trPr>
          <w:trHeight w:val="454"/>
          <w:jc w:val="center"/>
        </w:trPr>
        <w:tc>
          <w:tcPr>
            <w:tcW w:w="1365" w:type="pct"/>
            <w:vMerge/>
            <w:vAlign w:val="center"/>
          </w:tcPr>
          <w:p w14:paraId="631CB32D" w14:textId="77777777" w:rsidR="000F0227" w:rsidRDefault="000F0227">
            <w:pPr>
              <w:jc w:val="center"/>
              <w:rPr>
                <w:rFonts w:cs="Times New Roman"/>
              </w:rPr>
            </w:pPr>
          </w:p>
        </w:tc>
        <w:tc>
          <w:tcPr>
            <w:tcW w:w="476" w:type="pct"/>
            <w:vAlign w:val="center"/>
          </w:tcPr>
          <w:p w14:paraId="5F12A46E" w14:textId="77777777" w:rsidR="000F0227" w:rsidRDefault="00000000">
            <w:pPr>
              <w:jc w:val="center"/>
              <w:rPr>
                <w:rFonts w:cs="Times New Roman"/>
              </w:rPr>
            </w:pPr>
            <w:r>
              <w:rPr>
                <w:rFonts w:cs="Times New Roman" w:hint="eastAsia"/>
              </w:rPr>
              <w:t>2</w:t>
            </w:r>
          </w:p>
        </w:tc>
        <w:tc>
          <w:tcPr>
            <w:tcW w:w="2236" w:type="pct"/>
            <w:vAlign w:val="center"/>
          </w:tcPr>
          <w:p w14:paraId="693AFD0E" w14:textId="77777777" w:rsidR="000F0227" w:rsidRDefault="00000000">
            <w:pPr>
              <w:jc w:val="center"/>
              <w:rPr>
                <w:rFonts w:cs="Times New Roman"/>
              </w:rPr>
            </w:pPr>
            <w:r>
              <w:rPr>
                <w:rFonts w:cs="Times New Roman" w:hint="eastAsia"/>
              </w:rPr>
              <w:t>芯材导热系数（</w:t>
            </w:r>
            <w:r>
              <w:rPr>
                <w:rFonts w:cs="Times New Roman" w:hint="eastAsia"/>
              </w:rPr>
              <w:t>25</w:t>
            </w:r>
            <w:r>
              <w:rPr>
                <w:rFonts w:cs="Times New Roman" w:hint="eastAsia"/>
              </w:rPr>
              <w:t>℃），</w:t>
            </w:r>
            <w:r>
              <w:rPr>
                <w:rFonts w:cs="Times New Roman" w:hint="eastAsia"/>
              </w:rPr>
              <w:t>W/</w:t>
            </w:r>
            <w:r>
              <w:rPr>
                <w:rFonts w:cs="Times New Roman" w:hint="eastAsia"/>
              </w:rPr>
              <w:t>（</w:t>
            </w:r>
            <w:r>
              <w:rPr>
                <w:rFonts w:cs="Times New Roman" w:hint="eastAsia"/>
              </w:rPr>
              <w:t>m</w:t>
            </w:r>
            <w:r>
              <w:rPr>
                <w:rFonts w:cs="宋体" w:hint="eastAsia"/>
              </w:rPr>
              <w:t>·</w:t>
            </w:r>
            <w:r>
              <w:rPr>
                <w:rFonts w:cs="Times New Roman" w:hint="eastAsia"/>
              </w:rPr>
              <w:t>K</w:t>
            </w:r>
            <w:r>
              <w:rPr>
                <w:rFonts w:cs="Times New Roman" w:hint="eastAsia"/>
              </w:rPr>
              <w:t>）</w:t>
            </w:r>
          </w:p>
        </w:tc>
        <w:tc>
          <w:tcPr>
            <w:tcW w:w="921" w:type="pct"/>
            <w:vAlign w:val="center"/>
          </w:tcPr>
          <w:p w14:paraId="170AEDE9" w14:textId="77777777" w:rsidR="000F0227" w:rsidRDefault="00000000">
            <w:pPr>
              <w:jc w:val="center"/>
              <w:rPr>
                <w:rFonts w:cs="Times New Roman"/>
              </w:rPr>
            </w:pPr>
            <w:r>
              <w:rPr>
                <w:rFonts w:cs="Times New Roman" w:hint="eastAsia"/>
              </w:rPr>
              <w:t>≤</w:t>
            </w:r>
            <w:r>
              <w:rPr>
                <w:rFonts w:cs="Times New Roman" w:hint="eastAsia"/>
              </w:rPr>
              <w:t>0.024</w:t>
            </w:r>
          </w:p>
        </w:tc>
      </w:tr>
      <w:tr w:rsidR="000F0227" w14:paraId="40283776" w14:textId="77777777">
        <w:trPr>
          <w:trHeight w:val="454"/>
          <w:jc w:val="center"/>
        </w:trPr>
        <w:tc>
          <w:tcPr>
            <w:tcW w:w="1365" w:type="pct"/>
            <w:vMerge/>
            <w:vAlign w:val="center"/>
          </w:tcPr>
          <w:p w14:paraId="0A8F78B8" w14:textId="77777777" w:rsidR="000F0227" w:rsidRDefault="000F0227">
            <w:pPr>
              <w:jc w:val="center"/>
              <w:rPr>
                <w:rFonts w:cs="Times New Roman"/>
              </w:rPr>
            </w:pPr>
          </w:p>
        </w:tc>
        <w:tc>
          <w:tcPr>
            <w:tcW w:w="476" w:type="pct"/>
            <w:vAlign w:val="center"/>
          </w:tcPr>
          <w:p w14:paraId="3D16DFE5" w14:textId="77777777" w:rsidR="000F0227" w:rsidRDefault="00000000">
            <w:pPr>
              <w:jc w:val="center"/>
              <w:rPr>
                <w:rFonts w:cs="Times New Roman"/>
              </w:rPr>
            </w:pPr>
            <w:r>
              <w:rPr>
                <w:rFonts w:cs="Times New Roman" w:hint="eastAsia"/>
              </w:rPr>
              <w:t>3</w:t>
            </w:r>
          </w:p>
        </w:tc>
        <w:tc>
          <w:tcPr>
            <w:tcW w:w="2236" w:type="pct"/>
            <w:vAlign w:val="center"/>
          </w:tcPr>
          <w:p w14:paraId="31981EBF" w14:textId="77777777" w:rsidR="000F0227" w:rsidRDefault="00000000">
            <w:pPr>
              <w:jc w:val="center"/>
              <w:rPr>
                <w:rFonts w:cs="Times New Roman"/>
              </w:rPr>
            </w:pPr>
            <w:r>
              <w:rPr>
                <w:rFonts w:cs="Times New Roman" w:hint="eastAsia"/>
              </w:rPr>
              <w:t>芯材尺寸稳定性（</w:t>
            </w:r>
            <w:r>
              <w:rPr>
                <w:rFonts w:cs="Times New Roman" w:hint="eastAsia"/>
              </w:rPr>
              <w:t>70</w:t>
            </w:r>
            <w:r>
              <w:rPr>
                <w:rFonts w:cs="Times New Roman" w:hint="eastAsia"/>
              </w:rPr>
              <w:t>℃，</w:t>
            </w:r>
            <w:r>
              <w:rPr>
                <w:rFonts w:cs="Times New Roman" w:hint="eastAsia"/>
              </w:rPr>
              <w:t>48h</w:t>
            </w:r>
            <w:r>
              <w:rPr>
                <w:rFonts w:cs="Times New Roman" w:hint="eastAsia"/>
              </w:rPr>
              <w:t>），</w:t>
            </w:r>
            <w:r>
              <w:rPr>
                <w:rFonts w:cs="Times New Roman" w:hint="eastAsia"/>
              </w:rPr>
              <w:t>%</w:t>
            </w:r>
          </w:p>
        </w:tc>
        <w:tc>
          <w:tcPr>
            <w:tcW w:w="921" w:type="pct"/>
            <w:vAlign w:val="center"/>
          </w:tcPr>
          <w:p w14:paraId="33E054F6" w14:textId="77777777" w:rsidR="000F0227" w:rsidRDefault="00000000">
            <w:pPr>
              <w:jc w:val="center"/>
              <w:rPr>
                <w:rFonts w:cs="Times New Roman"/>
              </w:rPr>
            </w:pPr>
            <w:r>
              <w:rPr>
                <w:rFonts w:cs="Times New Roman" w:hint="eastAsia"/>
              </w:rPr>
              <w:t>≤</w:t>
            </w:r>
            <w:r>
              <w:rPr>
                <w:rFonts w:cs="Times New Roman" w:hint="eastAsia"/>
              </w:rPr>
              <w:t>1.0</w:t>
            </w:r>
          </w:p>
        </w:tc>
      </w:tr>
      <w:tr w:rsidR="000F0227" w14:paraId="5D229FBF" w14:textId="77777777">
        <w:trPr>
          <w:trHeight w:val="454"/>
          <w:jc w:val="center"/>
        </w:trPr>
        <w:tc>
          <w:tcPr>
            <w:tcW w:w="1365" w:type="pct"/>
            <w:vMerge/>
            <w:vAlign w:val="center"/>
          </w:tcPr>
          <w:p w14:paraId="61E47864" w14:textId="77777777" w:rsidR="000F0227" w:rsidRDefault="000F0227">
            <w:pPr>
              <w:jc w:val="center"/>
              <w:rPr>
                <w:rFonts w:cs="Times New Roman"/>
              </w:rPr>
            </w:pPr>
          </w:p>
        </w:tc>
        <w:tc>
          <w:tcPr>
            <w:tcW w:w="476" w:type="pct"/>
            <w:vAlign w:val="center"/>
          </w:tcPr>
          <w:p w14:paraId="14EB7BF5" w14:textId="77777777" w:rsidR="000F0227" w:rsidRDefault="00000000">
            <w:pPr>
              <w:jc w:val="center"/>
              <w:rPr>
                <w:rFonts w:cs="Times New Roman"/>
              </w:rPr>
            </w:pPr>
            <w:r>
              <w:rPr>
                <w:rFonts w:cs="Times New Roman" w:hint="eastAsia"/>
              </w:rPr>
              <w:t>4</w:t>
            </w:r>
          </w:p>
        </w:tc>
        <w:tc>
          <w:tcPr>
            <w:tcW w:w="2236" w:type="pct"/>
            <w:vAlign w:val="center"/>
          </w:tcPr>
          <w:p w14:paraId="28FF2180" w14:textId="77777777" w:rsidR="000F0227" w:rsidRDefault="00000000">
            <w:pPr>
              <w:jc w:val="center"/>
              <w:rPr>
                <w:rFonts w:cs="Times New Roman"/>
              </w:rPr>
            </w:pPr>
            <w:r>
              <w:rPr>
                <w:rFonts w:cs="Times New Roman" w:hint="eastAsia"/>
              </w:rPr>
              <w:t>吸水率（体积分数），</w:t>
            </w:r>
            <w:r>
              <w:rPr>
                <w:rFonts w:cs="Times New Roman" w:hint="eastAsia"/>
              </w:rPr>
              <w:t>%</w:t>
            </w:r>
          </w:p>
        </w:tc>
        <w:tc>
          <w:tcPr>
            <w:tcW w:w="921" w:type="pct"/>
            <w:vAlign w:val="center"/>
          </w:tcPr>
          <w:p w14:paraId="5EB4E784" w14:textId="77777777" w:rsidR="000F0227" w:rsidRDefault="00000000">
            <w:pPr>
              <w:jc w:val="center"/>
              <w:rPr>
                <w:rFonts w:cs="Times New Roman"/>
              </w:rPr>
            </w:pPr>
            <w:r>
              <w:rPr>
                <w:rFonts w:cs="Times New Roman" w:hint="eastAsia"/>
              </w:rPr>
              <w:t>≤</w:t>
            </w:r>
            <w:r>
              <w:rPr>
                <w:rFonts w:cs="Times New Roman" w:hint="eastAsia"/>
              </w:rPr>
              <w:t>2</w:t>
            </w:r>
          </w:p>
        </w:tc>
      </w:tr>
      <w:tr w:rsidR="000F0227" w14:paraId="3FCA6037" w14:textId="77777777">
        <w:trPr>
          <w:trHeight w:val="454"/>
          <w:jc w:val="center"/>
        </w:trPr>
        <w:tc>
          <w:tcPr>
            <w:tcW w:w="1365" w:type="pct"/>
            <w:vMerge/>
            <w:vAlign w:val="center"/>
          </w:tcPr>
          <w:p w14:paraId="145758B4" w14:textId="77777777" w:rsidR="000F0227" w:rsidRDefault="000F0227">
            <w:pPr>
              <w:jc w:val="center"/>
              <w:rPr>
                <w:rFonts w:cs="Times New Roman"/>
              </w:rPr>
            </w:pPr>
          </w:p>
        </w:tc>
        <w:tc>
          <w:tcPr>
            <w:tcW w:w="476" w:type="pct"/>
            <w:vAlign w:val="center"/>
          </w:tcPr>
          <w:p w14:paraId="75F29D98" w14:textId="77777777" w:rsidR="000F0227" w:rsidRDefault="00000000">
            <w:pPr>
              <w:jc w:val="center"/>
              <w:rPr>
                <w:rFonts w:cs="Times New Roman"/>
              </w:rPr>
            </w:pPr>
            <w:r>
              <w:rPr>
                <w:rFonts w:cs="Times New Roman" w:hint="eastAsia"/>
              </w:rPr>
              <w:t>5</w:t>
            </w:r>
          </w:p>
        </w:tc>
        <w:tc>
          <w:tcPr>
            <w:tcW w:w="2236" w:type="pct"/>
            <w:vAlign w:val="center"/>
          </w:tcPr>
          <w:p w14:paraId="7794D6DD" w14:textId="77777777" w:rsidR="000F0227" w:rsidRDefault="00000000">
            <w:pPr>
              <w:jc w:val="center"/>
              <w:rPr>
                <w:rFonts w:cs="Times New Roman"/>
              </w:rPr>
            </w:pPr>
            <w:r>
              <w:rPr>
                <w:rFonts w:cs="Times New Roman" w:hint="eastAsia"/>
              </w:rPr>
              <w:t>垂直于板面方向的抗拉强度，</w:t>
            </w:r>
            <w:r>
              <w:rPr>
                <w:rFonts w:cs="Times New Roman" w:hint="eastAsia"/>
              </w:rPr>
              <w:t>MPa</w:t>
            </w:r>
          </w:p>
        </w:tc>
        <w:tc>
          <w:tcPr>
            <w:tcW w:w="921" w:type="pct"/>
            <w:vAlign w:val="center"/>
          </w:tcPr>
          <w:p w14:paraId="2403C5DC" w14:textId="77777777" w:rsidR="000F0227" w:rsidRDefault="00000000">
            <w:pPr>
              <w:jc w:val="center"/>
              <w:rPr>
                <w:rFonts w:cs="Times New Roman"/>
              </w:rPr>
            </w:pPr>
            <w:r>
              <w:rPr>
                <w:rFonts w:cs="Times New Roman" w:hint="eastAsia"/>
              </w:rPr>
              <w:t>≥</w:t>
            </w:r>
            <w:r>
              <w:rPr>
                <w:rFonts w:cs="Times New Roman" w:hint="eastAsia"/>
              </w:rPr>
              <w:t>0.10</w:t>
            </w:r>
          </w:p>
        </w:tc>
      </w:tr>
    </w:tbl>
    <w:p w14:paraId="51D9E8E8" w14:textId="77777777" w:rsidR="000F0227" w:rsidRDefault="00000000">
      <w:pPr>
        <w:pageBreakBefore/>
        <w:spacing w:before="240" w:after="60"/>
        <w:jc w:val="center"/>
        <w:outlineLvl w:val="0"/>
        <w:rPr>
          <w:rFonts w:cs="Times New Roman"/>
          <w:bCs/>
          <w:kern w:val="44"/>
          <w:sz w:val="32"/>
          <w:szCs w:val="32"/>
        </w:rPr>
      </w:pPr>
      <w:bookmarkStart w:id="196" w:name="_Toc28834"/>
      <w:r>
        <w:rPr>
          <w:rFonts w:cs="Times New Roman" w:hint="eastAsia"/>
          <w:bCs/>
          <w:kern w:val="44"/>
          <w:sz w:val="32"/>
          <w:szCs w:val="32"/>
        </w:rPr>
        <w:lastRenderedPageBreak/>
        <w:t>附录</w:t>
      </w:r>
      <w:r>
        <w:rPr>
          <w:rFonts w:cs="Times New Roman" w:hint="eastAsia"/>
          <w:bCs/>
          <w:kern w:val="44"/>
          <w:sz w:val="32"/>
          <w:szCs w:val="32"/>
        </w:rPr>
        <w:t xml:space="preserve"> C  </w:t>
      </w:r>
      <w:r>
        <w:rPr>
          <w:rFonts w:cs="Times New Roman" w:hint="eastAsia"/>
          <w:bCs/>
          <w:kern w:val="44"/>
          <w:sz w:val="32"/>
          <w:szCs w:val="32"/>
        </w:rPr>
        <w:t>外门窗设计选型及热工性能</w:t>
      </w:r>
      <w:bookmarkEnd w:id="196"/>
    </w:p>
    <w:p w14:paraId="2FC8FEB3" w14:textId="77777777" w:rsidR="000F0227" w:rsidRDefault="00000000">
      <w:pPr>
        <w:rPr>
          <w:rFonts w:cs="Times New Roman"/>
        </w:rPr>
      </w:pPr>
      <w:r>
        <w:rPr>
          <w:rFonts w:cs="Times New Roman" w:hint="eastAsia"/>
        </w:rPr>
        <w:t xml:space="preserve">C.0.1 </w:t>
      </w:r>
      <w:r>
        <w:rPr>
          <w:rFonts w:cs="Times New Roman" w:hint="eastAsia"/>
        </w:rPr>
        <w:t>建筑外窗和玻璃门热工性能可按表</w:t>
      </w:r>
      <w:r>
        <w:rPr>
          <w:rFonts w:cs="Times New Roman" w:hint="eastAsia"/>
        </w:rPr>
        <w:t>C.0.1</w:t>
      </w:r>
      <w:r>
        <w:rPr>
          <w:rFonts w:cs="Times New Roman" w:hint="eastAsia"/>
        </w:rPr>
        <w:t>选用。</w:t>
      </w:r>
    </w:p>
    <w:p w14:paraId="4CDFDA84" w14:textId="77777777" w:rsidR="000F0227" w:rsidRDefault="00000000">
      <w:pPr>
        <w:ind w:firstLineChars="100" w:firstLine="241"/>
        <w:jc w:val="center"/>
        <w:rPr>
          <w:rFonts w:cs="Times New Roman"/>
          <w:b/>
          <w:bCs/>
        </w:rPr>
      </w:pPr>
      <w:r>
        <w:rPr>
          <w:rFonts w:cs="Times New Roman" w:hint="eastAsia"/>
          <w:b/>
          <w:bCs/>
        </w:rPr>
        <w:t>表</w:t>
      </w:r>
      <w:r>
        <w:rPr>
          <w:rFonts w:cs="Times New Roman" w:hint="eastAsia"/>
          <w:b/>
          <w:bCs/>
        </w:rPr>
        <w:t xml:space="preserve">C.0.1 </w:t>
      </w:r>
      <w:r>
        <w:rPr>
          <w:rFonts w:cs="Times New Roman" w:hint="eastAsia"/>
          <w:b/>
          <w:bCs/>
        </w:rPr>
        <w:t>建筑外窗热工性能</w:t>
      </w:r>
    </w:p>
    <w:tbl>
      <w:tblPr>
        <w:tblStyle w:val="TableNormal"/>
        <w:tblW w:w="5012"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4"/>
        <w:gridCol w:w="2268"/>
        <w:gridCol w:w="2548"/>
        <w:gridCol w:w="1444"/>
        <w:gridCol w:w="1295"/>
      </w:tblGrid>
      <w:tr w:rsidR="000F0227" w14:paraId="768D413E" w14:textId="77777777">
        <w:trPr>
          <w:trHeight w:val="954"/>
          <w:jc w:val="center"/>
        </w:trPr>
        <w:tc>
          <w:tcPr>
            <w:tcW w:w="454" w:type="pct"/>
            <w:vAlign w:val="center"/>
          </w:tcPr>
          <w:p w14:paraId="42CECA5A" w14:textId="77777777" w:rsidR="000F0227" w:rsidRDefault="000F0227">
            <w:pPr>
              <w:jc w:val="center"/>
            </w:pPr>
          </w:p>
          <w:p w14:paraId="1235B4B7" w14:textId="77777777" w:rsidR="000F0227" w:rsidRDefault="00000000">
            <w:pPr>
              <w:pStyle w:val="TableText"/>
              <w:jc w:val="center"/>
              <w:rPr>
                <w:rFonts w:ascii="Times New Roman" w:hAnsi="Times New Roman"/>
                <w:sz w:val="24"/>
              </w:rPr>
            </w:pPr>
            <w:proofErr w:type="spellStart"/>
            <w:r>
              <w:rPr>
                <w:rFonts w:ascii="Times New Roman" w:hAnsi="Times New Roman"/>
                <w:spacing w:val="-2"/>
                <w:sz w:val="24"/>
              </w:rPr>
              <w:t>序号</w:t>
            </w:r>
            <w:proofErr w:type="spellEnd"/>
          </w:p>
        </w:tc>
        <w:tc>
          <w:tcPr>
            <w:tcW w:w="1364" w:type="pct"/>
            <w:vAlign w:val="center"/>
          </w:tcPr>
          <w:p w14:paraId="3162980A" w14:textId="77777777" w:rsidR="000F0227" w:rsidRDefault="000F0227">
            <w:pPr>
              <w:jc w:val="center"/>
            </w:pPr>
          </w:p>
          <w:p w14:paraId="2E6F7D05" w14:textId="77777777" w:rsidR="000F0227" w:rsidRDefault="00000000">
            <w:pPr>
              <w:pStyle w:val="TableText"/>
              <w:jc w:val="center"/>
              <w:rPr>
                <w:rFonts w:ascii="Times New Roman" w:hAnsi="Times New Roman"/>
                <w:sz w:val="24"/>
              </w:rPr>
            </w:pPr>
            <w:proofErr w:type="spellStart"/>
            <w:r>
              <w:rPr>
                <w:rFonts w:ascii="Times New Roman" w:hAnsi="Times New Roman"/>
                <w:spacing w:val="-3"/>
                <w:sz w:val="24"/>
              </w:rPr>
              <w:t>名称</w:t>
            </w:r>
            <w:proofErr w:type="spellEnd"/>
          </w:p>
        </w:tc>
        <w:tc>
          <w:tcPr>
            <w:tcW w:w="1532" w:type="pct"/>
            <w:vAlign w:val="center"/>
          </w:tcPr>
          <w:p w14:paraId="061BE3F0" w14:textId="77777777" w:rsidR="000F0227" w:rsidRDefault="000F0227">
            <w:pPr>
              <w:jc w:val="center"/>
            </w:pPr>
          </w:p>
          <w:p w14:paraId="77042DB9" w14:textId="77777777" w:rsidR="000F0227" w:rsidRDefault="00000000">
            <w:pPr>
              <w:pStyle w:val="TableText"/>
              <w:jc w:val="center"/>
              <w:rPr>
                <w:rFonts w:ascii="Times New Roman" w:hAnsi="Times New Roman"/>
                <w:sz w:val="24"/>
              </w:rPr>
            </w:pPr>
            <w:proofErr w:type="spellStart"/>
            <w:r>
              <w:rPr>
                <w:rFonts w:ascii="Times New Roman" w:hAnsi="Times New Roman"/>
                <w:spacing w:val="-2"/>
                <w:sz w:val="24"/>
              </w:rPr>
              <w:t>玻璃配置</w:t>
            </w:r>
            <w:proofErr w:type="spellEnd"/>
          </w:p>
        </w:tc>
        <w:tc>
          <w:tcPr>
            <w:tcW w:w="868" w:type="pct"/>
            <w:vAlign w:val="center"/>
          </w:tcPr>
          <w:p w14:paraId="765B139B" w14:textId="77777777" w:rsidR="000F0227" w:rsidRDefault="00000000">
            <w:pPr>
              <w:pStyle w:val="TableText"/>
              <w:jc w:val="center"/>
              <w:rPr>
                <w:rFonts w:ascii="Times New Roman" w:hAnsi="Times New Roman"/>
                <w:sz w:val="24"/>
              </w:rPr>
            </w:pPr>
            <w:proofErr w:type="spellStart"/>
            <w:r>
              <w:rPr>
                <w:rFonts w:ascii="Times New Roman" w:hAnsi="Times New Roman"/>
                <w:spacing w:val="-1"/>
                <w:sz w:val="24"/>
              </w:rPr>
              <w:t>传热系数</w:t>
            </w:r>
            <w:r>
              <w:rPr>
                <w:rFonts w:ascii="Times New Roman" w:hAnsi="Times New Roman"/>
                <w:spacing w:val="-1"/>
                <w:sz w:val="24"/>
              </w:rPr>
              <w:t>K</w:t>
            </w:r>
            <w:proofErr w:type="spellEnd"/>
          </w:p>
          <w:p w14:paraId="1F0C15D3" w14:textId="77777777" w:rsidR="000F0227" w:rsidRDefault="00000000">
            <w:pPr>
              <w:pStyle w:val="TableText"/>
              <w:jc w:val="center"/>
              <w:rPr>
                <w:rFonts w:ascii="Times New Roman" w:hAnsi="Times New Roman"/>
                <w:sz w:val="24"/>
              </w:rPr>
            </w:pPr>
            <w:r>
              <w:rPr>
                <w:rFonts w:ascii="Times New Roman" w:hAnsi="Times New Roman"/>
                <w:spacing w:val="-8"/>
                <w:sz w:val="24"/>
              </w:rPr>
              <w:t>[W/</w:t>
            </w:r>
          </w:p>
          <w:p w14:paraId="2DAE0483" w14:textId="77777777" w:rsidR="000F0227" w:rsidRDefault="00000000">
            <w:pPr>
              <w:pStyle w:val="TableText"/>
              <w:jc w:val="center"/>
              <w:rPr>
                <w:rFonts w:ascii="Times New Roman" w:hAnsi="Times New Roman"/>
                <w:sz w:val="24"/>
              </w:rPr>
            </w:pPr>
            <w:r>
              <w:rPr>
                <w:rFonts w:ascii="Times New Roman" w:hAnsi="Times New Roman"/>
                <w:spacing w:val="-15"/>
                <w:sz w:val="24"/>
              </w:rPr>
              <w:t>(m²</w:t>
            </w:r>
            <w:r>
              <w:rPr>
                <w:rFonts w:ascii="Times New Roman" w:hAnsi="Times New Roman"/>
                <w:spacing w:val="-18"/>
                <w:sz w:val="24"/>
              </w:rPr>
              <w:t xml:space="preserve"> </w:t>
            </w:r>
            <w:r>
              <w:rPr>
                <w:rFonts w:ascii="Times New Roman" w:hAnsi="Times New Roman"/>
                <w:spacing w:val="-15"/>
                <w:sz w:val="24"/>
              </w:rPr>
              <w:t>·K)]</w:t>
            </w:r>
          </w:p>
        </w:tc>
        <w:tc>
          <w:tcPr>
            <w:tcW w:w="778" w:type="pct"/>
            <w:vAlign w:val="center"/>
          </w:tcPr>
          <w:p w14:paraId="07EFECA9" w14:textId="77777777" w:rsidR="000F0227" w:rsidRDefault="00000000">
            <w:pPr>
              <w:pStyle w:val="TableText"/>
              <w:jc w:val="center"/>
              <w:rPr>
                <w:rFonts w:ascii="Times New Roman" w:hAnsi="Times New Roman"/>
                <w:sz w:val="24"/>
                <w:lang w:eastAsia="zh-CN"/>
              </w:rPr>
            </w:pPr>
            <w:r>
              <w:rPr>
                <w:rFonts w:ascii="Times New Roman" w:hAnsi="Times New Roman"/>
                <w:spacing w:val="-2"/>
                <w:sz w:val="24"/>
                <w:lang w:eastAsia="zh-CN"/>
              </w:rPr>
              <w:t>太阳得</w:t>
            </w:r>
          </w:p>
          <w:p w14:paraId="1A56C56C" w14:textId="77777777" w:rsidR="000F0227" w:rsidRDefault="00000000">
            <w:pPr>
              <w:pStyle w:val="TableText"/>
              <w:jc w:val="center"/>
              <w:rPr>
                <w:rFonts w:ascii="Times New Roman" w:hAnsi="Times New Roman"/>
                <w:sz w:val="24"/>
                <w:lang w:eastAsia="zh-CN"/>
              </w:rPr>
            </w:pPr>
            <w:r>
              <w:rPr>
                <w:rFonts w:ascii="Times New Roman" w:hAnsi="Times New Roman"/>
                <w:spacing w:val="-3"/>
                <w:sz w:val="24"/>
                <w:lang w:eastAsia="zh-CN"/>
              </w:rPr>
              <w:t>热系数</w:t>
            </w:r>
          </w:p>
          <w:p w14:paraId="0DE0724A" w14:textId="77777777" w:rsidR="000F0227" w:rsidRDefault="00000000">
            <w:pPr>
              <w:pStyle w:val="TableText"/>
              <w:jc w:val="center"/>
              <w:rPr>
                <w:rFonts w:ascii="Times New Roman" w:hAnsi="Times New Roman"/>
                <w:sz w:val="24"/>
                <w:lang w:eastAsia="zh-CN"/>
              </w:rPr>
            </w:pPr>
            <w:r>
              <w:rPr>
                <w:rFonts w:ascii="Times New Roman" w:hAnsi="Times New Roman"/>
                <w:spacing w:val="-2"/>
                <w:sz w:val="24"/>
                <w:lang w:eastAsia="zh-CN"/>
              </w:rPr>
              <w:t>SHGC</w:t>
            </w:r>
          </w:p>
        </w:tc>
      </w:tr>
      <w:tr w:rsidR="000F0227" w14:paraId="3D26AE89" w14:textId="77777777">
        <w:trPr>
          <w:trHeight w:val="589"/>
          <w:jc w:val="center"/>
        </w:trPr>
        <w:tc>
          <w:tcPr>
            <w:tcW w:w="454" w:type="pct"/>
            <w:vAlign w:val="center"/>
          </w:tcPr>
          <w:p w14:paraId="240CE8DA" w14:textId="77777777" w:rsidR="000F0227" w:rsidRDefault="00000000">
            <w:pPr>
              <w:pStyle w:val="TableText"/>
              <w:jc w:val="center"/>
              <w:rPr>
                <w:rFonts w:ascii="Times New Roman" w:hAnsi="Times New Roman"/>
                <w:sz w:val="24"/>
              </w:rPr>
            </w:pPr>
            <w:r>
              <w:rPr>
                <w:rFonts w:ascii="Times New Roman" w:hAnsi="Times New Roman"/>
                <w:sz w:val="24"/>
              </w:rPr>
              <w:t>1</w:t>
            </w:r>
          </w:p>
        </w:tc>
        <w:tc>
          <w:tcPr>
            <w:tcW w:w="1364" w:type="pct"/>
            <w:vAlign w:val="center"/>
          </w:tcPr>
          <w:p w14:paraId="1E4DBA74" w14:textId="77777777" w:rsidR="000F0227" w:rsidRDefault="00000000">
            <w:pPr>
              <w:pStyle w:val="TableText"/>
              <w:jc w:val="center"/>
              <w:rPr>
                <w:rFonts w:ascii="Times New Roman" w:hAnsi="Times New Roman"/>
                <w:sz w:val="24"/>
                <w:lang w:eastAsia="zh-CN"/>
              </w:rPr>
            </w:pPr>
            <w:r>
              <w:rPr>
                <w:rFonts w:ascii="Times New Roman" w:hAnsi="Times New Roman"/>
                <w:spacing w:val="1"/>
                <w:sz w:val="24"/>
                <w:lang w:eastAsia="zh-CN"/>
              </w:rPr>
              <w:t>70</w:t>
            </w:r>
            <w:r>
              <w:rPr>
                <w:rFonts w:ascii="Times New Roman" w:hAnsi="Times New Roman"/>
                <w:spacing w:val="1"/>
                <w:sz w:val="24"/>
                <w:lang w:eastAsia="zh-CN"/>
              </w:rPr>
              <w:t>系列内平开隔</w:t>
            </w:r>
            <w:r>
              <w:rPr>
                <w:rFonts w:ascii="Times New Roman" w:hAnsi="Times New Roman"/>
                <w:spacing w:val="-2"/>
                <w:sz w:val="24"/>
                <w:lang w:eastAsia="zh-CN"/>
              </w:rPr>
              <w:t>热铝合金窗</w:t>
            </w:r>
          </w:p>
        </w:tc>
        <w:tc>
          <w:tcPr>
            <w:tcW w:w="1532" w:type="pct"/>
            <w:vAlign w:val="center"/>
          </w:tcPr>
          <w:p w14:paraId="26F6C404" w14:textId="77777777" w:rsidR="000F0227" w:rsidRDefault="00000000">
            <w:pPr>
              <w:pStyle w:val="TableText"/>
              <w:jc w:val="center"/>
              <w:rPr>
                <w:rFonts w:ascii="Times New Roman" w:hAnsi="Times New Roman"/>
                <w:sz w:val="24"/>
              </w:rPr>
            </w:pPr>
            <w:r>
              <w:rPr>
                <w:rFonts w:ascii="Times New Roman" w:hAnsi="Times New Roman"/>
                <w:spacing w:val="-1"/>
                <w:sz w:val="24"/>
              </w:rPr>
              <w:t>5+12A+5+12A+5Low-E</w:t>
            </w:r>
          </w:p>
        </w:tc>
        <w:tc>
          <w:tcPr>
            <w:tcW w:w="868" w:type="pct"/>
            <w:vAlign w:val="center"/>
          </w:tcPr>
          <w:p w14:paraId="63CA990E" w14:textId="77777777" w:rsidR="000F0227" w:rsidRDefault="00000000">
            <w:pPr>
              <w:pStyle w:val="TableText"/>
              <w:jc w:val="center"/>
              <w:rPr>
                <w:rFonts w:ascii="Times New Roman" w:hAnsi="Times New Roman"/>
                <w:sz w:val="24"/>
              </w:rPr>
            </w:pPr>
            <w:r>
              <w:rPr>
                <w:rFonts w:ascii="Times New Roman" w:hAnsi="Times New Roman"/>
                <w:spacing w:val="-3"/>
                <w:sz w:val="24"/>
              </w:rPr>
              <w:t>1.8</w:t>
            </w:r>
            <w:r>
              <w:rPr>
                <w:rFonts w:ascii="Times New Roman" w:hAnsi="Times New Roman"/>
                <w:spacing w:val="-3"/>
                <w:sz w:val="24"/>
              </w:rPr>
              <w:t>～</w:t>
            </w:r>
            <w:r>
              <w:rPr>
                <w:rFonts w:ascii="Times New Roman" w:hAnsi="Times New Roman"/>
                <w:spacing w:val="-3"/>
                <w:sz w:val="24"/>
              </w:rPr>
              <w:t>2.0</w:t>
            </w:r>
          </w:p>
        </w:tc>
        <w:tc>
          <w:tcPr>
            <w:tcW w:w="778" w:type="pct"/>
            <w:vAlign w:val="center"/>
          </w:tcPr>
          <w:p w14:paraId="6E5E927D" w14:textId="77777777" w:rsidR="000F0227" w:rsidRDefault="00000000">
            <w:pPr>
              <w:pStyle w:val="TableText"/>
              <w:jc w:val="center"/>
              <w:rPr>
                <w:rFonts w:ascii="Times New Roman" w:hAnsi="Times New Roman"/>
                <w:sz w:val="24"/>
              </w:rPr>
            </w:pPr>
            <w:r>
              <w:rPr>
                <w:rFonts w:ascii="Times New Roman" w:hAnsi="Times New Roman"/>
                <w:spacing w:val="-1"/>
                <w:sz w:val="24"/>
              </w:rPr>
              <w:t>0.30</w:t>
            </w:r>
            <w:r>
              <w:rPr>
                <w:rFonts w:ascii="Times New Roman" w:hAnsi="Times New Roman"/>
                <w:spacing w:val="-1"/>
                <w:sz w:val="24"/>
              </w:rPr>
              <w:t>～</w:t>
            </w:r>
            <w:r>
              <w:rPr>
                <w:rFonts w:ascii="Times New Roman" w:hAnsi="Times New Roman"/>
                <w:spacing w:val="-1"/>
                <w:sz w:val="24"/>
              </w:rPr>
              <w:t>0.37</w:t>
            </w:r>
          </w:p>
        </w:tc>
      </w:tr>
      <w:tr w:rsidR="000F0227" w14:paraId="1F2BF7EA" w14:textId="77777777">
        <w:trPr>
          <w:trHeight w:val="599"/>
          <w:jc w:val="center"/>
        </w:trPr>
        <w:tc>
          <w:tcPr>
            <w:tcW w:w="454" w:type="pct"/>
            <w:vAlign w:val="center"/>
          </w:tcPr>
          <w:p w14:paraId="1002919E" w14:textId="77777777" w:rsidR="000F0227" w:rsidRDefault="00000000">
            <w:pPr>
              <w:pStyle w:val="TableText"/>
              <w:jc w:val="center"/>
              <w:rPr>
                <w:rFonts w:ascii="Times New Roman" w:hAnsi="Times New Roman"/>
                <w:sz w:val="24"/>
              </w:rPr>
            </w:pPr>
            <w:r>
              <w:rPr>
                <w:rFonts w:ascii="Times New Roman" w:hAnsi="Times New Roman"/>
                <w:sz w:val="24"/>
              </w:rPr>
              <w:t>2</w:t>
            </w:r>
          </w:p>
        </w:tc>
        <w:tc>
          <w:tcPr>
            <w:tcW w:w="1364" w:type="pct"/>
            <w:vAlign w:val="center"/>
          </w:tcPr>
          <w:p w14:paraId="4D9917B0" w14:textId="77777777" w:rsidR="000F0227" w:rsidRDefault="00000000">
            <w:pPr>
              <w:pStyle w:val="TableText"/>
              <w:jc w:val="center"/>
              <w:rPr>
                <w:rFonts w:ascii="Times New Roman" w:hAnsi="Times New Roman"/>
                <w:sz w:val="24"/>
                <w:lang w:eastAsia="zh-CN"/>
              </w:rPr>
            </w:pPr>
            <w:r>
              <w:rPr>
                <w:rFonts w:ascii="Times New Roman" w:hAnsi="Times New Roman"/>
                <w:spacing w:val="1"/>
                <w:sz w:val="24"/>
                <w:lang w:eastAsia="zh-CN"/>
              </w:rPr>
              <w:t>70</w:t>
            </w:r>
            <w:r>
              <w:rPr>
                <w:rFonts w:ascii="Times New Roman" w:hAnsi="Times New Roman"/>
                <w:spacing w:val="1"/>
                <w:sz w:val="24"/>
                <w:lang w:eastAsia="zh-CN"/>
              </w:rPr>
              <w:t>系列内平开隔</w:t>
            </w:r>
            <w:r>
              <w:rPr>
                <w:rFonts w:ascii="Times New Roman" w:hAnsi="Times New Roman"/>
                <w:spacing w:val="4"/>
                <w:sz w:val="24"/>
                <w:lang w:eastAsia="zh-CN"/>
              </w:rPr>
              <w:t xml:space="preserve"> </w:t>
            </w:r>
            <w:r>
              <w:rPr>
                <w:rFonts w:ascii="Times New Roman" w:hAnsi="Times New Roman"/>
                <w:spacing w:val="-2"/>
                <w:sz w:val="24"/>
                <w:lang w:eastAsia="zh-CN"/>
              </w:rPr>
              <w:t>热铝合金窗</w:t>
            </w:r>
          </w:p>
        </w:tc>
        <w:tc>
          <w:tcPr>
            <w:tcW w:w="1532" w:type="pct"/>
            <w:vAlign w:val="center"/>
          </w:tcPr>
          <w:p w14:paraId="052EAB1C" w14:textId="77777777" w:rsidR="000F0227" w:rsidRDefault="00000000">
            <w:pPr>
              <w:pStyle w:val="TableText"/>
              <w:jc w:val="center"/>
              <w:rPr>
                <w:rFonts w:ascii="Times New Roman" w:hAnsi="Times New Roman"/>
                <w:sz w:val="24"/>
              </w:rPr>
            </w:pPr>
            <w:r>
              <w:rPr>
                <w:rFonts w:ascii="Times New Roman" w:hAnsi="Times New Roman"/>
                <w:spacing w:val="-1"/>
                <w:sz w:val="24"/>
              </w:rPr>
              <w:t>5+12Ar+5+12Ar+5Low-E</w:t>
            </w:r>
          </w:p>
        </w:tc>
        <w:tc>
          <w:tcPr>
            <w:tcW w:w="868" w:type="pct"/>
            <w:vAlign w:val="center"/>
          </w:tcPr>
          <w:p w14:paraId="6A67016C" w14:textId="77777777" w:rsidR="000F0227" w:rsidRDefault="00000000">
            <w:pPr>
              <w:pStyle w:val="TableText"/>
              <w:jc w:val="center"/>
              <w:rPr>
                <w:rFonts w:ascii="Times New Roman" w:hAnsi="Times New Roman"/>
                <w:sz w:val="24"/>
              </w:rPr>
            </w:pPr>
            <w:r>
              <w:rPr>
                <w:rFonts w:ascii="Times New Roman" w:hAnsi="Times New Roman"/>
                <w:spacing w:val="-3"/>
                <w:sz w:val="24"/>
              </w:rPr>
              <w:t>1.7</w:t>
            </w:r>
            <w:r>
              <w:rPr>
                <w:rFonts w:ascii="Times New Roman" w:hAnsi="Times New Roman"/>
                <w:spacing w:val="-3"/>
                <w:sz w:val="24"/>
              </w:rPr>
              <w:t>～</w:t>
            </w:r>
            <w:r>
              <w:rPr>
                <w:rFonts w:ascii="Times New Roman" w:hAnsi="Times New Roman"/>
                <w:spacing w:val="-3"/>
                <w:sz w:val="24"/>
              </w:rPr>
              <w:t>1.9</w:t>
            </w:r>
          </w:p>
        </w:tc>
        <w:tc>
          <w:tcPr>
            <w:tcW w:w="778" w:type="pct"/>
            <w:vAlign w:val="center"/>
          </w:tcPr>
          <w:p w14:paraId="0CAE8B8A" w14:textId="77777777" w:rsidR="000F0227" w:rsidRDefault="00000000">
            <w:pPr>
              <w:pStyle w:val="TableText"/>
              <w:jc w:val="center"/>
              <w:rPr>
                <w:rFonts w:ascii="Times New Roman" w:hAnsi="Times New Roman"/>
                <w:sz w:val="24"/>
              </w:rPr>
            </w:pPr>
            <w:r>
              <w:rPr>
                <w:rFonts w:ascii="Times New Roman" w:hAnsi="Times New Roman"/>
                <w:spacing w:val="-1"/>
                <w:sz w:val="24"/>
              </w:rPr>
              <w:t>0.30</w:t>
            </w:r>
            <w:r>
              <w:rPr>
                <w:rFonts w:ascii="Times New Roman" w:hAnsi="Times New Roman"/>
                <w:spacing w:val="-1"/>
                <w:sz w:val="24"/>
              </w:rPr>
              <w:t>～</w:t>
            </w:r>
            <w:r>
              <w:rPr>
                <w:rFonts w:ascii="Times New Roman" w:hAnsi="Times New Roman"/>
                <w:spacing w:val="-1"/>
                <w:sz w:val="24"/>
              </w:rPr>
              <w:t>0.37</w:t>
            </w:r>
          </w:p>
        </w:tc>
      </w:tr>
      <w:tr w:rsidR="000F0227" w14:paraId="6CE4D149" w14:textId="77777777">
        <w:trPr>
          <w:trHeight w:val="579"/>
          <w:jc w:val="center"/>
        </w:trPr>
        <w:tc>
          <w:tcPr>
            <w:tcW w:w="454" w:type="pct"/>
            <w:vAlign w:val="center"/>
          </w:tcPr>
          <w:p w14:paraId="74D28A1F" w14:textId="77777777" w:rsidR="000F0227" w:rsidRDefault="00000000">
            <w:pPr>
              <w:pStyle w:val="TableText"/>
              <w:jc w:val="center"/>
              <w:rPr>
                <w:rFonts w:ascii="Times New Roman" w:hAnsi="Times New Roman"/>
                <w:sz w:val="24"/>
              </w:rPr>
            </w:pPr>
            <w:r>
              <w:rPr>
                <w:rFonts w:ascii="Times New Roman" w:hAnsi="Times New Roman"/>
                <w:sz w:val="24"/>
              </w:rPr>
              <w:t>3</w:t>
            </w:r>
          </w:p>
        </w:tc>
        <w:tc>
          <w:tcPr>
            <w:tcW w:w="1364" w:type="pct"/>
            <w:vAlign w:val="center"/>
          </w:tcPr>
          <w:p w14:paraId="4C09B75B" w14:textId="77777777" w:rsidR="000F0227" w:rsidRDefault="00000000">
            <w:pPr>
              <w:pStyle w:val="TableText"/>
              <w:jc w:val="center"/>
              <w:rPr>
                <w:rFonts w:ascii="Times New Roman" w:hAnsi="Times New Roman"/>
                <w:sz w:val="24"/>
                <w:lang w:eastAsia="zh-CN"/>
              </w:rPr>
            </w:pPr>
            <w:r>
              <w:rPr>
                <w:rFonts w:ascii="Times New Roman" w:hAnsi="Times New Roman"/>
                <w:spacing w:val="1"/>
                <w:sz w:val="24"/>
                <w:lang w:eastAsia="zh-CN"/>
              </w:rPr>
              <w:t>70</w:t>
            </w:r>
            <w:r>
              <w:rPr>
                <w:rFonts w:ascii="Times New Roman" w:hAnsi="Times New Roman"/>
                <w:spacing w:val="1"/>
                <w:sz w:val="24"/>
                <w:lang w:eastAsia="zh-CN"/>
              </w:rPr>
              <w:t>系列内平开隔</w:t>
            </w:r>
            <w:r>
              <w:rPr>
                <w:rFonts w:ascii="Times New Roman" w:hAnsi="Times New Roman"/>
                <w:spacing w:val="-2"/>
                <w:sz w:val="24"/>
                <w:lang w:eastAsia="zh-CN"/>
              </w:rPr>
              <w:t>热铝合金窗</w:t>
            </w:r>
          </w:p>
        </w:tc>
        <w:tc>
          <w:tcPr>
            <w:tcW w:w="1532" w:type="pct"/>
            <w:vAlign w:val="center"/>
          </w:tcPr>
          <w:p w14:paraId="2BCBEDB5" w14:textId="77777777" w:rsidR="000F0227" w:rsidRDefault="00000000">
            <w:pPr>
              <w:pStyle w:val="TableText"/>
              <w:jc w:val="center"/>
              <w:rPr>
                <w:rFonts w:ascii="Times New Roman" w:hAnsi="Times New Roman"/>
                <w:sz w:val="24"/>
              </w:rPr>
            </w:pPr>
            <w:r>
              <w:rPr>
                <w:rFonts w:ascii="Times New Roman" w:hAnsi="Times New Roman"/>
                <w:spacing w:val="-1"/>
                <w:sz w:val="24"/>
              </w:rPr>
              <w:t>5+12A+5Low-E+</w:t>
            </w:r>
          </w:p>
          <w:p w14:paraId="496B15D1" w14:textId="77777777" w:rsidR="000F0227" w:rsidRDefault="00000000">
            <w:pPr>
              <w:pStyle w:val="TableText"/>
              <w:jc w:val="center"/>
              <w:rPr>
                <w:rFonts w:ascii="Times New Roman" w:hAnsi="Times New Roman"/>
                <w:sz w:val="24"/>
              </w:rPr>
            </w:pPr>
            <w:r>
              <w:rPr>
                <w:rFonts w:ascii="Times New Roman" w:hAnsi="Times New Roman"/>
                <w:spacing w:val="-2"/>
                <w:sz w:val="24"/>
              </w:rPr>
              <w:t>12A+5Low-E</w:t>
            </w:r>
          </w:p>
        </w:tc>
        <w:tc>
          <w:tcPr>
            <w:tcW w:w="868" w:type="pct"/>
            <w:vAlign w:val="center"/>
          </w:tcPr>
          <w:p w14:paraId="2C30BD55" w14:textId="77777777" w:rsidR="000F0227" w:rsidRDefault="00000000">
            <w:pPr>
              <w:pStyle w:val="TableText"/>
              <w:jc w:val="center"/>
              <w:rPr>
                <w:rFonts w:ascii="Times New Roman" w:hAnsi="Times New Roman"/>
                <w:sz w:val="24"/>
              </w:rPr>
            </w:pPr>
            <w:r>
              <w:rPr>
                <w:rFonts w:ascii="Times New Roman" w:hAnsi="Times New Roman"/>
                <w:spacing w:val="-3"/>
                <w:sz w:val="24"/>
              </w:rPr>
              <w:t>1.6</w:t>
            </w:r>
            <w:r>
              <w:rPr>
                <w:rFonts w:ascii="Times New Roman" w:hAnsi="Times New Roman"/>
                <w:spacing w:val="-3"/>
                <w:sz w:val="24"/>
              </w:rPr>
              <w:t>～</w:t>
            </w:r>
            <w:r>
              <w:rPr>
                <w:rFonts w:ascii="Times New Roman" w:hAnsi="Times New Roman"/>
                <w:spacing w:val="-3"/>
                <w:sz w:val="24"/>
              </w:rPr>
              <w:t>1.8</w:t>
            </w:r>
          </w:p>
        </w:tc>
        <w:tc>
          <w:tcPr>
            <w:tcW w:w="778" w:type="pct"/>
            <w:vAlign w:val="center"/>
          </w:tcPr>
          <w:p w14:paraId="64DC2784" w14:textId="77777777" w:rsidR="000F0227" w:rsidRDefault="00000000">
            <w:pPr>
              <w:pStyle w:val="TableText"/>
              <w:jc w:val="center"/>
              <w:rPr>
                <w:rFonts w:ascii="Times New Roman" w:hAnsi="Times New Roman"/>
                <w:sz w:val="24"/>
              </w:rPr>
            </w:pPr>
            <w:r>
              <w:rPr>
                <w:rFonts w:ascii="Times New Roman" w:hAnsi="Times New Roman"/>
                <w:spacing w:val="-1"/>
                <w:sz w:val="24"/>
              </w:rPr>
              <w:t>0.24</w:t>
            </w:r>
            <w:r>
              <w:rPr>
                <w:rFonts w:ascii="Times New Roman" w:hAnsi="Times New Roman"/>
                <w:spacing w:val="-1"/>
                <w:sz w:val="24"/>
              </w:rPr>
              <w:t>～</w:t>
            </w:r>
            <w:r>
              <w:rPr>
                <w:rFonts w:ascii="Times New Roman" w:hAnsi="Times New Roman"/>
                <w:spacing w:val="-1"/>
                <w:sz w:val="24"/>
              </w:rPr>
              <w:t>0.31</w:t>
            </w:r>
          </w:p>
        </w:tc>
      </w:tr>
      <w:tr w:rsidR="000F0227" w14:paraId="4425B013" w14:textId="77777777">
        <w:trPr>
          <w:trHeight w:val="599"/>
          <w:jc w:val="center"/>
        </w:trPr>
        <w:tc>
          <w:tcPr>
            <w:tcW w:w="454" w:type="pct"/>
            <w:vAlign w:val="center"/>
          </w:tcPr>
          <w:p w14:paraId="213DD1A9" w14:textId="77777777" w:rsidR="000F0227" w:rsidRDefault="00000000">
            <w:pPr>
              <w:pStyle w:val="TableText"/>
              <w:jc w:val="center"/>
              <w:rPr>
                <w:rFonts w:ascii="Times New Roman" w:hAnsi="Times New Roman"/>
                <w:sz w:val="24"/>
              </w:rPr>
            </w:pPr>
            <w:r>
              <w:rPr>
                <w:rFonts w:ascii="Times New Roman" w:hAnsi="Times New Roman"/>
                <w:sz w:val="24"/>
              </w:rPr>
              <w:t>4</w:t>
            </w:r>
          </w:p>
        </w:tc>
        <w:tc>
          <w:tcPr>
            <w:tcW w:w="1364" w:type="pct"/>
            <w:vAlign w:val="center"/>
          </w:tcPr>
          <w:p w14:paraId="5BA108D9" w14:textId="77777777" w:rsidR="000F0227" w:rsidRDefault="00000000">
            <w:pPr>
              <w:pStyle w:val="TableText"/>
              <w:jc w:val="center"/>
              <w:rPr>
                <w:rFonts w:ascii="Times New Roman" w:hAnsi="Times New Roman"/>
                <w:sz w:val="24"/>
                <w:lang w:eastAsia="zh-CN"/>
              </w:rPr>
            </w:pPr>
            <w:r>
              <w:rPr>
                <w:rFonts w:ascii="Times New Roman" w:hAnsi="Times New Roman"/>
                <w:spacing w:val="1"/>
                <w:sz w:val="24"/>
                <w:lang w:eastAsia="zh-CN"/>
              </w:rPr>
              <w:t>70</w:t>
            </w:r>
            <w:r>
              <w:rPr>
                <w:rFonts w:ascii="Times New Roman" w:hAnsi="Times New Roman"/>
                <w:spacing w:val="1"/>
                <w:sz w:val="24"/>
                <w:lang w:eastAsia="zh-CN"/>
              </w:rPr>
              <w:t>系列内平开隔</w:t>
            </w:r>
            <w:r>
              <w:rPr>
                <w:rFonts w:ascii="Times New Roman" w:hAnsi="Times New Roman"/>
                <w:spacing w:val="-2"/>
                <w:sz w:val="24"/>
                <w:lang w:eastAsia="zh-CN"/>
              </w:rPr>
              <w:t>热铝合金窗</w:t>
            </w:r>
          </w:p>
        </w:tc>
        <w:tc>
          <w:tcPr>
            <w:tcW w:w="1532" w:type="pct"/>
            <w:vAlign w:val="center"/>
          </w:tcPr>
          <w:p w14:paraId="4BDD5F79" w14:textId="77777777" w:rsidR="000F0227" w:rsidRDefault="00000000">
            <w:pPr>
              <w:pStyle w:val="TableText"/>
              <w:jc w:val="center"/>
              <w:rPr>
                <w:rFonts w:ascii="Times New Roman" w:hAnsi="Times New Roman"/>
                <w:sz w:val="24"/>
              </w:rPr>
            </w:pPr>
            <w:r>
              <w:rPr>
                <w:rFonts w:ascii="Times New Roman" w:hAnsi="Times New Roman"/>
                <w:spacing w:val="-1"/>
                <w:sz w:val="24"/>
              </w:rPr>
              <w:t>5+12Ar+5Low-E+</w:t>
            </w:r>
            <w:r>
              <w:rPr>
                <w:rFonts w:ascii="Times New Roman" w:hAnsi="Times New Roman"/>
                <w:spacing w:val="2"/>
                <w:sz w:val="24"/>
              </w:rPr>
              <w:t xml:space="preserve"> </w:t>
            </w:r>
            <w:r>
              <w:rPr>
                <w:rFonts w:ascii="Times New Roman" w:hAnsi="Times New Roman"/>
                <w:spacing w:val="-2"/>
                <w:sz w:val="24"/>
              </w:rPr>
              <w:t>12Ar+5Low-E</w:t>
            </w:r>
          </w:p>
        </w:tc>
        <w:tc>
          <w:tcPr>
            <w:tcW w:w="868" w:type="pct"/>
            <w:vAlign w:val="center"/>
          </w:tcPr>
          <w:p w14:paraId="06A47B5A" w14:textId="77777777" w:rsidR="000F0227" w:rsidRDefault="00000000">
            <w:pPr>
              <w:pStyle w:val="TableText"/>
              <w:jc w:val="center"/>
              <w:rPr>
                <w:rFonts w:ascii="Times New Roman" w:hAnsi="Times New Roman"/>
                <w:sz w:val="24"/>
              </w:rPr>
            </w:pPr>
            <w:r>
              <w:rPr>
                <w:rFonts w:ascii="Times New Roman" w:hAnsi="Times New Roman"/>
                <w:spacing w:val="-3"/>
                <w:sz w:val="24"/>
              </w:rPr>
              <w:t>1.5</w:t>
            </w:r>
            <w:r>
              <w:rPr>
                <w:rFonts w:ascii="Times New Roman" w:hAnsi="Times New Roman"/>
                <w:spacing w:val="-3"/>
                <w:sz w:val="24"/>
              </w:rPr>
              <w:t>～</w:t>
            </w:r>
            <w:r>
              <w:rPr>
                <w:rFonts w:ascii="Times New Roman" w:hAnsi="Times New Roman"/>
                <w:spacing w:val="-3"/>
                <w:sz w:val="24"/>
              </w:rPr>
              <w:t>1.7</w:t>
            </w:r>
          </w:p>
        </w:tc>
        <w:tc>
          <w:tcPr>
            <w:tcW w:w="778" w:type="pct"/>
            <w:vAlign w:val="center"/>
          </w:tcPr>
          <w:p w14:paraId="6F1CEFBA" w14:textId="77777777" w:rsidR="000F0227" w:rsidRDefault="00000000">
            <w:pPr>
              <w:pStyle w:val="TableText"/>
              <w:jc w:val="center"/>
              <w:rPr>
                <w:rFonts w:ascii="Times New Roman" w:hAnsi="Times New Roman"/>
                <w:sz w:val="24"/>
              </w:rPr>
            </w:pPr>
            <w:r>
              <w:rPr>
                <w:rFonts w:ascii="Times New Roman" w:hAnsi="Times New Roman"/>
                <w:spacing w:val="-1"/>
                <w:sz w:val="24"/>
              </w:rPr>
              <w:t>0.24</w:t>
            </w:r>
            <w:r>
              <w:rPr>
                <w:rFonts w:ascii="Times New Roman" w:hAnsi="Times New Roman"/>
                <w:spacing w:val="-1"/>
                <w:sz w:val="24"/>
              </w:rPr>
              <w:t>～</w:t>
            </w:r>
            <w:r>
              <w:rPr>
                <w:rFonts w:ascii="Times New Roman" w:hAnsi="Times New Roman"/>
                <w:spacing w:val="-1"/>
                <w:sz w:val="24"/>
              </w:rPr>
              <w:t>0.31</w:t>
            </w:r>
          </w:p>
        </w:tc>
      </w:tr>
      <w:tr w:rsidR="000F0227" w14:paraId="1DB43B56" w14:textId="77777777">
        <w:trPr>
          <w:trHeight w:val="609"/>
          <w:jc w:val="center"/>
        </w:trPr>
        <w:tc>
          <w:tcPr>
            <w:tcW w:w="454" w:type="pct"/>
            <w:vAlign w:val="center"/>
          </w:tcPr>
          <w:p w14:paraId="74E0AC54" w14:textId="77777777" w:rsidR="000F0227" w:rsidRDefault="00000000">
            <w:pPr>
              <w:pStyle w:val="TableText"/>
              <w:jc w:val="center"/>
              <w:rPr>
                <w:rFonts w:ascii="Times New Roman" w:hAnsi="Times New Roman"/>
                <w:sz w:val="24"/>
              </w:rPr>
            </w:pPr>
            <w:r>
              <w:rPr>
                <w:rFonts w:ascii="Times New Roman" w:hAnsi="Times New Roman"/>
                <w:sz w:val="24"/>
              </w:rPr>
              <w:t>5</w:t>
            </w:r>
          </w:p>
        </w:tc>
        <w:tc>
          <w:tcPr>
            <w:tcW w:w="1364" w:type="pct"/>
            <w:vAlign w:val="center"/>
          </w:tcPr>
          <w:p w14:paraId="6A401424" w14:textId="77777777" w:rsidR="000F0227" w:rsidRDefault="00000000">
            <w:pPr>
              <w:pStyle w:val="TableText"/>
              <w:jc w:val="center"/>
              <w:rPr>
                <w:rFonts w:ascii="Times New Roman" w:hAnsi="Times New Roman"/>
                <w:sz w:val="24"/>
                <w:lang w:eastAsia="zh-CN"/>
              </w:rPr>
            </w:pPr>
            <w:r>
              <w:rPr>
                <w:rFonts w:ascii="Times New Roman" w:hAnsi="Times New Roman"/>
                <w:spacing w:val="1"/>
                <w:sz w:val="24"/>
                <w:lang w:eastAsia="zh-CN"/>
              </w:rPr>
              <w:t>80</w:t>
            </w:r>
            <w:r>
              <w:rPr>
                <w:rFonts w:ascii="Times New Roman" w:hAnsi="Times New Roman"/>
                <w:spacing w:val="1"/>
                <w:sz w:val="24"/>
                <w:lang w:eastAsia="zh-CN"/>
              </w:rPr>
              <w:t>系列内平开隔</w:t>
            </w:r>
            <w:r>
              <w:rPr>
                <w:rFonts w:ascii="Times New Roman" w:hAnsi="Times New Roman"/>
                <w:spacing w:val="-2"/>
                <w:sz w:val="24"/>
                <w:lang w:eastAsia="zh-CN"/>
              </w:rPr>
              <w:t>热铝合金窗</w:t>
            </w:r>
          </w:p>
        </w:tc>
        <w:tc>
          <w:tcPr>
            <w:tcW w:w="1532" w:type="pct"/>
            <w:vAlign w:val="center"/>
          </w:tcPr>
          <w:p w14:paraId="37518C36" w14:textId="77777777" w:rsidR="000F0227" w:rsidRDefault="00000000">
            <w:pPr>
              <w:pStyle w:val="TableText"/>
              <w:jc w:val="center"/>
              <w:rPr>
                <w:rFonts w:ascii="Times New Roman" w:hAnsi="Times New Roman"/>
                <w:sz w:val="24"/>
              </w:rPr>
            </w:pPr>
            <w:r>
              <w:rPr>
                <w:rFonts w:ascii="Times New Roman" w:hAnsi="Times New Roman"/>
                <w:spacing w:val="-1"/>
                <w:sz w:val="24"/>
              </w:rPr>
              <w:t>5+12Ar+5+12Ar+5Low-E</w:t>
            </w:r>
          </w:p>
        </w:tc>
        <w:tc>
          <w:tcPr>
            <w:tcW w:w="868" w:type="pct"/>
            <w:vAlign w:val="center"/>
          </w:tcPr>
          <w:p w14:paraId="4E7CB302" w14:textId="77777777" w:rsidR="000F0227" w:rsidRDefault="00000000">
            <w:pPr>
              <w:pStyle w:val="TableText"/>
              <w:jc w:val="center"/>
              <w:rPr>
                <w:rFonts w:ascii="Times New Roman" w:hAnsi="Times New Roman"/>
                <w:sz w:val="24"/>
              </w:rPr>
            </w:pPr>
            <w:r>
              <w:rPr>
                <w:rFonts w:ascii="Times New Roman" w:hAnsi="Times New Roman"/>
                <w:spacing w:val="-3"/>
                <w:sz w:val="24"/>
              </w:rPr>
              <w:t>1.3</w:t>
            </w:r>
            <w:r>
              <w:rPr>
                <w:rFonts w:ascii="Times New Roman" w:hAnsi="Times New Roman"/>
                <w:spacing w:val="-3"/>
                <w:sz w:val="24"/>
              </w:rPr>
              <w:t>～</w:t>
            </w:r>
            <w:r>
              <w:rPr>
                <w:rFonts w:ascii="Times New Roman" w:hAnsi="Times New Roman"/>
                <w:spacing w:val="-3"/>
                <w:sz w:val="24"/>
              </w:rPr>
              <w:t>1.5</w:t>
            </w:r>
          </w:p>
        </w:tc>
        <w:tc>
          <w:tcPr>
            <w:tcW w:w="778" w:type="pct"/>
            <w:vAlign w:val="center"/>
          </w:tcPr>
          <w:p w14:paraId="20EC20D4" w14:textId="77777777" w:rsidR="000F0227" w:rsidRDefault="00000000">
            <w:pPr>
              <w:pStyle w:val="TableText"/>
              <w:jc w:val="center"/>
              <w:rPr>
                <w:rFonts w:ascii="Times New Roman" w:hAnsi="Times New Roman"/>
                <w:sz w:val="24"/>
              </w:rPr>
            </w:pPr>
            <w:r>
              <w:rPr>
                <w:rFonts w:ascii="Times New Roman" w:hAnsi="Times New Roman"/>
                <w:spacing w:val="-1"/>
                <w:sz w:val="24"/>
              </w:rPr>
              <w:t>0.30</w:t>
            </w:r>
            <w:r>
              <w:rPr>
                <w:rFonts w:ascii="Times New Roman" w:hAnsi="Times New Roman"/>
                <w:spacing w:val="-1"/>
                <w:sz w:val="24"/>
              </w:rPr>
              <w:t>～</w:t>
            </w:r>
            <w:r>
              <w:rPr>
                <w:rFonts w:ascii="Times New Roman" w:hAnsi="Times New Roman"/>
                <w:spacing w:val="-1"/>
                <w:sz w:val="24"/>
              </w:rPr>
              <w:t>0.37</w:t>
            </w:r>
          </w:p>
        </w:tc>
      </w:tr>
      <w:tr w:rsidR="000F0227" w14:paraId="1876D473" w14:textId="77777777">
        <w:trPr>
          <w:trHeight w:val="579"/>
          <w:jc w:val="center"/>
        </w:trPr>
        <w:tc>
          <w:tcPr>
            <w:tcW w:w="454" w:type="pct"/>
            <w:vAlign w:val="center"/>
          </w:tcPr>
          <w:p w14:paraId="26550F50" w14:textId="77777777" w:rsidR="000F0227" w:rsidRDefault="00000000">
            <w:pPr>
              <w:pStyle w:val="TableText"/>
              <w:jc w:val="center"/>
              <w:rPr>
                <w:rFonts w:ascii="Times New Roman" w:hAnsi="Times New Roman"/>
                <w:sz w:val="24"/>
              </w:rPr>
            </w:pPr>
            <w:r>
              <w:rPr>
                <w:rFonts w:ascii="Times New Roman" w:hAnsi="Times New Roman"/>
                <w:sz w:val="24"/>
              </w:rPr>
              <w:t>6</w:t>
            </w:r>
          </w:p>
        </w:tc>
        <w:tc>
          <w:tcPr>
            <w:tcW w:w="1364" w:type="pct"/>
            <w:vAlign w:val="center"/>
          </w:tcPr>
          <w:p w14:paraId="283924F7" w14:textId="77777777" w:rsidR="000F0227" w:rsidRDefault="00000000">
            <w:pPr>
              <w:pStyle w:val="TableText"/>
              <w:jc w:val="center"/>
              <w:rPr>
                <w:rFonts w:ascii="Times New Roman" w:hAnsi="Times New Roman"/>
                <w:sz w:val="24"/>
                <w:lang w:eastAsia="zh-CN"/>
              </w:rPr>
            </w:pPr>
            <w:r>
              <w:rPr>
                <w:rFonts w:ascii="Times New Roman" w:hAnsi="Times New Roman"/>
                <w:spacing w:val="1"/>
                <w:sz w:val="24"/>
                <w:lang w:eastAsia="zh-CN"/>
              </w:rPr>
              <w:t>80</w:t>
            </w:r>
            <w:r>
              <w:rPr>
                <w:rFonts w:ascii="Times New Roman" w:hAnsi="Times New Roman"/>
                <w:spacing w:val="1"/>
                <w:sz w:val="24"/>
                <w:lang w:eastAsia="zh-CN"/>
              </w:rPr>
              <w:t>系列内平开隔</w:t>
            </w:r>
            <w:r>
              <w:rPr>
                <w:rFonts w:ascii="Times New Roman" w:hAnsi="Times New Roman"/>
                <w:spacing w:val="-2"/>
                <w:sz w:val="24"/>
                <w:lang w:eastAsia="zh-CN"/>
              </w:rPr>
              <w:t>热铝合金窗</w:t>
            </w:r>
          </w:p>
        </w:tc>
        <w:tc>
          <w:tcPr>
            <w:tcW w:w="1532" w:type="pct"/>
            <w:vAlign w:val="center"/>
          </w:tcPr>
          <w:p w14:paraId="334BD459" w14:textId="77777777" w:rsidR="000F0227" w:rsidRDefault="00000000">
            <w:pPr>
              <w:pStyle w:val="TableText"/>
              <w:jc w:val="center"/>
              <w:rPr>
                <w:rFonts w:ascii="Times New Roman" w:hAnsi="Times New Roman"/>
                <w:sz w:val="24"/>
              </w:rPr>
            </w:pPr>
            <w:r>
              <w:rPr>
                <w:rFonts w:ascii="Times New Roman" w:hAnsi="Times New Roman"/>
                <w:spacing w:val="-1"/>
                <w:sz w:val="24"/>
              </w:rPr>
              <w:t>5+12Ar+5Low-E+</w:t>
            </w:r>
            <w:r>
              <w:rPr>
                <w:rFonts w:ascii="Times New Roman" w:hAnsi="Times New Roman"/>
                <w:spacing w:val="2"/>
                <w:sz w:val="24"/>
              </w:rPr>
              <w:t xml:space="preserve"> </w:t>
            </w:r>
            <w:r>
              <w:rPr>
                <w:rFonts w:ascii="Times New Roman" w:hAnsi="Times New Roman"/>
                <w:spacing w:val="-2"/>
                <w:sz w:val="24"/>
              </w:rPr>
              <w:t>12Ar+5Low-E</w:t>
            </w:r>
          </w:p>
        </w:tc>
        <w:tc>
          <w:tcPr>
            <w:tcW w:w="868" w:type="pct"/>
            <w:vAlign w:val="center"/>
          </w:tcPr>
          <w:p w14:paraId="7F1E3225" w14:textId="77777777" w:rsidR="000F0227" w:rsidRDefault="00000000">
            <w:pPr>
              <w:pStyle w:val="TableText"/>
              <w:jc w:val="center"/>
              <w:rPr>
                <w:rFonts w:ascii="Times New Roman" w:hAnsi="Times New Roman"/>
                <w:sz w:val="24"/>
              </w:rPr>
            </w:pPr>
            <w:r>
              <w:rPr>
                <w:rFonts w:ascii="Times New Roman" w:hAnsi="Times New Roman"/>
                <w:spacing w:val="-3"/>
                <w:sz w:val="24"/>
              </w:rPr>
              <w:t>1.1</w:t>
            </w:r>
            <w:r>
              <w:rPr>
                <w:rFonts w:ascii="Times New Roman" w:hAnsi="Times New Roman"/>
                <w:spacing w:val="-3"/>
                <w:sz w:val="24"/>
              </w:rPr>
              <w:t>～</w:t>
            </w:r>
            <w:r>
              <w:rPr>
                <w:rFonts w:ascii="Times New Roman" w:hAnsi="Times New Roman"/>
                <w:spacing w:val="-3"/>
                <w:sz w:val="24"/>
              </w:rPr>
              <w:t>1.3</w:t>
            </w:r>
          </w:p>
        </w:tc>
        <w:tc>
          <w:tcPr>
            <w:tcW w:w="778" w:type="pct"/>
            <w:vAlign w:val="center"/>
          </w:tcPr>
          <w:p w14:paraId="4476B126" w14:textId="77777777" w:rsidR="000F0227" w:rsidRDefault="00000000">
            <w:pPr>
              <w:pStyle w:val="TableText"/>
              <w:jc w:val="center"/>
              <w:rPr>
                <w:rFonts w:ascii="Times New Roman" w:hAnsi="Times New Roman"/>
                <w:sz w:val="24"/>
              </w:rPr>
            </w:pPr>
            <w:r>
              <w:rPr>
                <w:rFonts w:ascii="Times New Roman" w:hAnsi="Times New Roman"/>
                <w:spacing w:val="-1"/>
                <w:sz w:val="24"/>
              </w:rPr>
              <w:t>0.24</w:t>
            </w:r>
            <w:r>
              <w:rPr>
                <w:rFonts w:ascii="Times New Roman" w:hAnsi="Times New Roman"/>
                <w:spacing w:val="-1"/>
                <w:sz w:val="24"/>
              </w:rPr>
              <w:t>～</w:t>
            </w:r>
            <w:r>
              <w:rPr>
                <w:rFonts w:ascii="Times New Roman" w:hAnsi="Times New Roman"/>
                <w:spacing w:val="-1"/>
                <w:sz w:val="24"/>
              </w:rPr>
              <w:t>0.31</w:t>
            </w:r>
          </w:p>
        </w:tc>
      </w:tr>
    </w:tbl>
    <w:tbl>
      <w:tblPr>
        <w:tblW w:w="502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755"/>
        <w:gridCol w:w="2275"/>
        <w:gridCol w:w="2555"/>
        <w:gridCol w:w="1448"/>
        <w:gridCol w:w="1296"/>
      </w:tblGrid>
      <w:tr w:rsidR="000F0227" w14:paraId="3CA337B6" w14:textId="77777777">
        <w:trPr>
          <w:trHeight w:val="569"/>
          <w:jc w:val="center"/>
        </w:trPr>
        <w:tc>
          <w:tcPr>
            <w:tcW w:w="453" w:type="pct"/>
            <w:tcBorders>
              <w:top w:val="nil"/>
            </w:tcBorders>
            <w:vAlign w:val="center"/>
          </w:tcPr>
          <w:p w14:paraId="21C10ADC" w14:textId="77777777" w:rsidR="000F0227" w:rsidRDefault="00000000">
            <w:pPr>
              <w:pStyle w:val="TableText"/>
              <w:jc w:val="center"/>
              <w:rPr>
                <w:rFonts w:ascii="Times New Roman" w:hAnsi="Times New Roman"/>
                <w:sz w:val="24"/>
                <w:lang w:eastAsia="zh-CN"/>
              </w:rPr>
            </w:pPr>
            <w:r>
              <w:rPr>
                <w:rFonts w:ascii="Times New Roman" w:hAnsi="Times New Roman" w:hint="eastAsia"/>
                <w:sz w:val="24"/>
                <w:lang w:eastAsia="zh-CN"/>
              </w:rPr>
              <w:t>7</w:t>
            </w:r>
          </w:p>
        </w:tc>
        <w:tc>
          <w:tcPr>
            <w:tcW w:w="1365" w:type="pct"/>
            <w:tcBorders>
              <w:top w:val="nil"/>
            </w:tcBorders>
            <w:vAlign w:val="center"/>
          </w:tcPr>
          <w:p w14:paraId="05CA4D8D" w14:textId="77777777" w:rsidR="000F0227" w:rsidRDefault="00000000">
            <w:pPr>
              <w:pStyle w:val="TableText"/>
              <w:jc w:val="center"/>
              <w:rPr>
                <w:rFonts w:ascii="Times New Roman" w:hAnsi="Times New Roman"/>
                <w:spacing w:val="-5"/>
                <w:sz w:val="24"/>
                <w:lang w:eastAsia="zh-CN"/>
              </w:rPr>
            </w:pPr>
            <w:r>
              <w:rPr>
                <w:rFonts w:ascii="Times New Roman" w:hAnsi="Times New Roman"/>
                <w:spacing w:val="-5"/>
                <w:sz w:val="24"/>
                <w:lang w:eastAsia="zh-CN"/>
              </w:rPr>
              <w:t>90</w:t>
            </w:r>
            <w:r>
              <w:rPr>
                <w:rFonts w:ascii="Times New Roman" w:hAnsi="Times New Roman"/>
                <w:spacing w:val="-5"/>
                <w:sz w:val="24"/>
                <w:lang w:eastAsia="zh-CN"/>
              </w:rPr>
              <w:t>系列内平开隔热铝合金窗</w:t>
            </w:r>
          </w:p>
        </w:tc>
        <w:tc>
          <w:tcPr>
            <w:tcW w:w="1533" w:type="pct"/>
            <w:tcBorders>
              <w:top w:val="nil"/>
            </w:tcBorders>
            <w:vAlign w:val="center"/>
          </w:tcPr>
          <w:p w14:paraId="3D0DD378" w14:textId="77777777" w:rsidR="000F0227" w:rsidRDefault="00000000">
            <w:pPr>
              <w:pStyle w:val="TableText"/>
              <w:jc w:val="center"/>
              <w:rPr>
                <w:rFonts w:ascii="Times New Roman" w:hAnsi="Times New Roman"/>
                <w:spacing w:val="-5"/>
                <w:sz w:val="24"/>
                <w:lang w:eastAsia="zh-CN"/>
              </w:rPr>
            </w:pPr>
            <w:r>
              <w:rPr>
                <w:rFonts w:ascii="Times New Roman" w:hAnsi="Times New Roman"/>
                <w:spacing w:val="-5"/>
                <w:sz w:val="24"/>
              </w:rPr>
              <w:t>5</w:t>
            </w:r>
            <w:r>
              <w:rPr>
                <w:rFonts w:ascii="Times New Roman" w:hAnsi="Times New Roman"/>
                <w:spacing w:val="-5"/>
                <w:sz w:val="24"/>
              </w:rPr>
              <w:t>超白</w:t>
            </w:r>
            <w:r>
              <w:rPr>
                <w:rFonts w:ascii="Times New Roman" w:hAnsi="Times New Roman"/>
                <w:spacing w:val="-5"/>
                <w:sz w:val="24"/>
              </w:rPr>
              <w:t>+12A+5</w:t>
            </w:r>
            <w:r>
              <w:rPr>
                <w:rFonts w:ascii="Times New Roman" w:hAnsi="Times New Roman"/>
                <w:spacing w:val="-5"/>
                <w:sz w:val="24"/>
              </w:rPr>
              <w:t>超白</w:t>
            </w:r>
            <w:r>
              <w:rPr>
                <w:rFonts w:ascii="Times New Roman" w:hAnsi="Times New Roman"/>
                <w:spacing w:val="-5"/>
                <w:sz w:val="24"/>
              </w:rPr>
              <w:t>+ V+5</w:t>
            </w:r>
            <w:r>
              <w:rPr>
                <w:rFonts w:ascii="Times New Roman" w:hAnsi="Times New Roman"/>
                <w:spacing w:val="-5"/>
                <w:sz w:val="24"/>
              </w:rPr>
              <w:t>超白</w:t>
            </w:r>
            <w:r>
              <w:rPr>
                <w:rFonts w:ascii="Times New Roman" w:hAnsi="Times New Roman"/>
                <w:spacing w:val="-5"/>
                <w:sz w:val="24"/>
              </w:rPr>
              <w:t>Low-E</w:t>
            </w:r>
          </w:p>
        </w:tc>
        <w:tc>
          <w:tcPr>
            <w:tcW w:w="868" w:type="pct"/>
            <w:tcBorders>
              <w:top w:val="nil"/>
            </w:tcBorders>
            <w:vAlign w:val="center"/>
          </w:tcPr>
          <w:p w14:paraId="567673BD" w14:textId="77777777" w:rsidR="000F0227" w:rsidRDefault="00000000">
            <w:pPr>
              <w:pStyle w:val="TableText"/>
              <w:jc w:val="center"/>
              <w:rPr>
                <w:rFonts w:ascii="Times New Roman" w:hAnsi="Times New Roman"/>
                <w:spacing w:val="-5"/>
                <w:sz w:val="24"/>
                <w:lang w:eastAsia="zh-CN"/>
              </w:rPr>
            </w:pPr>
            <w:r>
              <w:rPr>
                <w:rFonts w:ascii="Times New Roman" w:hAnsi="Times New Roman"/>
                <w:spacing w:val="-5"/>
                <w:sz w:val="24"/>
              </w:rPr>
              <w:t>0.9</w:t>
            </w:r>
            <w:r>
              <w:rPr>
                <w:rFonts w:ascii="Times New Roman" w:hAnsi="Times New Roman"/>
                <w:spacing w:val="-5"/>
                <w:sz w:val="24"/>
              </w:rPr>
              <w:t>～</w:t>
            </w:r>
            <w:r>
              <w:rPr>
                <w:rFonts w:ascii="Times New Roman" w:hAnsi="Times New Roman"/>
                <w:spacing w:val="-5"/>
                <w:sz w:val="24"/>
              </w:rPr>
              <w:t>1.1</w:t>
            </w:r>
          </w:p>
        </w:tc>
        <w:tc>
          <w:tcPr>
            <w:tcW w:w="778" w:type="pct"/>
            <w:tcBorders>
              <w:top w:val="nil"/>
            </w:tcBorders>
            <w:vAlign w:val="center"/>
          </w:tcPr>
          <w:p w14:paraId="19430F00" w14:textId="77777777" w:rsidR="000F0227" w:rsidRDefault="00000000">
            <w:pPr>
              <w:pStyle w:val="TableText"/>
              <w:jc w:val="center"/>
              <w:rPr>
                <w:rFonts w:ascii="Times New Roman" w:hAnsi="Times New Roman"/>
                <w:spacing w:val="-5"/>
                <w:sz w:val="24"/>
                <w:lang w:eastAsia="zh-CN"/>
              </w:rPr>
            </w:pPr>
            <w:r>
              <w:rPr>
                <w:rFonts w:ascii="Times New Roman" w:hAnsi="Times New Roman"/>
                <w:spacing w:val="-5"/>
                <w:sz w:val="24"/>
              </w:rPr>
              <w:t>0.43</w:t>
            </w:r>
            <w:r>
              <w:rPr>
                <w:rFonts w:ascii="Times New Roman" w:hAnsi="Times New Roman"/>
                <w:spacing w:val="-5"/>
                <w:sz w:val="24"/>
              </w:rPr>
              <w:t>～</w:t>
            </w:r>
            <w:r>
              <w:rPr>
                <w:rFonts w:ascii="Times New Roman" w:hAnsi="Times New Roman"/>
                <w:spacing w:val="-5"/>
                <w:sz w:val="24"/>
              </w:rPr>
              <w:t>0.50</w:t>
            </w:r>
          </w:p>
        </w:tc>
      </w:tr>
      <w:tr w:rsidR="000F0227" w14:paraId="634757CD" w14:textId="77777777">
        <w:trPr>
          <w:trHeight w:val="599"/>
          <w:jc w:val="center"/>
        </w:trPr>
        <w:tc>
          <w:tcPr>
            <w:tcW w:w="453" w:type="pct"/>
            <w:vAlign w:val="center"/>
          </w:tcPr>
          <w:p w14:paraId="5C9D0A3F" w14:textId="77777777" w:rsidR="000F0227" w:rsidRDefault="00000000">
            <w:pPr>
              <w:pStyle w:val="TableText"/>
              <w:jc w:val="center"/>
              <w:rPr>
                <w:rFonts w:ascii="Times New Roman" w:hAnsi="Times New Roman"/>
                <w:sz w:val="24"/>
                <w:lang w:eastAsia="zh-CN"/>
              </w:rPr>
            </w:pPr>
            <w:r>
              <w:rPr>
                <w:rFonts w:ascii="Times New Roman" w:hAnsi="Times New Roman" w:hint="eastAsia"/>
                <w:sz w:val="24"/>
                <w:lang w:eastAsia="zh-CN"/>
              </w:rPr>
              <w:t>8</w:t>
            </w:r>
          </w:p>
        </w:tc>
        <w:tc>
          <w:tcPr>
            <w:tcW w:w="1365" w:type="pct"/>
            <w:vAlign w:val="center"/>
          </w:tcPr>
          <w:p w14:paraId="0F9EF785" w14:textId="77777777" w:rsidR="000F0227" w:rsidRDefault="00000000">
            <w:pPr>
              <w:pStyle w:val="TableText"/>
              <w:jc w:val="center"/>
              <w:rPr>
                <w:rFonts w:ascii="Times New Roman" w:hAnsi="Times New Roman"/>
                <w:spacing w:val="-5"/>
                <w:sz w:val="24"/>
                <w:lang w:eastAsia="zh-CN"/>
              </w:rPr>
            </w:pPr>
            <w:r>
              <w:rPr>
                <w:rFonts w:ascii="Times New Roman" w:hAnsi="Times New Roman"/>
                <w:spacing w:val="-5"/>
                <w:sz w:val="24"/>
                <w:lang w:eastAsia="zh-CN"/>
              </w:rPr>
              <w:t>100</w:t>
            </w:r>
            <w:r>
              <w:rPr>
                <w:rFonts w:ascii="Times New Roman" w:hAnsi="Times New Roman"/>
                <w:spacing w:val="-5"/>
                <w:sz w:val="24"/>
                <w:lang w:eastAsia="zh-CN"/>
              </w:rPr>
              <w:t>系列内平开隔</w:t>
            </w:r>
            <w:r>
              <w:rPr>
                <w:rFonts w:ascii="Times New Roman" w:hAnsi="Times New Roman"/>
                <w:spacing w:val="-5"/>
                <w:sz w:val="24"/>
                <w:lang w:eastAsia="zh-CN"/>
              </w:rPr>
              <w:t xml:space="preserve"> </w:t>
            </w:r>
            <w:r>
              <w:rPr>
                <w:rFonts w:ascii="Times New Roman" w:hAnsi="Times New Roman"/>
                <w:spacing w:val="-5"/>
                <w:sz w:val="24"/>
                <w:lang w:eastAsia="zh-CN"/>
              </w:rPr>
              <w:t>热铝合金窗</w:t>
            </w:r>
          </w:p>
        </w:tc>
        <w:tc>
          <w:tcPr>
            <w:tcW w:w="1533" w:type="pct"/>
            <w:vAlign w:val="center"/>
          </w:tcPr>
          <w:p w14:paraId="608A5A9E" w14:textId="77777777" w:rsidR="000F0227" w:rsidRDefault="00000000">
            <w:pPr>
              <w:pStyle w:val="TableText"/>
              <w:jc w:val="center"/>
              <w:rPr>
                <w:rFonts w:ascii="Times New Roman" w:hAnsi="Times New Roman"/>
                <w:spacing w:val="-5"/>
                <w:sz w:val="24"/>
              </w:rPr>
            </w:pPr>
            <w:r>
              <w:rPr>
                <w:rFonts w:ascii="Times New Roman" w:hAnsi="Times New Roman"/>
                <w:spacing w:val="-5"/>
                <w:sz w:val="24"/>
              </w:rPr>
              <w:t>5+12Ar+5Low-E+</w:t>
            </w:r>
          </w:p>
          <w:p w14:paraId="36C34D2B" w14:textId="77777777" w:rsidR="000F0227" w:rsidRDefault="00000000">
            <w:pPr>
              <w:pStyle w:val="TableText"/>
              <w:jc w:val="center"/>
              <w:rPr>
                <w:rFonts w:ascii="Times New Roman" w:hAnsi="Times New Roman"/>
                <w:spacing w:val="-5"/>
                <w:sz w:val="24"/>
                <w:lang w:eastAsia="zh-CN"/>
              </w:rPr>
            </w:pPr>
            <w:r>
              <w:rPr>
                <w:rFonts w:ascii="Times New Roman" w:hAnsi="Times New Roman"/>
                <w:spacing w:val="-5"/>
                <w:sz w:val="24"/>
              </w:rPr>
              <w:t>12Ar+5Low-E</w:t>
            </w:r>
          </w:p>
        </w:tc>
        <w:tc>
          <w:tcPr>
            <w:tcW w:w="868" w:type="pct"/>
            <w:vAlign w:val="center"/>
          </w:tcPr>
          <w:p w14:paraId="7D74486E" w14:textId="77777777" w:rsidR="000F0227" w:rsidRDefault="00000000">
            <w:pPr>
              <w:pStyle w:val="TableText"/>
              <w:jc w:val="center"/>
              <w:rPr>
                <w:rFonts w:ascii="Times New Roman" w:hAnsi="Times New Roman"/>
                <w:spacing w:val="-5"/>
                <w:sz w:val="24"/>
                <w:lang w:eastAsia="zh-CN"/>
              </w:rPr>
            </w:pPr>
            <w:r>
              <w:rPr>
                <w:rFonts w:ascii="Times New Roman" w:hAnsi="Times New Roman"/>
                <w:spacing w:val="-5"/>
                <w:sz w:val="24"/>
              </w:rPr>
              <w:t>0.9</w:t>
            </w:r>
            <w:r>
              <w:rPr>
                <w:rFonts w:ascii="Times New Roman" w:hAnsi="Times New Roman"/>
                <w:spacing w:val="-5"/>
                <w:sz w:val="24"/>
              </w:rPr>
              <w:t>～</w:t>
            </w:r>
            <w:r>
              <w:rPr>
                <w:rFonts w:ascii="Times New Roman" w:hAnsi="Times New Roman"/>
                <w:spacing w:val="-5"/>
                <w:sz w:val="24"/>
              </w:rPr>
              <w:t>1.1</w:t>
            </w:r>
          </w:p>
        </w:tc>
        <w:tc>
          <w:tcPr>
            <w:tcW w:w="778" w:type="pct"/>
            <w:vAlign w:val="center"/>
          </w:tcPr>
          <w:p w14:paraId="710B8DAF" w14:textId="77777777" w:rsidR="000F0227" w:rsidRDefault="00000000">
            <w:pPr>
              <w:pStyle w:val="TableText"/>
              <w:jc w:val="center"/>
              <w:rPr>
                <w:rFonts w:ascii="Times New Roman" w:hAnsi="Times New Roman"/>
                <w:spacing w:val="-5"/>
                <w:sz w:val="24"/>
                <w:lang w:eastAsia="zh-CN"/>
              </w:rPr>
            </w:pPr>
            <w:r>
              <w:rPr>
                <w:rFonts w:ascii="Times New Roman" w:hAnsi="Times New Roman"/>
                <w:spacing w:val="-5"/>
                <w:sz w:val="24"/>
              </w:rPr>
              <w:t>0.24</w:t>
            </w:r>
            <w:r>
              <w:rPr>
                <w:rFonts w:ascii="Times New Roman" w:hAnsi="Times New Roman"/>
                <w:spacing w:val="-5"/>
                <w:sz w:val="24"/>
              </w:rPr>
              <w:t>～</w:t>
            </w:r>
            <w:r>
              <w:rPr>
                <w:rFonts w:ascii="Times New Roman" w:hAnsi="Times New Roman"/>
                <w:spacing w:val="-5"/>
                <w:sz w:val="24"/>
              </w:rPr>
              <w:t>0.31</w:t>
            </w:r>
          </w:p>
        </w:tc>
      </w:tr>
      <w:tr w:rsidR="000F0227" w14:paraId="41F062E0" w14:textId="77777777">
        <w:trPr>
          <w:trHeight w:val="90"/>
          <w:jc w:val="center"/>
        </w:trPr>
        <w:tc>
          <w:tcPr>
            <w:tcW w:w="453" w:type="pct"/>
            <w:vAlign w:val="center"/>
          </w:tcPr>
          <w:p w14:paraId="43003C99" w14:textId="77777777" w:rsidR="000F0227" w:rsidRDefault="00000000">
            <w:pPr>
              <w:pStyle w:val="TableText"/>
              <w:jc w:val="center"/>
              <w:rPr>
                <w:rFonts w:ascii="Times New Roman" w:hAnsi="Times New Roman"/>
                <w:sz w:val="24"/>
                <w:lang w:eastAsia="zh-CN"/>
              </w:rPr>
            </w:pPr>
            <w:r>
              <w:rPr>
                <w:rFonts w:ascii="Times New Roman" w:hAnsi="Times New Roman" w:hint="eastAsia"/>
                <w:spacing w:val="-5"/>
                <w:sz w:val="24"/>
                <w:lang w:eastAsia="zh-CN"/>
              </w:rPr>
              <w:t>9</w:t>
            </w:r>
          </w:p>
        </w:tc>
        <w:tc>
          <w:tcPr>
            <w:tcW w:w="1365" w:type="pct"/>
            <w:vAlign w:val="center"/>
          </w:tcPr>
          <w:p w14:paraId="7B218D59" w14:textId="77777777" w:rsidR="000F0227" w:rsidRDefault="00000000">
            <w:pPr>
              <w:pStyle w:val="TableText"/>
              <w:jc w:val="center"/>
              <w:rPr>
                <w:rFonts w:ascii="Times New Roman" w:hAnsi="Times New Roman"/>
                <w:spacing w:val="-5"/>
                <w:sz w:val="24"/>
                <w:lang w:eastAsia="zh-CN"/>
              </w:rPr>
            </w:pPr>
            <w:r>
              <w:rPr>
                <w:rFonts w:ascii="Times New Roman" w:hAnsi="Times New Roman"/>
                <w:spacing w:val="-5"/>
                <w:sz w:val="24"/>
                <w:lang w:eastAsia="zh-CN"/>
              </w:rPr>
              <w:t>100</w:t>
            </w:r>
            <w:r>
              <w:rPr>
                <w:rFonts w:ascii="Times New Roman" w:hAnsi="Times New Roman"/>
                <w:spacing w:val="-5"/>
                <w:sz w:val="24"/>
                <w:lang w:eastAsia="zh-CN"/>
              </w:rPr>
              <w:t>系列内平开隔热铝合金窗</w:t>
            </w:r>
          </w:p>
        </w:tc>
        <w:tc>
          <w:tcPr>
            <w:tcW w:w="1533" w:type="pct"/>
            <w:vAlign w:val="center"/>
          </w:tcPr>
          <w:p w14:paraId="51389262" w14:textId="77777777" w:rsidR="000F0227" w:rsidRDefault="00000000">
            <w:pPr>
              <w:pStyle w:val="TableText"/>
              <w:jc w:val="center"/>
              <w:rPr>
                <w:rFonts w:ascii="Times New Roman" w:hAnsi="Times New Roman"/>
                <w:spacing w:val="-5"/>
                <w:sz w:val="24"/>
                <w:lang w:eastAsia="zh-CN"/>
              </w:rPr>
            </w:pPr>
            <w:r>
              <w:rPr>
                <w:rFonts w:ascii="Times New Roman" w:hAnsi="Times New Roman"/>
                <w:spacing w:val="-5"/>
                <w:sz w:val="24"/>
              </w:rPr>
              <w:t>5</w:t>
            </w:r>
            <w:r>
              <w:rPr>
                <w:rFonts w:ascii="Times New Roman" w:hAnsi="Times New Roman"/>
                <w:spacing w:val="-5"/>
                <w:sz w:val="24"/>
              </w:rPr>
              <w:t>超白</w:t>
            </w:r>
            <w:r>
              <w:rPr>
                <w:rFonts w:ascii="Times New Roman" w:hAnsi="Times New Roman"/>
                <w:spacing w:val="-5"/>
                <w:sz w:val="24"/>
              </w:rPr>
              <w:t>+12Ar+5</w:t>
            </w:r>
            <w:r>
              <w:rPr>
                <w:rFonts w:ascii="Times New Roman" w:hAnsi="Times New Roman"/>
                <w:spacing w:val="-5"/>
                <w:sz w:val="24"/>
              </w:rPr>
              <w:t>超白</w:t>
            </w:r>
            <w:r>
              <w:rPr>
                <w:rFonts w:ascii="Times New Roman" w:hAnsi="Times New Roman"/>
                <w:spacing w:val="-5"/>
                <w:sz w:val="24"/>
              </w:rPr>
              <w:t>Low-E+ 12Ar+5</w:t>
            </w:r>
            <w:r>
              <w:rPr>
                <w:rFonts w:ascii="Times New Roman" w:hAnsi="Times New Roman"/>
                <w:spacing w:val="-5"/>
                <w:sz w:val="24"/>
              </w:rPr>
              <w:t>超白</w:t>
            </w:r>
            <w:r>
              <w:rPr>
                <w:rFonts w:ascii="Times New Roman" w:hAnsi="Times New Roman"/>
                <w:spacing w:val="-5"/>
                <w:sz w:val="24"/>
              </w:rPr>
              <w:t>Low-E</w:t>
            </w:r>
          </w:p>
        </w:tc>
        <w:tc>
          <w:tcPr>
            <w:tcW w:w="868" w:type="pct"/>
            <w:vAlign w:val="center"/>
          </w:tcPr>
          <w:p w14:paraId="0254879B" w14:textId="77777777" w:rsidR="000F0227" w:rsidRDefault="00000000">
            <w:pPr>
              <w:pStyle w:val="TableText"/>
              <w:jc w:val="center"/>
              <w:rPr>
                <w:rFonts w:ascii="Times New Roman" w:hAnsi="Times New Roman"/>
                <w:spacing w:val="-5"/>
                <w:sz w:val="24"/>
                <w:lang w:eastAsia="zh-CN"/>
              </w:rPr>
            </w:pPr>
            <w:r>
              <w:rPr>
                <w:rFonts w:ascii="Times New Roman" w:hAnsi="Times New Roman"/>
                <w:spacing w:val="-5"/>
                <w:sz w:val="24"/>
              </w:rPr>
              <w:t>0.9</w:t>
            </w:r>
            <w:r>
              <w:rPr>
                <w:rFonts w:ascii="Times New Roman" w:hAnsi="Times New Roman"/>
                <w:spacing w:val="-5"/>
                <w:sz w:val="24"/>
              </w:rPr>
              <w:t>～</w:t>
            </w:r>
            <w:r>
              <w:rPr>
                <w:rFonts w:ascii="Times New Roman" w:hAnsi="Times New Roman"/>
                <w:spacing w:val="-5"/>
                <w:sz w:val="24"/>
              </w:rPr>
              <w:t>1.1</w:t>
            </w:r>
          </w:p>
        </w:tc>
        <w:tc>
          <w:tcPr>
            <w:tcW w:w="778" w:type="pct"/>
            <w:vAlign w:val="center"/>
          </w:tcPr>
          <w:p w14:paraId="7FE2FC27" w14:textId="77777777" w:rsidR="000F0227" w:rsidRDefault="00000000">
            <w:pPr>
              <w:pStyle w:val="TableText"/>
              <w:jc w:val="center"/>
              <w:rPr>
                <w:rFonts w:ascii="Times New Roman" w:hAnsi="Times New Roman"/>
                <w:spacing w:val="-5"/>
                <w:sz w:val="24"/>
                <w:lang w:eastAsia="zh-CN"/>
              </w:rPr>
            </w:pPr>
            <w:r>
              <w:rPr>
                <w:rFonts w:ascii="Times New Roman" w:hAnsi="Times New Roman"/>
                <w:spacing w:val="-5"/>
                <w:sz w:val="24"/>
              </w:rPr>
              <w:t>0.40</w:t>
            </w:r>
            <w:r>
              <w:rPr>
                <w:rFonts w:ascii="Times New Roman" w:hAnsi="Times New Roman"/>
                <w:spacing w:val="-5"/>
                <w:sz w:val="24"/>
              </w:rPr>
              <w:t>～</w:t>
            </w:r>
            <w:r>
              <w:rPr>
                <w:rFonts w:ascii="Times New Roman" w:hAnsi="Times New Roman"/>
                <w:spacing w:val="-5"/>
                <w:sz w:val="24"/>
              </w:rPr>
              <w:t>0.47</w:t>
            </w:r>
          </w:p>
        </w:tc>
      </w:tr>
    </w:tbl>
    <w:p w14:paraId="3E0DFBC6" w14:textId="77777777" w:rsidR="000F0227" w:rsidRDefault="000F0227">
      <w:pPr>
        <w:spacing w:line="240" w:lineRule="auto"/>
        <w:ind w:firstLineChars="100" w:firstLine="241"/>
        <w:jc w:val="center"/>
        <w:rPr>
          <w:rFonts w:cs="Times New Roman"/>
          <w:b/>
          <w:bCs/>
        </w:rPr>
      </w:pPr>
    </w:p>
    <w:p w14:paraId="3980B0F3" w14:textId="77777777" w:rsidR="000F0227" w:rsidRDefault="000F0227">
      <w:pPr>
        <w:spacing w:line="240" w:lineRule="auto"/>
        <w:ind w:firstLineChars="100" w:firstLine="241"/>
        <w:jc w:val="center"/>
        <w:rPr>
          <w:rFonts w:cs="Times New Roman"/>
          <w:b/>
          <w:bCs/>
        </w:rPr>
      </w:pPr>
    </w:p>
    <w:p w14:paraId="191121D6" w14:textId="77777777" w:rsidR="000F0227" w:rsidRDefault="000F0227">
      <w:pPr>
        <w:spacing w:line="240" w:lineRule="auto"/>
        <w:ind w:firstLineChars="100" w:firstLine="241"/>
        <w:jc w:val="center"/>
        <w:rPr>
          <w:rFonts w:cs="Times New Roman"/>
          <w:b/>
          <w:bCs/>
        </w:rPr>
      </w:pPr>
    </w:p>
    <w:p w14:paraId="414BD420" w14:textId="77777777" w:rsidR="000F0227" w:rsidRDefault="00000000">
      <w:pPr>
        <w:ind w:firstLineChars="100" w:firstLine="241"/>
        <w:jc w:val="center"/>
        <w:rPr>
          <w:rFonts w:cs="Times New Roman"/>
          <w:b/>
          <w:bCs/>
        </w:rPr>
      </w:pPr>
      <w:r>
        <w:rPr>
          <w:rFonts w:cs="Times New Roman" w:hint="eastAsia"/>
          <w:b/>
          <w:bCs/>
        </w:rPr>
        <w:lastRenderedPageBreak/>
        <w:t>续表</w:t>
      </w:r>
      <w:r>
        <w:rPr>
          <w:rFonts w:cs="Times New Roman" w:hint="eastAsia"/>
          <w:b/>
          <w:bCs/>
        </w:rPr>
        <w:t>C.0.1</w:t>
      </w:r>
    </w:p>
    <w:tbl>
      <w:tblPr>
        <w:tblStyle w:val="TableNormal"/>
        <w:tblW w:w="5125"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5"/>
        <w:gridCol w:w="2344"/>
        <w:gridCol w:w="2734"/>
        <w:gridCol w:w="1264"/>
        <w:gridCol w:w="1349"/>
      </w:tblGrid>
      <w:tr w:rsidR="000F0227" w14:paraId="0970A80D" w14:textId="77777777">
        <w:trPr>
          <w:trHeight w:val="609"/>
          <w:jc w:val="center"/>
        </w:trPr>
        <w:tc>
          <w:tcPr>
            <w:tcW w:w="473" w:type="pct"/>
            <w:vAlign w:val="center"/>
          </w:tcPr>
          <w:p w14:paraId="1515B11C" w14:textId="77777777" w:rsidR="000F0227" w:rsidRDefault="000F0227">
            <w:pPr>
              <w:jc w:val="center"/>
            </w:pPr>
          </w:p>
          <w:p w14:paraId="7C383EB5" w14:textId="77777777" w:rsidR="000F0227" w:rsidRDefault="00000000">
            <w:pPr>
              <w:jc w:val="center"/>
            </w:pPr>
            <w:r>
              <w:t>序号</w:t>
            </w:r>
          </w:p>
        </w:tc>
        <w:tc>
          <w:tcPr>
            <w:tcW w:w="1378" w:type="pct"/>
            <w:vAlign w:val="center"/>
          </w:tcPr>
          <w:p w14:paraId="14CAA728" w14:textId="77777777" w:rsidR="000F0227" w:rsidRDefault="000F0227">
            <w:pPr>
              <w:jc w:val="center"/>
            </w:pPr>
          </w:p>
          <w:p w14:paraId="3D7B77AF" w14:textId="77777777" w:rsidR="000F0227" w:rsidRDefault="00000000">
            <w:pPr>
              <w:ind w:right="143"/>
              <w:jc w:val="center"/>
            </w:pPr>
            <w:r>
              <w:t>名称</w:t>
            </w:r>
          </w:p>
        </w:tc>
        <w:tc>
          <w:tcPr>
            <w:tcW w:w="1608" w:type="pct"/>
            <w:vAlign w:val="center"/>
          </w:tcPr>
          <w:p w14:paraId="44AB395C" w14:textId="77777777" w:rsidR="000F0227" w:rsidRDefault="000F0227">
            <w:pPr>
              <w:jc w:val="center"/>
            </w:pPr>
          </w:p>
          <w:p w14:paraId="77C44E84" w14:textId="77777777" w:rsidR="000F0227" w:rsidRDefault="00000000">
            <w:pPr>
              <w:ind w:right="483"/>
              <w:jc w:val="center"/>
            </w:pPr>
            <w:r>
              <w:t>玻璃配置</w:t>
            </w:r>
          </w:p>
        </w:tc>
        <w:tc>
          <w:tcPr>
            <w:tcW w:w="744" w:type="pct"/>
            <w:vAlign w:val="center"/>
          </w:tcPr>
          <w:p w14:paraId="410524D3" w14:textId="77777777" w:rsidR="000F0227" w:rsidRDefault="00000000">
            <w:pPr>
              <w:jc w:val="center"/>
            </w:pPr>
            <w:r>
              <w:t>传热系数</w:t>
            </w:r>
            <w:r>
              <w:t>K</w:t>
            </w:r>
          </w:p>
          <w:p w14:paraId="7D628AB1" w14:textId="77777777" w:rsidR="000F0227" w:rsidRDefault="00000000">
            <w:pPr>
              <w:jc w:val="center"/>
            </w:pPr>
            <w:r>
              <w:t>[W/</w:t>
            </w:r>
          </w:p>
          <w:p w14:paraId="486F928D" w14:textId="77777777" w:rsidR="000F0227" w:rsidRDefault="00000000">
            <w:pPr>
              <w:jc w:val="center"/>
            </w:pPr>
            <w:r>
              <w:t>(m² ·K)]</w:t>
            </w:r>
          </w:p>
        </w:tc>
        <w:tc>
          <w:tcPr>
            <w:tcW w:w="794" w:type="pct"/>
            <w:vAlign w:val="center"/>
          </w:tcPr>
          <w:p w14:paraId="7B55F493" w14:textId="77777777" w:rsidR="000F0227" w:rsidRDefault="00000000">
            <w:pPr>
              <w:jc w:val="center"/>
            </w:pPr>
            <w:r>
              <w:t>太阳得</w:t>
            </w:r>
          </w:p>
          <w:p w14:paraId="2B94A4F0" w14:textId="77777777" w:rsidR="000F0227" w:rsidRDefault="00000000">
            <w:pPr>
              <w:jc w:val="center"/>
            </w:pPr>
            <w:r>
              <w:t>热系数</w:t>
            </w:r>
          </w:p>
          <w:p w14:paraId="008856A5" w14:textId="77777777" w:rsidR="000F0227" w:rsidRDefault="00000000">
            <w:pPr>
              <w:jc w:val="center"/>
            </w:pPr>
            <w:r>
              <w:t>SHGC</w:t>
            </w:r>
          </w:p>
        </w:tc>
      </w:tr>
      <w:tr w:rsidR="000F0227" w14:paraId="0AD6E9CA" w14:textId="77777777">
        <w:trPr>
          <w:trHeight w:val="300"/>
          <w:jc w:val="center"/>
        </w:trPr>
        <w:tc>
          <w:tcPr>
            <w:tcW w:w="473" w:type="pct"/>
            <w:vAlign w:val="center"/>
          </w:tcPr>
          <w:p w14:paraId="41EB9F5D" w14:textId="77777777" w:rsidR="000F0227" w:rsidRDefault="00000000">
            <w:pPr>
              <w:pStyle w:val="TableText"/>
              <w:jc w:val="center"/>
              <w:rPr>
                <w:rFonts w:ascii="Times New Roman" w:hAnsi="Times New Roman"/>
                <w:spacing w:val="-5"/>
                <w:sz w:val="24"/>
                <w:lang w:eastAsia="zh-CN"/>
              </w:rPr>
            </w:pPr>
            <w:r>
              <w:rPr>
                <w:rFonts w:ascii="Times New Roman" w:hAnsi="Times New Roman" w:hint="eastAsia"/>
                <w:spacing w:val="-5"/>
                <w:sz w:val="24"/>
                <w:lang w:eastAsia="zh-CN"/>
              </w:rPr>
              <w:t>10</w:t>
            </w:r>
          </w:p>
        </w:tc>
        <w:tc>
          <w:tcPr>
            <w:tcW w:w="1378" w:type="pct"/>
            <w:vAlign w:val="center"/>
          </w:tcPr>
          <w:p w14:paraId="074D9150" w14:textId="77777777" w:rsidR="000F0227" w:rsidRDefault="00000000">
            <w:pPr>
              <w:pStyle w:val="TableText"/>
              <w:jc w:val="center"/>
              <w:rPr>
                <w:rFonts w:ascii="Times New Roman" w:hAnsi="Times New Roman"/>
                <w:spacing w:val="-5"/>
                <w:sz w:val="24"/>
                <w:lang w:eastAsia="zh-CN"/>
              </w:rPr>
            </w:pPr>
            <w:r>
              <w:rPr>
                <w:rFonts w:ascii="Times New Roman" w:hAnsi="Times New Roman"/>
                <w:spacing w:val="-5"/>
                <w:sz w:val="24"/>
                <w:lang w:eastAsia="zh-CN"/>
              </w:rPr>
              <w:t>100</w:t>
            </w:r>
            <w:r>
              <w:rPr>
                <w:rFonts w:ascii="Times New Roman" w:hAnsi="Times New Roman"/>
                <w:spacing w:val="-5"/>
                <w:sz w:val="24"/>
                <w:lang w:eastAsia="zh-CN"/>
              </w:rPr>
              <w:t>系列内平开隔热铝合金窗</w:t>
            </w:r>
          </w:p>
        </w:tc>
        <w:tc>
          <w:tcPr>
            <w:tcW w:w="1608" w:type="pct"/>
            <w:vAlign w:val="center"/>
          </w:tcPr>
          <w:p w14:paraId="45CC4FAD" w14:textId="77777777" w:rsidR="000F0227" w:rsidRDefault="00000000">
            <w:pPr>
              <w:pStyle w:val="TableText"/>
              <w:jc w:val="center"/>
              <w:rPr>
                <w:rFonts w:ascii="Times New Roman" w:hAnsi="Times New Roman"/>
                <w:spacing w:val="-5"/>
                <w:sz w:val="24"/>
              </w:rPr>
            </w:pPr>
            <w:r>
              <w:rPr>
                <w:rFonts w:ascii="Times New Roman" w:hAnsi="Times New Roman"/>
                <w:spacing w:val="-5"/>
                <w:sz w:val="24"/>
              </w:rPr>
              <w:t>5+12Ar+5+V+5Low-E</w:t>
            </w:r>
          </w:p>
        </w:tc>
        <w:tc>
          <w:tcPr>
            <w:tcW w:w="744" w:type="pct"/>
            <w:vAlign w:val="center"/>
          </w:tcPr>
          <w:p w14:paraId="4A1980BB" w14:textId="77777777" w:rsidR="000F0227" w:rsidRDefault="00000000">
            <w:pPr>
              <w:pStyle w:val="TableText"/>
              <w:jc w:val="center"/>
              <w:rPr>
                <w:rFonts w:ascii="Times New Roman" w:hAnsi="Times New Roman"/>
                <w:spacing w:val="-5"/>
                <w:sz w:val="24"/>
              </w:rPr>
            </w:pPr>
            <w:r>
              <w:rPr>
                <w:rFonts w:ascii="Times New Roman" w:hAnsi="Times New Roman"/>
                <w:spacing w:val="-5"/>
                <w:sz w:val="24"/>
              </w:rPr>
              <w:t>0.8</w:t>
            </w:r>
            <w:r>
              <w:rPr>
                <w:rFonts w:ascii="Times New Roman" w:hAnsi="Times New Roman"/>
                <w:spacing w:val="-5"/>
                <w:sz w:val="24"/>
              </w:rPr>
              <w:t>～</w:t>
            </w:r>
            <w:r>
              <w:rPr>
                <w:rFonts w:ascii="Times New Roman" w:hAnsi="Times New Roman"/>
                <w:spacing w:val="-5"/>
                <w:sz w:val="24"/>
              </w:rPr>
              <w:t>1.0</w:t>
            </w:r>
          </w:p>
        </w:tc>
        <w:tc>
          <w:tcPr>
            <w:tcW w:w="794" w:type="pct"/>
            <w:vAlign w:val="center"/>
          </w:tcPr>
          <w:p w14:paraId="4F6C5A74" w14:textId="77777777" w:rsidR="000F0227" w:rsidRDefault="00000000">
            <w:pPr>
              <w:pStyle w:val="TableText"/>
              <w:jc w:val="center"/>
              <w:rPr>
                <w:rFonts w:ascii="Times New Roman" w:hAnsi="Times New Roman"/>
                <w:spacing w:val="-5"/>
                <w:sz w:val="24"/>
              </w:rPr>
            </w:pPr>
            <w:r>
              <w:rPr>
                <w:rFonts w:ascii="Times New Roman" w:hAnsi="Times New Roman"/>
                <w:spacing w:val="-5"/>
                <w:sz w:val="24"/>
              </w:rPr>
              <w:t>0.35</w:t>
            </w:r>
            <w:r>
              <w:rPr>
                <w:rFonts w:ascii="Times New Roman" w:hAnsi="Times New Roman"/>
                <w:spacing w:val="-5"/>
                <w:sz w:val="24"/>
              </w:rPr>
              <w:t>～</w:t>
            </w:r>
            <w:r>
              <w:rPr>
                <w:rFonts w:ascii="Times New Roman" w:hAnsi="Times New Roman"/>
                <w:spacing w:val="-5"/>
                <w:sz w:val="24"/>
              </w:rPr>
              <w:t>0.39</w:t>
            </w:r>
          </w:p>
        </w:tc>
      </w:tr>
      <w:tr w:rsidR="000F0227" w14:paraId="1A557D50" w14:textId="77777777">
        <w:trPr>
          <w:trHeight w:val="300"/>
          <w:jc w:val="center"/>
        </w:trPr>
        <w:tc>
          <w:tcPr>
            <w:tcW w:w="473" w:type="pct"/>
            <w:vAlign w:val="center"/>
          </w:tcPr>
          <w:p w14:paraId="71D38F18" w14:textId="77777777" w:rsidR="000F0227" w:rsidRDefault="00000000">
            <w:pPr>
              <w:pStyle w:val="TableText"/>
              <w:jc w:val="center"/>
              <w:rPr>
                <w:rFonts w:ascii="Times New Roman" w:hAnsi="Times New Roman"/>
                <w:spacing w:val="-5"/>
                <w:sz w:val="24"/>
                <w:lang w:eastAsia="zh-CN"/>
              </w:rPr>
            </w:pPr>
            <w:r>
              <w:rPr>
                <w:rFonts w:ascii="Times New Roman" w:hAnsi="Times New Roman" w:hint="eastAsia"/>
                <w:spacing w:val="-5"/>
                <w:sz w:val="24"/>
                <w:lang w:eastAsia="zh-CN"/>
              </w:rPr>
              <w:t>11</w:t>
            </w:r>
          </w:p>
        </w:tc>
        <w:tc>
          <w:tcPr>
            <w:tcW w:w="1378" w:type="pct"/>
            <w:vAlign w:val="center"/>
          </w:tcPr>
          <w:p w14:paraId="5C258C12" w14:textId="77777777" w:rsidR="000F0227" w:rsidRDefault="00000000">
            <w:pPr>
              <w:pStyle w:val="TableText"/>
              <w:jc w:val="center"/>
              <w:rPr>
                <w:rFonts w:ascii="Times New Roman" w:hAnsi="Times New Roman"/>
                <w:spacing w:val="-5"/>
                <w:sz w:val="24"/>
                <w:lang w:eastAsia="zh-CN"/>
              </w:rPr>
            </w:pPr>
            <w:r>
              <w:rPr>
                <w:rFonts w:ascii="Times New Roman" w:hAnsi="Times New Roman"/>
                <w:spacing w:val="-5"/>
                <w:sz w:val="24"/>
                <w:lang w:eastAsia="zh-CN"/>
              </w:rPr>
              <w:t>100</w:t>
            </w:r>
            <w:r>
              <w:rPr>
                <w:rFonts w:ascii="Times New Roman" w:hAnsi="Times New Roman"/>
                <w:spacing w:val="-5"/>
                <w:sz w:val="24"/>
                <w:lang w:eastAsia="zh-CN"/>
              </w:rPr>
              <w:t>系列内平开隔热铝合金窗</w:t>
            </w:r>
          </w:p>
        </w:tc>
        <w:tc>
          <w:tcPr>
            <w:tcW w:w="1608" w:type="pct"/>
            <w:vAlign w:val="center"/>
          </w:tcPr>
          <w:p w14:paraId="277B6E39" w14:textId="77777777" w:rsidR="000F0227" w:rsidRDefault="00000000">
            <w:pPr>
              <w:pStyle w:val="TableText"/>
              <w:jc w:val="center"/>
              <w:rPr>
                <w:rFonts w:ascii="Times New Roman" w:hAnsi="Times New Roman"/>
                <w:spacing w:val="-5"/>
                <w:sz w:val="24"/>
              </w:rPr>
            </w:pPr>
            <w:r>
              <w:rPr>
                <w:rFonts w:ascii="Times New Roman" w:hAnsi="Times New Roman"/>
                <w:spacing w:val="-5"/>
                <w:sz w:val="24"/>
              </w:rPr>
              <w:t>5</w:t>
            </w:r>
            <w:r>
              <w:rPr>
                <w:rFonts w:ascii="Times New Roman" w:hAnsi="Times New Roman"/>
                <w:spacing w:val="-5"/>
                <w:sz w:val="24"/>
              </w:rPr>
              <w:t>超白</w:t>
            </w:r>
            <w:r>
              <w:rPr>
                <w:rFonts w:ascii="Times New Roman" w:hAnsi="Times New Roman"/>
                <w:spacing w:val="-5"/>
                <w:sz w:val="24"/>
              </w:rPr>
              <w:t>+12Ar+5</w:t>
            </w:r>
            <w:r>
              <w:rPr>
                <w:rFonts w:ascii="Times New Roman" w:hAnsi="Times New Roman"/>
                <w:spacing w:val="-5"/>
                <w:sz w:val="24"/>
              </w:rPr>
              <w:t>超白</w:t>
            </w:r>
            <w:r>
              <w:rPr>
                <w:rFonts w:ascii="Times New Roman" w:hAnsi="Times New Roman"/>
                <w:spacing w:val="-5"/>
                <w:sz w:val="24"/>
              </w:rPr>
              <w:t>+ V+5</w:t>
            </w:r>
            <w:r>
              <w:rPr>
                <w:rFonts w:ascii="Times New Roman" w:hAnsi="Times New Roman"/>
                <w:spacing w:val="-5"/>
                <w:sz w:val="24"/>
              </w:rPr>
              <w:t>超白</w:t>
            </w:r>
            <w:r>
              <w:rPr>
                <w:rFonts w:ascii="Times New Roman" w:hAnsi="Times New Roman"/>
                <w:spacing w:val="-5"/>
                <w:sz w:val="24"/>
              </w:rPr>
              <w:t>Low-E</w:t>
            </w:r>
          </w:p>
        </w:tc>
        <w:tc>
          <w:tcPr>
            <w:tcW w:w="744" w:type="pct"/>
            <w:vAlign w:val="center"/>
          </w:tcPr>
          <w:p w14:paraId="454058D3" w14:textId="77777777" w:rsidR="000F0227" w:rsidRDefault="00000000">
            <w:pPr>
              <w:pStyle w:val="TableText"/>
              <w:jc w:val="center"/>
              <w:rPr>
                <w:rFonts w:ascii="Times New Roman" w:hAnsi="Times New Roman"/>
                <w:spacing w:val="-5"/>
                <w:sz w:val="24"/>
              </w:rPr>
            </w:pPr>
            <w:r>
              <w:rPr>
                <w:rFonts w:ascii="Times New Roman" w:hAnsi="Times New Roman"/>
                <w:spacing w:val="-5"/>
                <w:sz w:val="24"/>
              </w:rPr>
              <w:t>0.8</w:t>
            </w:r>
            <w:r>
              <w:rPr>
                <w:rFonts w:ascii="Times New Roman" w:hAnsi="Times New Roman"/>
                <w:spacing w:val="-5"/>
                <w:sz w:val="24"/>
              </w:rPr>
              <w:t>～</w:t>
            </w:r>
            <w:r>
              <w:rPr>
                <w:rFonts w:ascii="Times New Roman" w:hAnsi="Times New Roman"/>
                <w:spacing w:val="-5"/>
                <w:sz w:val="24"/>
              </w:rPr>
              <w:t>1.0</w:t>
            </w:r>
          </w:p>
        </w:tc>
        <w:tc>
          <w:tcPr>
            <w:tcW w:w="794" w:type="pct"/>
            <w:vAlign w:val="center"/>
          </w:tcPr>
          <w:p w14:paraId="509C6181" w14:textId="77777777" w:rsidR="000F0227" w:rsidRDefault="00000000">
            <w:pPr>
              <w:pStyle w:val="TableText"/>
              <w:jc w:val="center"/>
              <w:rPr>
                <w:rFonts w:ascii="Times New Roman" w:hAnsi="Times New Roman"/>
                <w:spacing w:val="-5"/>
                <w:sz w:val="24"/>
              </w:rPr>
            </w:pPr>
            <w:r>
              <w:rPr>
                <w:rFonts w:ascii="Times New Roman" w:hAnsi="Times New Roman"/>
                <w:spacing w:val="-5"/>
                <w:sz w:val="24"/>
              </w:rPr>
              <w:t>0.43</w:t>
            </w:r>
            <w:r>
              <w:rPr>
                <w:rFonts w:ascii="Times New Roman" w:hAnsi="Times New Roman"/>
                <w:spacing w:val="-5"/>
                <w:sz w:val="24"/>
              </w:rPr>
              <w:t>～</w:t>
            </w:r>
            <w:r>
              <w:rPr>
                <w:rFonts w:ascii="Times New Roman" w:hAnsi="Times New Roman"/>
                <w:spacing w:val="-5"/>
                <w:sz w:val="24"/>
              </w:rPr>
              <w:t>0.50</w:t>
            </w:r>
          </w:p>
        </w:tc>
      </w:tr>
      <w:tr w:rsidR="000F0227" w14:paraId="063D3120" w14:textId="77777777">
        <w:trPr>
          <w:trHeight w:val="300"/>
          <w:jc w:val="center"/>
        </w:trPr>
        <w:tc>
          <w:tcPr>
            <w:tcW w:w="473" w:type="pct"/>
            <w:vAlign w:val="center"/>
          </w:tcPr>
          <w:p w14:paraId="5CB52BAB" w14:textId="77777777" w:rsidR="000F0227" w:rsidRDefault="00000000">
            <w:pPr>
              <w:pStyle w:val="TableText"/>
              <w:jc w:val="center"/>
              <w:rPr>
                <w:rFonts w:ascii="Times New Roman" w:hAnsi="Times New Roman"/>
                <w:spacing w:val="-5"/>
                <w:sz w:val="24"/>
                <w:lang w:eastAsia="zh-CN"/>
              </w:rPr>
            </w:pPr>
            <w:r>
              <w:rPr>
                <w:rFonts w:ascii="Times New Roman" w:hAnsi="Times New Roman" w:hint="eastAsia"/>
                <w:spacing w:val="-5"/>
                <w:sz w:val="24"/>
                <w:lang w:eastAsia="zh-CN"/>
              </w:rPr>
              <w:t>12</w:t>
            </w:r>
          </w:p>
        </w:tc>
        <w:tc>
          <w:tcPr>
            <w:tcW w:w="1378" w:type="pct"/>
            <w:vAlign w:val="center"/>
          </w:tcPr>
          <w:p w14:paraId="2D593582" w14:textId="77777777" w:rsidR="000F0227" w:rsidRDefault="00000000">
            <w:pPr>
              <w:jc w:val="center"/>
            </w:pPr>
            <w:r>
              <w:t>65</w:t>
            </w:r>
            <w:r>
              <w:t>系列内平开塑料窗</w:t>
            </w:r>
          </w:p>
        </w:tc>
        <w:tc>
          <w:tcPr>
            <w:tcW w:w="1608" w:type="pct"/>
            <w:vAlign w:val="center"/>
          </w:tcPr>
          <w:p w14:paraId="526695C4" w14:textId="77777777" w:rsidR="000F0227" w:rsidRDefault="00000000">
            <w:pPr>
              <w:jc w:val="center"/>
            </w:pPr>
            <w:r>
              <w:t>5+12A+5+12A+5</w:t>
            </w:r>
          </w:p>
        </w:tc>
        <w:tc>
          <w:tcPr>
            <w:tcW w:w="744" w:type="pct"/>
            <w:vAlign w:val="center"/>
          </w:tcPr>
          <w:p w14:paraId="448C5C5D" w14:textId="77777777" w:rsidR="000F0227" w:rsidRDefault="00000000">
            <w:pPr>
              <w:jc w:val="center"/>
            </w:pPr>
            <w:r>
              <w:t>1.8</w:t>
            </w:r>
            <w:r>
              <w:t>～</w:t>
            </w:r>
            <w:r>
              <w:t>2.0</w:t>
            </w:r>
          </w:p>
        </w:tc>
        <w:tc>
          <w:tcPr>
            <w:tcW w:w="794" w:type="pct"/>
            <w:vAlign w:val="center"/>
          </w:tcPr>
          <w:p w14:paraId="57C045A8" w14:textId="77777777" w:rsidR="000F0227" w:rsidRDefault="00000000">
            <w:pPr>
              <w:jc w:val="center"/>
            </w:pPr>
            <w:r>
              <w:t>0.44</w:t>
            </w:r>
            <w:r>
              <w:t>～</w:t>
            </w:r>
            <w:r>
              <w:t>0.48</w:t>
            </w:r>
          </w:p>
        </w:tc>
      </w:tr>
      <w:tr w:rsidR="000F0227" w14:paraId="12F4217C" w14:textId="77777777">
        <w:trPr>
          <w:trHeight w:val="300"/>
          <w:jc w:val="center"/>
        </w:trPr>
        <w:tc>
          <w:tcPr>
            <w:tcW w:w="473" w:type="pct"/>
            <w:vAlign w:val="center"/>
          </w:tcPr>
          <w:p w14:paraId="74924C19" w14:textId="77777777" w:rsidR="000F0227" w:rsidRDefault="00000000">
            <w:pPr>
              <w:pStyle w:val="TableText"/>
              <w:jc w:val="center"/>
              <w:rPr>
                <w:rFonts w:ascii="Times New Roman" w:hAnsi="Times New Roman"/>
                <w:spacing w:val="-5"/>
                <w:sz w:val="24"/>
                <w:lang w:eastAsia="zh-CN"/>
              </w:rPr>
            </w:pPr>
            <w:r>
              <w:rPr>
                <w:rFonts w:ascii="Times New Roman" w:hAnsi="Times New Roman" w:hint="eastAsia"/>
                <w:spacing w:val="-5"/>
                <w:sz w:val="24"/>
                <w:lang w:eastAsia="zh-CN"/>
              </w:rPr>
              <w:t>13</w:t>
            </w:r>
          </w:p>
        </w:tc>
        <w:tc>
          <w:tcPr>
            <w:tcW w:w="1378" w:type="pct"/>
            <w:vAlign w:val="center"/>
          </w:tcPr>
          <w:p w14:paraId="2B7E531E" w14:textId="77777777" w:rsidR="000F0227" w:rsidRDefault="00000000">
            <w:pPr>
              <w:jc w:val="center"/>
            </w:pPr>
            <w:r>
              <w:t>65</w:t>
            </w:r>
            <w:r>
              <w:t>系列内平开塑料窗</w:t>
            </w:r>
          </w:p>
        </w:tc>
        <w:tc>
          <w:tcPr>
            <w:tcW w:w="1608" w:type="pct"/>
            <w:vAlign w:val="center"/>
          </w:tcPr>
          <w:p w14:paraId="28477F71" w14:textId="77777777" w:rsidR="000F0227" w:rsidRDefault="00000000">
            <w:pPr>
              <w:jc w:val="center"/>
            </w:pPr>
            <w:r>
              <w:t>5+12A+5Low-E</w:t>
            </w:r>
          </w:p>
        </w:tc>
        <w:tc>
          <w:tcPr>
            <w:tcW w:w="744" w:type="pct"/>
            <w:vAlign w:val="center"/>
          </w:tcPr>
          <w:p w14:paraId="59F0C7D9" w14:textId="77777777" w:rsidR="000F0227" w:rsidRDefault="00000000">
            <w:pPr>
              <w:jc w:val="center"/>
            </w:pPr>
            <w:r>
              <w:t>1.8</w:t>
            </w:r>
            <w:r>
              <w:t>～</w:t>
            </w:r>
            <w:r>
              <w:t>2.0</w:t>
            </w:r>
          </w:p>
        </w:tc>
        <w:tc>
          <w:tcPr>
            <w:tcW w:w="794" w:type="pct"/>
            <w:vAlign w:val="center"/>
          </w:tcPr>
          <w:p w14:paraId="052FB9B6" w14:textId="77777777" w:rsidR="000F0227" w:rsidRDefault="00000000">
            <w:pPr>
              <w:jc w:val="center"/>
            </w:pPr>
            <w:r>
              <w:t>0.35</w:t>
            </w:r>
            <w:r>
              <w:t>～</w:t>
            </w:r>
            <w:r>
              <w:t>0.39</w:t>
            </w:r>
          </w:p>
        </w:tc>
      </w:tr>
      <w:tr w:rsidR="000F0227" w14:paraId="1D4FBA10" w14:textId="77777777">
        <w:trPr>
          <w:trHeight w:val="300"/>
          <w:jc w:val="center"/>
        </w:trPr>
        <w:tc>
          <w:tcPr>
            <w:tcW w:w="473" w:type="pct"/>
            <w:vAlign w:val="center"/>
          </w:tcPr>
          <w:p w14:paraId="3AB54586" w14:textId="77777777" w:rsidR="000F0227" w:rsidRDefault="00000000">
            <w:pPr>
              <w:pStyle w:val="TableText"/>
              <w:spacing w:line="217" w:lineRule="auto"/>
              <w:jc w:val="center"/>
              <w:rPr>
                <w:rFonts w:ascii="Times New Roman" w:hAnsi="Times New Roman"/>
                <w:spacing w:val="-3"/>
                <w:sz w:val="24"/>
                <w:lang w:eastAsia="zh-CN"/>
              </w:rPr>
            </w:pPr>
            <w:r>
              <w:rPr>
                <w:rFonts w:ascii="Times New Roman" w:hAnsi="Times New Roman"/>
                <w:spacing w:val="-3"/>
                <w:sz w:val="24"/>
              </w:rPr>
              <w:t>1</w:t>
            </w:r>
            <w:r>
              <w:rPr>
                <w:rFonts w:ascii="Times New Roman" w:hAnsi="Times New Roman"/>
                <w:spacing w:val="-3"/>
                <w:sz w:val="24"/>
                <w:lang w:eastAsia="zh-CN"/>
              </w:rPr>
              <w:t>4</w:t>
            </w:r>
          </w:p>
        </w:tc>
        <w:tc>
          <w:tcPr>
            <w:tcW w:w="1378" w:type="pct"/>
            <w:vAlign w:val="center"/>
          </w:tcPr>
          <w:p w14:paraId="5738F75A" w14:textId="77777777" w:rsidR="000F0227" w:rsidRDefault="00000000">
            <w:pPr>
              <w:pStyle w:val="TableText"/>
              <w:spacing w:line="219" w:lineRule="auto"/>
              <w:jc w:val="center"/>
              <w:rPr>
                <w:rFonts w:ascii="Times New Roman" w:hAnsi="Times New Roman"/>
                <w:spacing w:val="-3"/>
                <w:sz w:val="24"/>
              </w:rPr>
            </w:pPr>
            <w:r>
              <w:rPr>
                <w:rFonts w:ascii="Times New Roman" w:hAnsi="Times New Roman"/>
                <w:spacing w:val="-3"/>
                <w:sz w:val="24"/>
              </w:rPr>
              <w:t>65</w:t>
            </w:r>
            <w:r>
              <w:rPr>
                <w:rFonts w:ascii="Times New Roman" w:hAnsi="Times New Roman"/>
                <w:spacing w:val="-3"/>
                <w:sz w:val="24"/>
              </w:rPr>
              <w:t>系列内平开塑料窗</w:t>
            </w:r>
          </w:p>
        </w:tc>
        <w:tc>
          <w:tcPr>
            <w:tcW w:w="1608" w:type="pct"/>
            <w:vAlign w:val="center"/>
          </w:tcPr>
          <w:p w14:paraId="3F761116" w14:textId="77777777" w:rsidR="000F0227" w:rsidRDefault="00000000">
            <w:pPr>
              <w:pStyle w:val="TableText"/>
              <w:spacing w:line="185" w:lineRule="auto"/>
              <w:jc w:val="center"/>
              <w:rPr>
                <w:rFonts w:ascii="Times New Roman" w:hAnsi="Times New Roman"/>
                <w:spacing w:val="-3"/>
                <w:sz w:val="24"/>
              </w:rPr>
            </w:pPr>
            <w:r>
              <w:rPr>
                <w:rFonts w:ascii="Times New Roman" w:hAnsi="Times New Roman"/>
                <w:spacing w:val="-3"/>
                <w:sz w:val="24"/>
              </w:rPr>
              <w:t>5+12Ar+5Low-E</w:t>
            </w:r>
          </w:p>
        </w:tc>
        <w:tc>
          <w:tcPr>
            <w:tcW w:w="744" w:type="pct"/>
            <w:vAlign w:val="center"/>
          </w:tcPr>
          <w:p w14:paraId="2F7A4738" w14:textId="77777777" w:rsidR="000F0227" w:rsidRDefault="00000000">
            <w:pPr>
              <w:pStyle w:val="TableText"/>
              <w:spacing w:line="217" w:lineRule="auto"/>
              <w:jc w:val="center"/>
              <w:rPr>
                <w:rFonts w:ascii="Times New Roman" w:hAnsi="Times New Roman"/>
                <w:spacing w:val="-3"/>
                <w:sz w:val="24"/>
              </w:rPr>
            </w:pPr>
            <w:r>
              <w:rPr>
                <w:rFonts w:ascii="Times New Roman" w:hAnsi="Times New Roman"/>
                <w:spacing w:val="-3"/>
                <w:sz w:val="24"/>
              </w:rPr>
              <w:t>1.7</w:t>
            </w:r>
            <w:r>
              <w:rPr>
                <w:rFonts w:ascii="Times New Roman" w:hAnsi="Times New Roman"/>
                <w:spacing w:val="-3"/>
                <w:sz w:val="24"/>
              </w:rPr>
              <w:t>～</w:t>
            </w:r>
            <w:r>
              <w:rPr>
                <w:rFonts w:ascii="Times New Roman" w:hAnsi="Times New Roman"/>
                <w:spacing w:val="-3"/>
                <w:sz w:val="24"/>
              </w:rPr>
              <w:t>1.9</w:t>
            </w:r>
          </w:p>
        </w:tc>
        <w:tc>
          <w:tcPr>
            <w:tcW w:w="794" w:type="pct"/>
            <w:vAlign w:val="center"/>
          </w:tcPr>
          <w:p w14:paraId="010AFB1A" w14:textId="77777777" w:rsidR="000F0227" w:rsidRDefault="00000000">
            <w:pPr>
              <w:pStyle w:val="TableText"/>
              <w:spacing w:line="217" w:lineRule="auto"/>
              <w:jc w:val="center"/>
              <w:rPr>
                <w:rFonts w:ascii="Times New Roman" w:hAnsi="Times New Roman"/>
                <w:spacing w:val="-3"/>
                <w:sz w:val="24"/>
              </w:rPr>
            </w:pPr>
            <w:r>
              <w:rPr>
                <w:rFonts w:ascii="Times New Roman" w:hAnsi="Times New Roman"/>
                <w:spacing w:val="-3"/>
                <w:sz w:val="24"/>
              </w:rPr>
              <w:t>0.35</w:t>
            </w:r>
            <w:r>
              <w:rPr>
                <w:rFonts w:ascii="Times New Roman" w:hAnsi="Times New Roman"/>
                <w:spacing w:val="-3"/>
                <w:sz w:val="24"/>
              </w:rPr>
              <w:t>～</w:t>
            </w:r>
            <w:r>
              <w:rPr>
                <w:rFonts w:ascii="Times New Roman" w:hAnsi="Times New Roman"/>
                <w:spacing w:val="-3"/>
                <w:sz w:val="24"/>
              </w:rPr>
              <w:t>0.39</w:t>
            </w:r>
          </w:p>
        </w:tc>
      </w:tr>
      <w:tr w:rsidR="000F0227" w14:paraId="073EC9CF" w14:textId="77777777">
        <w:trPr>
          <w:trHeight w:val="320"/>
          <w:jc w:val="center"/>
        </w:trPr>
        <w:tc>
          <w:tcPr>
            <w:tcW w:w="473" w:type="pct"/>
            <w:vAlign w:val="center"/>
          </w:tcPr>
          <w:p w14:paraId="16A1B256" w14:textId="77777777" w:rsidR="000F0227" w:rsidRDefault="00000000">
            <w:pPr>
              <w:pStyle w:val="TableText"/>
              <w:spacing w:line="228" w:lineRule="auto"/>
              <w:jc w:val="center"/>
              <w:rPr>
                <w:rFonts w:ascii="Times New Roman" w:hAnsi="Times New Roman"/>
                <w:spacing w:val="-3"/>
                <w:sz w:val="24"/>
              </w:rPr>
            </w:pPr>
            <w:r>
              <w:rPr>
                <w:rFonts w:ascii="Times New Roman" w:hAnsi="Times New Roman"/>
                <w:spacing w:val="-3"/>
                <w:sz w:val="24"/>
              </w:rPr>
              <w:t>1</w:t>
            </w:r>
            <w:r>
              <w:rPr>
                <w:rFonts w:ascii="Times New Roman" w:hAnsi="Times New Roman"/>
                <w:spacing w:val="-3"/>
                <w:sz w:val="24"/>
                <w:lang w:eastAsia="zh-CN"/>
              </w:rPr>
              <w:t>5</w:t>
            </w:r>
          </w:p>
        </w:tc>
        <w:tc>
          <w:tcPr>
            <w:tcW w:w="1378" w:type="pct"/>
            <w:vAlign w:val="center"/>
          </w:tcPr>
          <w:p w14:paraId="544346E6" w14:textId="77777777" w:rsidR="000F0227" w:rsidRDefault="00000000">
            <w:pPr>
              <w:pStyle w:val="TableText"/>
              <w:spacing w:line="219" w:lineRule="auto"/>
              <w:jc w:val="center"/>
              <w:rPr>
                <w:rFonts w:ascii="Times New Roman" w:hAnsi="Times New Roman"/>
                <w:spacing w:val="-3"/>
                <w:sz w:val="24"/>
              </w:rPr>
            </w:pPr>
            <w:r>
              <w:rPr>
                <w:rFonts w:ascii="Times New Roman" w:hAnsi="Times New Roman"/>
                <w:spacing w:val="-3"/>
                <w:sz w:val="24"/>
              </w:rPr>
              <w:t>65</w:t>
            </w:r>
            <w:r>
              <w:rPr>
                <w:rFonts w:ascii="Times New Roman" w:hAnsi="Times New Roman"/>
                <w:spacing w:val="-3"/>
                <w:sz w:val="24"/>
              </w:rPr>
              <w:t>系列内平开塑料窗</w:t>
            </w:r>
          </w:p>
        </w:tc>
        <w:tc>
          <w:tcPr>
            <w:tcW w:w="1608" w:type="pct"/>
            <w:vAlign w:val="center"/>
          </w:tcPr>
          <w:p w14:paraId="3403C9D9" w14:textId="77777777" w:rsidR="000F0227" w:rsidRDefault="00000000">
            <w:pPr>
              <w:pStyle w:val="TableText"/>
              <w:spacing w:line="185" w:lineRule="auto"/>
              <w:jc w:val="center"/>
              <w:rPr>
                <w:rFonts w:ascii="Times New Roman" w:hAnsi="Times New Roman"/>
                <w:spacing w:val="-3"/>
                <w:sz w:val="24"/>
              </w:rPr>
            </w:pPr>
            <w:r>
              <w:rPr>
                <w:rFonts w:ascii="Times New Roman" w:hAnsi="Times New Roman"/>
                <w:spacing w:val="-3"/>
                <w:sz w:val="24"/>
              </w:rPr>
              <w:t>5+12Ar+5+12Ar+5Low-E</w:t>
            </w:r>
          </w:p>
        </w:tc>
        <w:tc>
          <w:tcPr>
            <w:tcW w:w="744" w:type="pct"/>
            <w:vAlign w:val="center"/>
          </w:tcPr>
          <w:p w14:paraId="1063555D" w14:textId="77777777" w:rsidR="000F0227" w:rsidRDefault="00000000">
            <w:pPr>
              <w:pStyle w:val="TableText"/>
              <w:spacing w:line="228" w:lineRule="auto"/>
              <w:jc w:val="center"/>
              <w:rPr>
                <w:rFonts w:ascii="Times New Roman" w:hAnsi="Times New Roman"/>
                <w:spacing w:val="-3"/>
                <w:sz w:val="24"/>
              </w:rPr>
            </w:pPr>
            <w:r>
              <w:rPr>
                <w:rFonts w:ascii="Times New Roman" w:hAnsi="Times New Roman"/>
                <w:spacing w:val="-3"/>
                <w:sz w:val="24"/>
              </w:rPr>
              <w:t>1.3</w:t>
            </w:r>
            <w:r>
              <w:rPr>
                <w:rFonts w:ascii="Times New Roman" w:hAnsi="Times New Roman"/>
                <w:spacing w:val="-3"/>
                <w:sz w:val="24"/>
              </w:rPr>
              <w:t>～</w:t>
            </w:r>
            <w:r>
              <w:rPr>
                <w:rFonts w:ascii="Times New Roman" w:hAnsi="Times New Roman"/>
                <w:spacing w:val="-3"/>
                <w:sz w:val="24"/>
              </w:rPr>
              <w:t>1.5</w:t>
            </w:r>
          </w:p>
        </w:tc>
        <w:tc>
          <w:tcPr>
            <w:tcW w:w="794" w:type="pct"/>
            <w:vAlign w:val="center"/>
          </w:tcPr>
          <w:p w14:paraId="4DCE87DB" w14:textId="77777777" w:rsidR="000F0227" w:rsidRDefault="00000000">
            <w:pPr>
              <w:pStyle w:val="TableText"/>
              <w:spacing w:line="228" w:lineRule="auto"/>
              <w:jc w:val="center"/>
              <w:rPr>
                <w:rFonts w:ascii="Times New Roman" w:hAnsi="Times New Roman"/>
                <w:spacing w:val="-3"/>
                <w:sz w:val="24"/>
              </w:rPr>
            </w:pPr>
            <w:r>
              <w:rPr>
                <w:rFonts w:ascii="Times New Roman" w:hAnsi="Times New Roman"/>
                <w:spacing w:val="-3"/>
                <w:sz w:val="24"/>
              </w:rPr>
              <w:t>0.30</w:t>
            </w:r>
            <w:r>
              <w:rPr>
                <w:rFonts w:ascii="Times New Roman" w:hAnsi="Times New Roman"/>
                <w:spacing w:val="-3"/>
                <w:sz w:val="24"/>
              </w:rPr>
              <w:t>～</w:t>
            </w:r>
            <w:r>
              <w:rPr>
                <w:rFonts w:ascii="Times New Roman" w:hAnsi="Times New Roman"/>
                <w:spacing w:val="-3"/>
                <w:sz w:val="24"/>
              </w:rPr>
              <w:t>0.37</w:t>
            </w:r>
          </w:p>
        </w:tc>
      </w:tr>
      <w:tr w:rsidR="000F0227" w14:paraId="37CD4AF3" w14:textId="77777777">
        <w:trPr>
          <w:trHeight w:val="320"/>
          <w:jc w:val="center"/>
        </w:trPr>
        <w:tc>
          <w:tcPr>
            <w:tcW w:w="473" w:type="pct"/>
            <w:vAlign w:val="center"/>
          </w:tcPr>
          <w:p w14:paraId="0ED0B73C" w14:textId="77777777" w:rsidR="000F0227" w:rsidRDefault="00000000">
            <w:pPr>
              <w:pStyle w:val="TableText"/>
              <w:spacing w:line="228" w:lineRule="auto"/>
              <w:jc w:val="center"/>
              <w:rPr>
                <w:rFonts w:ascii="Times New Roman" w:hAnsi="Times New Roman"/>
                <w:spacing w:val="-3"/>
                <w:sz w:val="24"/>
              </w:rPr>
            </w:pPr>
            <w:r>
              <w:rPr>
                <w:rFonts w:ascii="Times New Roman" w:hAnsi="Times New Roman"/>
                <w:spacing w:val="-3"/>
                <w:sz w:val="24"/>
              </w:rPr>
              <w:t>1</w:t>
            </w:r>
            <w:r>
              <w:rPr>
                <w:rFonts w:ascii="Times New Roman" w:hAnsi="Times New Roman"/>
                <w:spacing w:val="-3"/>
                <w:sz w:val="24"/>
                <w:lang w:eastAsia="zh-CN"/>
              </w:rPr>
              <w:t>6</w:t>
            </w:r>
          </w:p>
        </w:tc>
        <w:tc>
          <w:tcPr>
            <w:tcW w:w="1378" w:type="pct"/>
            <w:vAlign w:val="center"/>
          </w:tcPr>
          <w:p w14:paraId="781232A3" w14:textId="77777777" w:rsidR="000F0227" w:rsidRDefault="00000000">
            <w:pPr>
              <w:pStyle w:val="TableText"/>
              <w:spacing w:line="219" w:lineRule="auto"/>
              <w:jc w:val="center"/>
              <w:rPr>
                <w:rFonts w:ascii="Times New Roman" w:hAnsi="Times New Roman"/>
                <w:spacing w:val="-3"/>
                <w:sz w:val="24"/>
              </w:rPr>
            </w:pPr>
            <w:r>
              <w:rPr>
                <w:rFonts w:ascii="Times New Roman" w:hAnsi="Times New Roman"/>
                <w:spacing w:val="-3"/>
                <w:sz w:val="24"/>
              </w:rPr>
              <w:t>65</w:t>
            </w:r>
            <w:r>
              <w:rPr>
                <w:rFonts w:ascii="Times New Roman" w:hAnsi="Times New Roman"/>
                <w:spacing w:val="-3"/>
                <w:sz w:val="24"/>
              </w:rPr>
              <w:t>系列内平开塑料窗</w:t>
            </w:r>
          </w:p>
        </w:tc>
        <w:tc>
          <w:tcPr>
            <w:tcW w:w="1608" w:type="pct"/>
            <w:vAlign w:val="center"/>
          </w:tcPr>
          <w:p w14:paraId="6D2DA01B" w14:textId="77777777" w:rsidR="000F0227" w:rsidRDefault="00000000">
            <w:pPr>
              <w:pStyle w:val="TableText"/>
              <w:jc w:val="center"/>
              <w:rPr>
                <w:rFonts w:ascii="Times New Roman" w:hAnsi="Times New Roman"/>
                <w:spacing w:val="-3"/>
                <w:sz w:val="24"/>
              </w:rPr>
            </w:pPr>
            <w:r>
              <w:rPr>
                <w:rFonts w:ascii="Times New Roman" w:hAnsi="Times New Roman"/>
                <w:spacing w:val="-3"/>
                <w:sz w:val="24"/>
              </w:rPr>
              <w:t>5+12A+5Low-E+</w:t>
            </w:r>
          </w:p>
          <w:p w14:paraId="0A64269F" w14:textId="77777777" w:rsidR="000F0227" w:rsidRDefault="00000000">
            <w:pPr>
              <w:pStyle w:val="TableText"/>
              <w:spacing w:line="185" w:lineRule="auto"/>
              <w:jc w:val="center"/>
              <w:rPr>
                <w:rFonts w:ascii="Times New Roman" w:hAnsi="Times New Roman"/>
                <w:spacing w:val="-3"/>
                <w:sz w:val="24"/>
              </w:rPr>
            </w:pPr>
            <w:r>
              <w:rPr>
                <w:rFonts w:ascii="Times New Roman" w:hAnsi="Times New Roman"/>
                <w:spacing w:val="-3"/>
                <w:sz w:val="24"/>
              </w:rPr>
              <w:t>12A+5Low-E</w:t>
            </w:r>
          </w:p>
        </w:tc>
        <w:tc>
          <w:tcPr>
            <w:tcW w:w="744" w:type="pct"/>
            <w:vAlign w:val="center"/>
          </w:tcPr>
          <w:p w14:paraId="3F2A4A26" w14:textId="77777777" w:rsidR="000F0227" w:rsidRDefault="00000000">
            <w:pPr>
              <w:pStyle w:val="TableText"/>
              <w:spacing w:line="228" w:lineRule="auto"/>
              <w:jc w:val="center"/>
              <w:rPr>
                <w:rFonts w:ascii="Times New Roman" w:hAnsi="Times New Roman"/>
                <w:spacing w:val="-3"/>
                <w:sz w:val="24"/>
              </w:rPr>
            </w:pPr>
            <w:r>
              <w:rPr>
                <w:rFonts w:ascii="Times New Roman" w:hAnsi="Times New Roman"/>
                <w:spacing w:val="-3"/>
                <w:sz w:val="24"/>
              </w:rPr>
              <w:t>1.2</w:t>
            </w:r>
            <w:r>
              <w:rPr>
                <w:rFonts w:ascii="Times New Roman" w:hAnsi="Times New Roman"/>
                <w:spacing w:val="-3"/>
                <w:sz w:val="24"/>
              </w:rPr>
              <w:t>～</w:t>
            </w:r>
            <w:r>
              <w:rPr>
                <w:rFonts w:ascii="Times New Roman" w:hAnsi="Times New Roman"/>
                <w:spacing w:val="-3"/>
                <w:sz w:val="24"/>
              </w:rPr>
              <w:t>1.4</w:t>
            </w:r>
          </w:p>
        </w:tc>
        <w:tc>
          <w:tcPr>
            <w:tcW w:w="794" w:type="pct"/>
            <w:vAlign w:val="center"/>
          </w:tcPr>
          <w:p w14:paraId="546B69F9" w14:textId="77777777" w:rsidR="000F0227" w:rsidRDefault="00000000">
            <w:pPr>
              <w:pStyle w:val="TableText"/>
              <w:spacing w:line="228" w:lineRule="auto"/>
              <w:jc w:val="center"/>
              <w:rPr>
                <w:rFonts w:ascii="Times New Roman" w:hAnsi="Times New Roman"/>
                <w:spacing w:val="-3"/>
                <w:sz w:val="24"/>
              </w:rPr>
            </w:pPr>
            <w:r>
              <w:rPr>
                <w:rFonts w:ascii="Times New Roman" w:hAnsi="Times New Roman"/>
                <w:spacing w:val="-3"/>
                <w:sz w:val="24"/>
              </w:rPr>
              <w:t>0.24</w:t>
            </w:r>
            <w:r>
              <w:rPr>
                <w:rFonts w:ascii="Times New Roman" w:hAnsi="Times New Roman"/>
                <w:spacing w:val="-3"/>
                <w:sz w:val="24"/>
              </w:rPr>
              <w:t>～</w:t>
            </w:r>
            <w:r>
              <w:rPr>
                <w:rFonts w:ascii="Times New Roman" w:hAnsi="Times New Roman"/>
                <w:spacing w:val="-3"/>
                <w:sz w:val="24"/>
              </w:rPr>
              <w:t>0.31</w:t>
            </w:r>
          </w:p>
        </w:tc>
      </w:tr>
      <w:tr w:rsidR="000F0227" w14:paraId="07FC3EDE" w14:textId="77777777">
        <w:trPr>
          <w:trHeight w:val="300"/>
          <w:jc w:val="center"/>
        </w:trPr>
        <w:tc>
          <w:tcPr>
            <w:tcW w:w="473" w:type="pct"/>
            <w:vAlign w:val="center"/>
          </w:tcPr>
          <w:p w14:paraId="59C12FC8" w14:textId="77777777" w:rsidR="000F0227" w:rsidRDefault="00000000">
            <w:pPr>
              <w:pStyle w:val="TableText"/>
              <w:spacing w:line="217" w:lineRule="auto"/>
              <w:jc w:val="center"/>
              <w:rPr>
                <w:rFonts w:ascii="Times New Roman" w:hAnsi="Times New Roman"/>
                <w:spacing w:val="-3"/>
                <w:sz w:val="24"/>
              </w:rPr>
            </w:pPr>
            <w:r>
              <w:rPr>
                <w:rFonts w:ascii="Times New Roman" w:hAnsi="Times New Roman"/>
                <w:spacing w:val="-3"/>
                <w:sz w:val="24"/>
              </w:rPr>
              <w:t>1</w:t>
            </w:r>
            <w:r>
              <w:rPr>
                <w:rFonts w:ascii="Times New Roman" w:hAnsi="Times New Roman"/>
                <w:spacing w:val="-3"/>
                <w:sz w:val="24"/>
                <w:lang w:eastAsia="zh-CN"/>
              </w:rPr>
              <w:t>7</w:t>
            </w:r>
          </w:p>
        </w:tc>
        <w:tc>
          <w:tcPr>
            <w:tcW w:w="1378" w:type="pct"/>
            <w:vAlign w:val="center"/>
          </w:tcPr>
          <w:p w14:paraId="6352EDE3" w14:textId="77777777" w:rsidR="000F0227" w:rsidRDefault="00000000">
            <w:pPr>
              <w:pStyle w:val="TableText"/>
              <w:spacing w:line="219" w:lineRule="auto"/>
              <w:jc w:val="center"/>
              <w:rPr>
                <w:rFonts w:ascii="Times New Roman" w:hAnsi="Times New Roman"/>
                <w:spacing w:val="-3"/>
                <w:sz w:val="24"/>
              </w:rPr>
            </w:pPr>
            <w:r>
              <w:rPr>
                <w:rFonts w:ascii="Times New Roman" w:hAnsi="Times New Roman"/>
                <w:spacing w:val="-3"/>
                <w:sz w:val="24"/>
              </w:rPr>
              <w:t>65</w:t>
            </w:r>
            <w:r>
              <w:rPr>
                <w:rFonts w:ascii="Times New Roman" w:hAnsi="Times New Roman"/>
                <w:spacing w:val="-3"/>
                <w:sz w:val="24"/>
              </w:rPr>
              <w:t>系列内平开塑料窗</w:t>
            </w:r>
          </w:p>
        </w:tc>
        <w:tc>
          <w:tcPr>
            <w:tcW w:w="1608" w:type="pct"/>
            <w:vAlign w:val="center"/>
          </w:tcPr>
          <w:p w14:paraId="7F7CFC52" w14:textId="77777777" w:rsidR="000F0227" w:rsidRDefault="00000000">
            <w:pPr>
              <w:pStyle w:val="TableText"/>
              <w:jc w:val="center"/>
              <w:rPr>
                <w:rFonts w:ascii="Times New Roman" w:hAnsi="Times New Roman"/>
                <w:spacing w:val="-3"/>
                <w:sz w:val="24"/>
              </w:rPr>
            </w:pPr>
            <w:r>
              <w:rPr>
                <w:rFonts w:ascii="Times New Roman" w:hAnsi="Times New Roman"/>
                <w:spacing w:val="-3"/>
                <w:sz w:val="24"/>
              </w:rPr>
              <w:t>5+12Ar+5Low-E+</w:t>
            </w:r>
          </w:p>
          <w:p w14:paraId="78E8D457" w14:textId="77777777" w:rsidR="000F0227" w:rsidRDefault="00000000">
            <w:pPr>
              <w:pStyle w:val="TableText"/>
              <w:spacing w:line="185" w:lineRule="auto"/>
              <w:jc w:val="center"/>
              <w:rPr>
                <w:rFonts w:ascii="Times New Roman" w:hAnsi="Times New Roman"/>
                <w:spacing w:val="-3"/>
                <w:sz w:val="24"/>
              </w:rPr>
            </w:pPr>
            <w:r>
              <w:rPr>
                <w:rFonts w:ascii="Times New Roman" w:hAnsi="Times New Roman"/>
                <w:spacing w:val="-3"/>
                <w:sz w:val="24"/>
              </w:rPr>
              <w:t>12Ar+5Low-E</w:t>
            </w:r>
          </w:p>
        </w:tc>
        <w:tc>
          <w:tcPr>
            <w:tcW w:w="744" w:type="pct"/>
            <w:vAlign w:val="center"/>
          </w:tcPr>
          <w:p w14:paraId="172705DE" w14:textId="77777777" w:rsidR="000F0227" w:rsidRDefault="00000000">
            <w:pPr>
              <w:pStyle w:val="TableText"/>
              <w:spacing w:line="217" w:lineRule="auto"/>
              <w:jc w:val="center"/>
              <w:rPr>
                <w:rFonts w:ascii="Times New Roman" w:hAnsi="Times New Roman"/>
                <w:spacing w:val="-3"/>
                <w:sz w:val="24"/>
              </w:rPr>
            </w:pPr>
            <w:r>
              <w:rPr>
                <w:rFonts w:ascii="Times New Roman" w:hAnsi="Times New Roman"/>
                <w:spacing w:val="-3"/>
                <w:sz w:val="24"/>
              </w:rPr>
              <w:t>1.1</w:t>
            </w:r>
            <w:r>
              <w:rPr>
                <w:rFonts w:ascii="Times New Roman" w:hAnsi="Times New Roman"/>
                <w:spacing w:val="-3"/>
                <w:sz w:val="24"/>
              </w:rPr>
              <w:t>～</w:t>
            </w:r>
            <w:r>
              <w:rPr>
                <w:rFonts w:ascii="Times New Roman" w:hAnsi="Times New Roman"/>
                <w:spacing w:val="-3"/>
                <w:sz w:val="24"/>
              </w:rPr>
              <w:t>1.3</w:t>
            </w:r>
          </w:p>
        </w:tc>
        <w:tc>
          <w:tcPr>
            <w:tcW w:w="794" w:type="pct"/>
            <w:vAlign w:val="center"/>
          </w:tcPr>
          <w:p w14:paraId="4F18DDA7" w14:textId="77777777" w:rsidR="000F0227" w:rsidRDefault="00000000">
            <w:pPr>
              <w:pStyle w:val="TableText"/>
              <w:spacing w:line="217" w:lineRule="auto"/>
              <w:jc w:val="center"/>
              <w:rPr>
                <w:rFonts w:ascii="Times New Roman" w:hAnsi="Times New Roman"/>
                <w:spacing w:val="-3"/>
                <w:sz w:val="24"/>
              </w:rPr>
            </w:pPr>
            <w:r>
              <w:rPr>
                <w:rFonts w:ascii="Times New Roman" w:hAnsi="Times New Roman"/>
                <w:spacing w:val="-3"/>
                <w:sz w:val="24"/>
              </w:rPr>
              <w:t>0.24</w:t>
            </w:r>
            <w:r>
              <w:rPr>
                <w:rFonts w:ascii="Times New Roman" w:hAnsi="Times New Roman"/>
                <w:spacing w:val="-3"/>
                <w:sz w:val="24"/>
              </w:rPr>
              <w:t>～</w:t>
            </w:r>
            <w:r>
              <w:rPr>
                <w:rFonts w:ascii="Times New Roman" w:hAnsi="Times New Roman"/>
                <w:spacing w:val="-3"/>
                <w:sz w:val="24"/>
              </w:rPr>
              <w:t>0.31</w:t>
            </w:r>
          </w:p>
        </w:tc>
      </w:tr>
      <w:tr w:rsidR="000F0227" w14:paraId="5FB0B8AC" w14:textId="77777777">
        <w:trPr>
          <w:trHeight w:val="300"/>
          <w:jc w:val="center"/>
        </w:trPr>
        <w:tc>
          <w:tcPr>
            <w:tcW w:w="473" w:type="pct"/>
            <w:vAlign w:val="center"/>
          </w:tcPr>
          <w:p w14:paraId="73046D0A" w14:textId="77777777" w:rsidR="000F0227" w:rsidRDefault="00000000">
            <w:pPr>
              <w:pStyle w:val="TableText"/>
              <w:spacing w:line="217" w:lineRule="auto"/>
              <w:jc w:val="center"/>
              <w:rPr>
                <w:rFonts w:ascii="Times New Roman" w:hAnsi="Times New Roman"/>
                <w:spacing w:val="-3"/>
                <w:sz w:val="24"/>
              </w:rPr>
            </w:pPr>
            <w:r>
              <w:rPr>
                <w:rFonts w:ascii="Times New Roman" w:hAnsi="Times New Roman"/>
                <w:spacing w:val="-3"/>
                <w:sz w:val="24"/>
                <w:lang w:eastAsia="zh-CN"/>
              </w:rPr>
              <w:t>18</w:t>
            </w:r>
          </w:p>
        </w:tc>
        <w:tc>
          <w:tcPr>
            <w:tcW w:w="1378" w:type="pct"/>
            <w:vAlign w:val="center"/>
          </w:tcPr>
          <w:p w14:paraId="0BD800C9" w14:textId="77777777" w:rsidR="000F0227" w:rsidRDefault="00000000">
            <w:pPr>
              <w:pStyle w:val="TableText"/>
              <w:spacing w:line="219" w:lineRule="auto"/>
              <w:jc w:val="center"/>
              <w:rPr>
                <w:rFonts w:ascii="Times New Roman" w:hAnsi="Times New Roman"/>
                <w:spacing w:val="-3"/>
                <w:sz w:val="24"/>
              </w:rPr>
            </w:pPr>
            <w:r>
              <w:rPr>
                <w:rFonts w:ascii="Times New Roman" w:hAnsi="Times New Roman"/>
                <w:spacing w:val="-3"/>
                <w:sz w:val="24"/>
              </w:rPr>
              <w:t>82</w:t>
            </w:r>
            <w:r>
              <w:rPr>
                <w:rFonts w:ascii="Times New Roman" w:hAnsi="Times New Roman"/>
                <w:spacing w:val="-3"/>
                <w:sz w:val="24"/>
              </w:rPr>
              <w:t>系列内平开塑料窗</w:t>
            </w:r>
          </w:p>
        </w:tc>
        <w:tc>
          <w:tcPr>
            <w:tcW w:w="1608" w:type="pct"/>
            <w:vAlign w:val="center"/>
          </w:tcPr>
          <w:p w14:paraId="78A2E513" w14:textId="77777777" w:rsidR="000F0227" w:rsidRDefault="00000000">
            <w:pPr>
              <w:pStyle w:val="TableText"/>
              <w:jc w:val="center"/>
              <w:rPr>
                <w:rFonts w:ascii="Times New Roman" w:hAnsi="Times New Roman"/>
                <w:spacing w:val="-3"/>
                <w:sz w:val="24"/>
              </w:rPr>
            </w:pPr>
            <w:r>
              <w:rPr>
                <w:rFonts w:ascii="Times New Roman" w:hAnsi="Times New Roman"/>
                <w:spacing w:val="-3"/>
                <w:sz w:val="24"/>
              </w:rPr>
              <w:t>5+12Ar+5+12Ar+</w:t>
            </w:r>
          </w:p>
          <w:p w14:paraId="1C3B03BD" w14:textId="77777777" w:rsidR="000F0227" w:rsidRDefault="00000000">
            <w:pPr>
              <w:pStyle w:val="TableText"/>
              <w:spacing w:line="185" w:lineRule="auto"/>
              <w:jc w:val="center"/>
              <w:rPr>
                <w:rFonts w:ascii="Times New Roman" w:hAnsi="Times New Roman"/>
                <w:spacing w:val="-3"/>
                <w:sz w:val="24"/>
              </w:rPr>
            </w:pPr>
            <w:r>
              <w:rPr>
                <w:rFonts w:ascii="Times New Roman" w:hAnsi="Times New Roman"/>
                <w:spacing w:val="-3"/>
                <w:sz w:val="24"/>
              </w:rPr>
              <w:t>5Low-E</w:t>
            </w:r>
          </w:p>
        </w:tc>
        <w:tc>
          <w:tcPr>
            <w:tcW w:w="744" w:type="pct"/>
            <w:vAlign w:val="center"/>
          </w:tcPr>
          <w:p w14:paraId="1F0B2AA0" w14:textId="77777777" w:rsidR="000F0227" w:rsidRDefault="00000000">
            <w:pPr>
              <w:pStyle w:val="TableText"/>
              <w:spacing w:line="217" w:lineRule="auto"/>
              <w:jc w:val="center"/>
              <w:rPr>
                <w:rFonts w:ascii="Times New Roman" w:hAnsi="Times New Roman"/>
                <w:spacing w:val="-3"/>
                <w:sz w:val="24"/>
              </w:rPr>
            </w:pPr>
            <w:r>
              <w:rPr>
                <w:rFonts w:ascii="Times New Roman" w:hAnsi="Times New Roman"/>
                <w:spacing w:val="-3"/>
                <w:sz w:val="24"/>
              </w:rPr>
              <w:t>1.0</w:t>
            </w:r>
            <w:r>
              <w:rPr>
                <w:rFonts w:ascii="Times New Roman" w:hAnsi="Times New Roman"/>
                <w:spacing w:val="-3"/>
                <w:sz w:val="24"/>
              </w:rPr>
              <w:t>～</w:t>
            </w:r>
            <w:r>
              <w:rPr>
                <w:rFonts w:ascii="Times New Roman" w:hAnsi="Times New Roman"/>
                <w:spacing w:val="-3"/>
                <w:sz w:val="24"/>
              </w:rPr>
              <w:t>1.2</w:t>
            </w:r>
          </w:p>
        </w:tc>
        <w:tc>
          <w:tcPr>
            <w:tcW w:w="794" w:type="pct"/>
            <w:vAlign w:val="center"/>
          </w:tcPr>
          <w:p w14:paraId="0A6F021D" w14:textId="77777777" w:rsidR="000F0227" w:rsidRDefault="00000000">
            <w:pPr>
              <w:pStyle w:val="TableText"/>
              <w:spacing w:line="217" w:lineRule="auto"/>
              <w:jc w:val="center"/>
              <w:rPr>
                <w:rFonts w:ascii="Times New Roman" w:hAnsi="Times New Roman"/>
                <w:spacing w:val="-3"/>
                <w:sz w:val="24"/>
              </w:rPr>
            </w:pPr>
            <w:r>
              <w:rPr>
                <w:rFonts w:ascii="Times New Roman" w:hAnsi="Times New Roman"/>
                <w:spacing w:val="-3"/>
                <w:sz w:val="24"/>
              </w:rPr>
              <w:t>0.30</w:t>
            </w:r>
            <w:r>
              <w:rPr>
                <w:rFonts w:ascii="Times New Roman" w:hAnsi="Times New Roman"/>
                <w:spacing w:val="-3"/>
                <w:sz w:val="24"/>
              </w:rPr>
              <w:t>～</w:t>
            </w:r>
            <w:r>
              <w:rPr>
                <w:rFonts w:ascii="Times New Roman" w:hAnsi="Times New Roman"/>
                <w:spacing w:val="-3"/>
                <w:sz w:val="24"/>
              </w:rPr>
              <w:t>0.37</w:t>
            </w:r>
          </w:p>
        </w:tc>
      </w:tr>
      <w:tr w:rsidR="000F0227" w14:paraId="0C251C58" w14:textId="77777777">
        <w:trPr>
          <w:trHeight w:val="320"/>
          <w:jc w:val="center"/>
        </w:trPr>
        <w:tc>
          <w:tcPr>
            <w:tcW w:w="473" w:type="pct"/>
            <w:vAlign w:val="center"/>
          </w:tcPr>
          <w:p w14:paraId="19A989C9" w14:textId="77777777" w:rsidR="000F0227" w:rsidRDefault="00000000">
            <w:pPr>
              <w:pStyle w:val="TableText"/>
              <w:spacing w:line="228" w:lineRule="auto"/>
              <w:jc w:val="center"/>
              <w:rPr>
                <w:rFonts w:ascii="Times New Roman" w:hAnsi="Times New Roman"/>
                <w:spacing w:val="-3"/>
                <w:sz w:val="24"/>
              </w:rPr>
            </w:pPr>
            <w:r>
              <w:rPr>
                <w:rFonts w:ascii="Times New Roman" w:hAnsi="Times New Roman"/>
                <w:spacing w:val="-3"/>
                <w:sz w:val="24"/>
                <w:lang w:eastAsia="zh-CN"/>
              </w:rPr>
              <w:t>19</w:t>
            </w:r>
          </w:p>
        </w:tc>
        <w:tc>
          <w:tcPr>
            <w:tcW w:w="1378" w:type="pct"/>
            <w:vAlign w:val="center"/>
          </w:tcPr>
          <w:p w14:paraId="18179BB2" w14:textId="77777777" w:rsidR="000F0227" w:rsidRDefault="00000000">
            <w:pPr>
              <w:pStyle w:val="TableText"/>
              <w:spacing w:line="219" w:lineRule="auto"/>
              <w:jc w:val="center"/>
              <w:rPr>
                <w:rFonts w:ascii="Times New Roman" w:hAnsi="Times New Roman"/>
                <w:spacing w:val="-3"/>
                <w:sz w:val="24"/>
              </w:rPr>
            </w:pPr>
            <w:r>
              <w:rPr>
                <w:rFonts w:ascii="Times New Roman" w:hAnsi="Times New Roman"/>
                <w:spacing w:val="-3"/>
                <w:sz w:val="24"/>
              </w:rPr>
              <w:t>82</w:t>
            </w:r>
            <w:r>
              <w:rPr>
                <w:rFonts w:ascii="Times New Roman" w:hAnsi="Times New Roman"/>
                <w:spacing w:val="-3"/>
                <w:sz w:val="24"/>
              </w:rPr>
              <w:t>系列内平开塑料窗</w:t>
            </w:r>
          </w:p>
        </w:tc>
        <w:tc>
          <w:tcPr>
            <w:tcW w:w="1608" w:type="pct"/>
            <w:vAlign w:val="center"/>
          </w:tcPr>
          <w:p w14:paraId="5CBCAD91" w14:textId="77777777" w:rsidR="000F0227" w:rsidRDefault="00000000">
            <w:pPr>
              <w:pStyle w:val="TableText"/>
              <w:jc w:val="center"/>
              <w:rPr>
                <w:rFonts w:ascii="Times New Roman" w:hAnsi="Times New Roman"/>
                <w:spacing w:val="-3"/>
                <w:sz w:val="24"/>
              </w:rPr>
            </w:pPr>
            <w:r>
              <w:rPr>
                <w:rFonts w:ascii="Times New Roman" w:hAnsi="Times New Roman"/>
                <w:spacing w:val="-3"/>
                <w:sz w:val="24"/>
              </w:rPr>
              <w:t>5+12Ar+5Low-E+</w:t>
            </w:r>
          </w:p>
          <w:p w14:paraId="4D5B6C77" w14:textId="77777777" w:rsidR="000F0227" w:rsidRDefault="00000000">
            <w:pPr>
              <w:pStyle w:val="TableText"/>
              <w:spacing w:line="185" w:lineRule="auto"/>
              <w:jc w:val="center"/>
              <w:rPr>
                <w:rFonts w:ascii="Times New Roman" w:hAnsi="Times New Roman"/>
                <w:spacing w:val="-3"/>
                <w:sz w:val="24"/>
              </w:rPr>
            </w:pPr>
            <w:r>
              <w:rPr>
                <w:rFonts w:ascii="Times New Roman" w:hAnsi="Times New Roman"/>
                <w:spacing w:val="-3"/>
                <w:sz w:val="24"/>
              </w:rPr>
              <w:t>12Ar+5Low-E</w:t>
            </w:r>
          </w:p>
        </w:tc>
        <w:tc>
          <w:tcPr>
            <w:tcW w:w="744" w:type="pct"/>
            <w:vAlign w:val="center"/>
          </w:tcPr>
          <w:p w14:paraId="475CF46F" w14:textId="77777777" w:rsidR="000F0227" w:rsidRDefault="00000000">
            <w:pPr>
              <w:pStyle w:val="TableText"/>
              <w:spacing w:line="228" w:lineRule="auto"/>
              <w:jc w:val="center"/>
              <w:rPr>
                <w:rFonts w:ascii="Times New Roman" w:hAnsi="Times New Roman"/>
                <w:spacing w:val="-3"/>
                <w:sz w:val="24"/>
              </w:rPr>
            </w:pPr>
            <w:r>
              <w:rPr>
                <w:rFonts w:ascii="Times New Roman" w:hAnsi="Times New Roman"/>
                <w:spacing w:val="-3"/>
                <w:sz w:val="24"/>
              </w:rPr>
              <w:t>0.8</w:t>
            </w:r>
            <w:r>
              <w:rPr>
                <w:rFonts w:ascii="Times New Roman" w:hAnsi="Times New Roman"/>
                <w:spacing w:val="-3"/>
                <w:sz w:val="24"/>
              </w:rPr>
              <w:t>～</w:t>
            </w:r>
            <w:r>
              <w:rPr>
                <w:rFonts w:ascii="Times New Roman" w:hAnsi="Times New Roman"/>
                <w:spacing w:val="-3"/>
                <w:sz w:val="24"/>
              </w:rPr>
              <w:t>1.0</w:t>
            </w:r>
          </w:p>
        </w:tc>
        <w:tc>
          <w:tcPr>
            <w:tcW w:w="794" w:type="pct"/>
            <w:vAlign w:val="center"/>
          </w:tcPr>
          <w:p w14:paraId="541A330B" w14:textId="77777777" w:rsidR="000F0227" w:rsidRDefault="00000000">
            <w:pPr>
              <w:pStyle w:val="TableText"/>
              <w:spacing w:line="228" w:lineRule="auto"/>
              <w:jc w:val="center"/>
              <w:rPr>
                <w:rFonts w:ascii="Times New Roman" w:hAnsi="Times New Roman"/>
                <w:spacing w:val="-3"/>
                <w:sz w:val="24"/>
              </w:rPr>
            </w:pPr>
            <w:r>
              <w:rPr>
                <w:rFonts w:ascii="Times New Roman" w:hAnsi="Times New Roman"/>
                <w:spacing w:val="-3"/>
                <w:sz w:val="24"/>
              </w:rPr>
              <w:t>0.24</w:t>
            </w:r>
            <w:r>
              <w:rPr>
                <w:rFonts w:ascii="Times New Roman" w:hAnsi="Times New Roman"/>
                <w:spacing w:val="-3"/>
                <w:sz w:val="24"/>
              </w:rPr>
              <w:t>～</w:t>
            </w:r>
            <w:r>
              <w:rPr>
                <w:rFonts w:ascii="Times New Roman" w:hAnsi="Times New Roman"/>
                <w:spacing w:val="-3"/>
                <w:sz w:val="24"/>
              </w:rPr>
              <w:t>0.31</w:t>
            </w:r>
          </w:p>
        </w:tc>
      </w:tr>
      <w:tr w:rsidR="000F0227" w14:paraId="026FFF7A" w14:textId="77777777">
        <w:trPr>
          <w:trHeight w:val="310"/>
          <w:jc w:val="center"/>
        </w:trPr>
        <w:tc>
          <w:tcPr>
            <w:tcW w:w="473" w:type="pct"/>
            <w:vAlign w:val="center"/>
          </w:tcPr>
          <w:p w14:paraId="06BD0C4D" w14:textId="77777777" w:rsidR="000F0227" w:rsidRDefault="00000000">
            <w:pPr>
              <w:pStyle w:val="TableText"/>
              <w:spacing w:line="228" w:lineRule="auto"/>
              <w:jc w:val="center"/>
              <w:rPr>
                <w:rFonts w:ascii="Times New Roman" w:hAnsi="Times New Roman"/>
                <w:spacing w:val="-3"/>
                <w:sz w:val="24"/>
              </w:rPr>
            </w:pPr>
            <w:r>
              <w:rPr>
                <w:rFonts w:ascii="Times New Roman" w:hAnsi="Times New Roman"/>
                <w:spacing w:val="-3"/>
                <w:sz w:val="24"/>
              </w:rPr>
              <w:t>2</w:t>
            </w:r>
            <w:r>
              <w:rPr>
                <w:rFonts w:ascii="Times New Roman" w:hAnsi="Times New Roman"/>
                <w:spacing w:val="-3"/>
                <w:sz w:val="24"/>
                <w:lang w:eastAsia="zh-CN"/>
              </w:rPr>
              <w:t>0</w:t>
            </w:r>
          </w:p>
        </w:tc>
        <w:tc>
          <w:tcPr>
            <w:tcW w:w="1378" w:type="pct"/>
            <w:vAlign w:val="center"/>
          </w:tcPr>
          <w:p w14:paraId="1D8D9F85" w14:textId="77777777" w:rsidR="000F0227" w:rsidRDefault="00000000">
            <w:pPr>
              <w:pStyle w:val="TableText"/>
              <w:spacing w:line="219" w:lineRule="auto"/>
              <w:jc w:val="center"/>
              <w:rPr>
                <w:rFonts w:ascii="Times New Roman" w:hAnsi="Times New Roman"/>
                <w:spacing w:val="-3"/>
                <w:sz w:val="24"/>
              </w:rPr>
            </w:pPr>
            <w:r>
              <w:rPr>
                <w:rFonts w:ascii="Times New Roman" w:hAnsi="Times New Roman"/>
                <w:spacing w:val="-3"/>
                <w:sz w:val="24"/>
              </w:rPr>
              <w:t>82</w:t>
            </w:r>
            <w:r>
              <w:rPr>
                <w:rFonts w:ascii="Times New Roman" w:hAnsi="Times New Roman"/>
                <w:spacing w:val="-3"/>
                <w:sz w:val="24"/>
              </w:rPr>
              <w:t>系列内平</w:t>
            </w:r>
            <w:r>
              <w:rPr>
                <w:rFonts w:ascii="Times New Roman" w:hAnsi="Times New Roman"/>
                <w:spacing w:val="-3"/>
                <w:sz w:val="24"/>
              </w:rPr>
              <w:t xml:space="preserve"> </w:t>
            </w:r>
            <w:proofErr w:type="spellStart"/>
            <w:r>
              <w:rPr>
                <w:rFonts w:ascii="Times New Roman" w:hAnsi="Times New Roman"/>
                <w:spacing w:val="-3"/>
                <w:sz w:val="24"/>
              </w:rPr>
              <w:t>开塑料窗</w:t>
            </w:r>
            <w:proofErr w:type="spellEnd"/>
          </w:p>
        </w:tc>
        <w:tc>
          <w:tcPr>
            <w:tcW w:w="1608" w:type="pct"/>
            <w:vAlign w:val="center"/>
          </w:tcPr>
          <w:p w14:paraId="5D2D77F9" w14:textId="77777777" w:rsidR="000F0227" w:rsidRDefault="00000000">
            <w:pPr>
              <w:pStyle w:val="TableText"/>
              <w:spacing w:line="185" w:lineRule="auto"/>
              <w:jc w:val="center"/>
              <w:rPr>
                <w:rFonts w:ascii="Times New Roman" w:hAnsi="Times New Roman"/>
                <w:spacing w:val="-3"/>
                <w:sz w:val="24"/>
              </w:rPr>
            </w:pPr>
            <w:r>
              <w:rPr>
                <w:rFonts w:ascii="Times New Roman" w:hAnsi="Times New Roman"/>
                <w:spacing w:val="-3"/>
                <w:sz w:val="24"/>
              </w:rPr>
              <w:t>5</w:t>
            </w:r>
            <w:r>
              <w:rPr>
                <w:rFonts w:ascii="Times New Roman" w:hAnsi="Times New Roman"/>
                <w:spacing w:val="-3"/>
                <w:sz w:val="24"/>
              </w:rPr>
              <w:t>超白</w:t>
            </w:r>
            <w:r>
              <w:rPr>
                <w:rFonts w:ascii="Times New Roman" w:hAnsi="Times New Roman"/>
                <w:spacing w:val="-3"/>
                <w:sz w:val="24"/>
              </w:rPr>
              <w:t>+12Ar+5</w:t>
            </w:r>
            <w:r>
              <w:rPr>
                <w:rFonts w:ascii="Times New Roman" w:hAnsi="Times New Roman"/>
                <w:spacing w:val="-3"/>
                <w:sz w:val="24"/>
              </w:rPr>
              <w:t>超白</w:t>
            </w:r>
            <w:r>
              <w:rPr>
                <w:rFonts w:ascii="Times New Roman" w:hAnsi="Times New Roman"/>
                <w:spacing w:val="-3"/>
                <w:sz w:val="24"/>
              </w:rPr>
              <w:t>Low-E+ 12Ar+5</w:t>
            </w:r>
            <w:r>
              <w:rPr>
                <w:rFonts w:ascii="Times New Roman" w:hAnsi="Times New Roman"/>
                <w:spacing w:val="-3"/>
                <w:sz w:val="24"/>
              </w:rPr>
              <w:t>超白</w:t>
            </w:r>
            <w:r>
              <w:rPr>
                <w:rFonts w:ascii="Times New Roman" w:hAnsi="Times New Roman"/>
                <w:spacing w:val="-3"/>
                <w:sz w:val="24"/>
              </w:rPr>
              <w:t>Low-E</w:t>
            </w:r>
          </w:p>
        </w:tc>
        <w:tc>
          <w:tcPr>
            <w:tcW w:w="744" w:type="pct"/>
            <w:vAlign w:val="center"/>
          </w:tcPr>
          <w:p w14:paraId="34607050" w14:textId="77777777" w:rsidR="000F0227" w:rsidRDefault="00000000">
            <w:pPr>
              <w:pStyle w:val="TableText"/>
              <w:spacing w:line="228" w:lineRule="auto"/>
              <w:jc w:val="center"/>
              <w:rPr>
                <w:rFonts w:ascii="Times New Roman" w:hAnsi="Times New Roman"/>
                <w:spacing w:val="-3"/>
                <w:sz w:val="24"/>
              </w:rPr>
            </w:pPr>
            <w:r>
              <w:rPr>
                <w:rFonts w:ascii="Times New Roman" w:hAnsi="Times New Roman"/>
                <w:spacing w:val="-3"/>
                <w:sz w:val="24"/>
              </w:rPr>
              <w:t>0.8</w:t>
            </w:r>
            <w:r>
              <w:rPr>
                <w:rFonts w:ascii="Times New Roman" w:hAnsi="Times New Roman"/>
                <w:spacing w:val="-3"/>
                <w:sz w:val="24"/>
              </w:rPr>
              <w:t>～</w:t>
            </w:r>
            <w:r>
              <w:rPr>
                <w:rFonts w:ascii="Times New Roman" w:hAnsi="Times New Roman"/>
                <w:spacing w:val="-3"/>
                <w:sz w:val="24"/>
              </w:rPr>
              <w:t>1.0</w:t>
            </w:r>
          </w:p>
        </w:tc>
        <w:tc>
          <w:tcPr>
            <w:tcW w:w="794" w:type="pct"/>
            <w:vAlign w:val="center"/>
          </w:tcPr>
          <w:p w14:paraId="72C17344" w14:textId="77777777" w:rsidR="000F0227" w:rsidRDefault="00000000">
            <w:pPr>
              <w:pStyle w:val="TableText"/>
              <w:spacing w:line="228" w:lineRule="auto"/>
              <w:jc w:val="center"/>
              <w:rPr>
                <w:rFonts w:ascii="Times New Roman" w:hAnsi="Times New Roman"/>
                <w:spacing w:val="-3"/>
                <w:sz w:val="24"/>
              </w:rPr>
            </w:pPr>
            <w:r>
              <w:rPr>
                <w:rFonts w:ascii="Times New Roman" w:hAnsi="Times New Roman"/>
                <w:spacing w:val="-3"/>
                <w:sz w:val="24"/>
              </w:rPr>
              <w:t>0.40</w:t>
            </w:r>
            <w:r>
              <w:rPr>
                <w:rFonts w:ascii="Times New Roman" w:hAnsi="Times New Roman"/>
                <w:spacing w:val="-3"/>
                <w:sz w:val="24"/>
              </w:rPr>
              <w:t>～</w:t>
            </w:r>
            <w:r>
              <w:rPr>
                <w:rFonts w:ascii="Times New Roman" w:hAnsi="Times New Roman"/>
                <w:spacing w:val="-3"/>
                <w:sz w:val="24"/>
              </w:rPr>
              <w:t>0.47</w:t>
            </w:r>
          </w:p>
        </w:tc>
      </w:tr>
      <w:tr w:rsidR="000F0227" w14:paraId="116ABBE7" w14:textId="77777777">
        <w:trPr>
          <w:trHeight w:val="310"/>
          <w:jc w:val="center"/>
        </w:trPr>
        <w:tc>
          <w:tcPr>
            <w:tcW w:w="473" w:type="pct"/>
            <w:vAlign w:val="center"/>
          </w:tcPr>
          <w:p w14:paraId="1DA8A3E5" w14:textId="77777777" w:rsidR="000F0227" w:rsidRDefault="00000000">
            <w:pPr>
              <w:pStyle w:val="TableText"/>
              <w:jc w:val="center"/>
              <w:rPr>
                <w:rFonts w:ascii="Times New Roman" w:hAnsi="Times New Roman"/>
                <w:spacing w:val="-3"/>
                <w:sz w:val="24"/>
              </w:rPr>
            </w:pPr>
            <w:r>
              <w:rPr>
                <w:rFonts w:ascii="Times New Roman" w:hAnsi="Times New Roman"/>
                <w:spacing w:val="-3"/>
                <w:sz w:val="24"/>
              </w:rPr>
              <w:t>2</w:t>
            </w:r>
            <w:r>
              <w:rPr>
                <w:rFonts w:ascii="Times New Roman" w:hAnsi="Times New Roman"/>
                <w:spacing w:val="-3"/>
                <w:sz w:val="24"/>
                <w:lang w:eastAsia="zh-CN"/>
              </w:rPr>
              <w:t>1</w:t>
            </w:r>
          </w:p>
        </w:tc>
        <w:tc>
          <w:tcPr>
            <w:tcW w:w="1378" w:type="pct"/>
            <w:vAlign w:val="center"/>
          </w:tcPr>
          <w:p w14:paraId="69A440FD" w14:textId="77777777" w:rsidR="000F0227" w:rsidRDefault="00000000">
            <w:pPr>
              <w:pStyle w:val="TableText"/>
              <w:spacing w:line="219" w:lineRule="auto"/>
              <w:jc w:val="center"/>
              <w:rPr>
                <w:rFonts w:ascii="Times New Roman" w:hAnsi="Times New Roman"/>
                <w:spacing w:val="-3"/>
                <w:sz w:val="24"/>
              </w:rPr>
            </w:pPr>
            <w:r>
              <w:rPr>
                <w:rFonts w:ascii="Times New Roman" w:hAnsi="Times New Roman"/>
                <w:spacing w:val="-3"/>
                <w:sz w:val="24"/>
              </w:rPr>
              <w:t>82</w:t>
            </w:r>
            <w:r>
              <w:rPr>
                <w:rFonts w:ascii="Times New Roman" w:hAnsi="Times New Roman"/>
                <w:spacing w:val="-3"/>
                <w:sz w:val="24"/>
              </w:rPr>
              <w:t>系列内平开塑料窗</w:t>
            </w:r>
          </w:p>
        </w:tc>
        <w:tc>
          <w:tcPr>
            <w:tcW w:w="1608" w:type="pct"/>
            <w:vAlign w:val="center"/>
          </w:tcPr>
          <w:p w14:paraId="5D5E0E9D" w14:textId="77777777" w:rsidR="000F0227" w:rsidRDefault="00000000">
            <w:pPr>
              <w:pStyle w:val="TableText"/>
              <w:spacing w:line="185" w:lineRule="auto"/>
              <w:jc w:val="center"/>
              <w:rPr>
                <w:rFonts w:ascii="Times New Roman" w:hAnsi="Times New Roman"/>
                <w:spacing w:val="-3"/>
                <w:sz w:val="24"/>
              </w:rPr>
            </w:pPr>
            <w:r>
              <w:rPr>
                <w:rFonts w:ascii="Times New Roman" w:hAnsi="Times New Roman"/>
                <w:spacing w:val="-3"/>
                <w:sz w:val="24"/>
              </w:rPr>
              <w:t>5+12Ar+5Low-E</w:t>
            </w:r>
            <w:r>
              <w:rPr>
                <w:rFonts w:ascii="Times New Roman" w:hAnsi="Times New Roman"/>
                <w:spacing w:val="-3"/>
                <w:sz w:val="24"/>
              </w:rPr>
              <w:t>十</w:t>
            </w:r>
            <w:r>
              <w:rPr>
                <w:rFonts w:ascii="Times New Roman" w:hAnsi="Times New Roman"/>
                <w:spacing w:val="-3"/>
                <w:sz w:val="24"/>
              </w:rPr>
              <w:t>V+5</w:t>
            </w:r>
          </w:p>
        </w:tc>
        <w:tc>
          <w:tcPr>
            <w:tcW w:w="744" w:type="pct"/>
            <w:vAlign w:val="center"/>
          </w:tcPr>
          <w:p w14:paraId="7C637BAB" w14:textId="77777777" w:rsidR="000F0227" w:rsidRDefault="00000000">
            <w:pPr>
              <w:pStyle w:val="TableText"/>
              <w:spacing w:line="239" w:lineRule="auto"/>
              <w:jc w:val="center"/>
              <w:rPr>
                <w:rFonts w:ascii="Times New Roman" w:hAnsi="Times New Roman"/>
                <w:spacing w:val="-3"/>
                <w:sz w:val="24"/>
              </w:rPr>
            </w:pPr>
            <w:r>
              <w:rPr>
                <w:rFonts w:ascii="Times New Roman" w:hAnsi="Times New Roman"/>
                <w:spacing w:val="-3"/>
                <w:sz w:val="24"/>
              </w:rPr>
              <w:t>0.6</w:t>
            </w:r>
            <w:r>
              <w:rPr>
                <w:rFonts w:ascii="Times New Roman" w:hAnsi="Times New Roman"/>
                <w:spacing w:val="-3"/>
                <w:sz w:val="24"/>
              </w:rPr>
              <w:t>～</w:t>
            </w:r>
            <w:r>
              <w:rPr>
                <w:rFonts w:ascii="Times New Roman" w:hAnsi="Times New Roman"/>
                <w:spacing w:val="-3"/>
                <w:sz w:val="24"/>
              </w:rPr>
              <w:t>0.8</w:t>
            </w:r>
          </w:p>
        </w:tc>
        <w:tc>
          <w:tcPr>
            <w:tcW w:w="794" w:type="pct"/>
            <w:vAlign w:val="center"/>
          </w:tcPr>
          <w:p w14:paraId="0F8C38C6" w14:textId="77777777" w:rsidR="000F0227" w:rsidRDefault="00000000">
            <w:pPr>
              <w:pStyle w:val="TableText"/>
              <w:spacing w:line="239" w:lineRule="auto"/>
              <w:jc w:val="center"/>
              <w:rPr>
                <w:rFonts w:ascii="Times New Roman" w:hAnsi="Times New Roman"/>
                <w:spacing w:val="-3"/>
                <w:sz w:val="24"/>
              </w:rPr>
            </w:pPr>
            <w:r>
              <w:rPr>
                <w:rFonts w:ascii="Times New Roman" w:hAnsi="Times New Roman"/>
                <w:spacing w:val="-3"/>
                <w:sz w:val="24"/>
              </w:rPr>
              <w:t>0.35</w:t>
            </w:r>
            <w:r>
              <w:rPr>
                <w:rFonts w:ascii="Times New Roman" w:hAnsi="Times New Roman"/>
                <w:spacing w:val="-3"/>
                <w:sz w:val="24"/>
              </w:rPr>
              <w:t>～</w:t>
            </w:r>
            <w:r>
              <w:rPr>
                <w:rFonts w:ascii="Times New Roman" w:hAnsi="Times New Roman"/>
                <w:spacing w:val="-3"/>
                <w:sz w:val="24"/>
              </w:rPr>
              <w:t>0.39</w:t>
            </w:r>
          </w:p>
        </w:tc>
      </w:tr>
      <w:tr w:rsidR="000F0227" w14:paraId="199AF2F8" w14:textId="77777777">
        <w:trPr>
          <w:trHeight w:val="310"/>
          <w:jc w:val="center"/>
        </w:trPr>
        <w:tc>
          <w:tcPr>
            <w:tcW w:w="473" w:type="pct"/>
            <w:vAlign w:val="center"/>
          </w:tcPr>
          <w:p w14:paraId="46B75AB2" w14:textId="77777777" w:rsidR="000F0227" w:rsidRDefault="00000000">
            <w:pPr>
              <w:pStyle w:val="TableText"/>
              <w:spacing w:line="241" w:lineRule="auto"/>
              <w:jc w:val="center"/>
              <w:rPr>
                <w:rFonts w:ascii="Times New Roman" w:hAnsi="Times New Roman"/>
                <w:spacing w:val="-3"/>
                <w:sz w:val="24"/>
              </w:rPr>
            </w:pPr>
            <w:r>
              <w:rPr>
                <w:rFonts w:ascii="Times New Roman" w:hAnsi="Times New Roman"/>
                <w:spacing w:val="-3"/>
                <w:sz w:val="24"/>
              </w:rPr>
              <w:t>2</w:t>
            </w:r>
            <w:r>
              <w:rPr>
                <w:rFonts w:ascii="Times New Roman" w:hAnsi="Times New Roman"/>
                <w:spacing w:val="-3"/>
                <w:sz w:val="24"/>
                <w:lang w:eastAsia="zh-CN"/>
              </w:rPr>
              <w:t>2</w:t>
            </w:r>
          </w:p>
        </w:tc>
        <w:tc>
          <w:tcPr>
            <w:tcW w:w="1378" w:type="pct"/>
            <w:vAlign w:val="center"/>
          </w:tcPr>
          <w:p w14:paraId="031F26F9" w14:textId="77777777" w:rsidR="000F0227" w:rsidRDefault="00000000">
            <w:pPr>
              <w:pStyle w:val="TableText"/>
              <w:spacing w:line="219" w:lineRule="auto"/>
              <w:jc w:val="center"/>
              <w:rPr>
                <w:rFonts w:ascii="Times New Roman" w:hAnsi="Times New Roman"/>
                <w:spacing w:val="-3"/>
                <w:sz w:val="24"/>
              </w:rPr>
            </w:pPr>
            <w:r>
              <w:rPr>
                <w:rFonts w:ascii="Times New Roman" w:hAnsi="Times New Roman"/>
                <w:spacing w:val="-3"/>
                <w:sz w:val="24"/>
              </w:rPr>
              <w:t>82</w:t>
            </w:r>
            <w:r>
              <w:rPr>
                <w:rFonts w:ascii="Times New Roman" w:hAnsi="Times New Roman"/>
                <w:spacing w:val="-3"/>
                <w:sz w:val="24"/>
              </w:rPr>
              <w:t>系列内平开塑料窗</w:t>
            </w:r>
          </w:p>
        </w:tc>
        <w:tc>
          <w:tcPr>
            <w:tcW w:w="1608" w:type="pct"/>
            <w:vAlign w:val="center"/>
          </w:tcPr>
          <w:p w14:paraId="5D26DCCC" w14:textId="77777777" w:rsidR="000F0227" w:rsidRDefault="00000000">
            <w:pPr>
              <w:pStyle w:val="TableText"/>
              <w:spacing w:line="185" w:lineRule="auto"/>
              <w:jc w:val="center"/>
              <w:rPr>
                <w:rFonts w:ascii="Times New Roman" w:hAnsi="Times New Roman"/>
                <w:spacing w:val="-3"/>
                <w:sz w:val="24"/>
              </w:rPr>
            </w:pPr>
            <w:r>
              <w:rPr>
                <w:rFonts w:ascii="Times New Roman" w:hAnsi="Times New Roman"/>
                <w:spacing w:val="-3"/>
                <w:sz w:val="24"/>
              </w:rPr>
              <w:t>5</w:t>
            </w:r>
            <w:r>
              <w:rPr>
                <w:rFonts w:ascii="Times New Roman" w:hAnsi="Times New Roman"/>
                <w:spacing w:val="-3"/>
                <w:sz w:val="24"/>
              </w:rPr>
              <w:t>超白</w:t>
            </w:r>
            <w:r>
              <w:rPr>
                <w:rFonts w:ascii="Times New Roman" w:hAnsi="Times New Roman"/>
                <w:spacing w:val="-3"/>
                <w:sz w:val="24"/>
              </w:rPr>
              <w:t>+12Ar+5</w:t>
            </w:r>
            <w:r>
              <w:rPr>
                <w:rFonts w:ascii="Times New Roman" w:hAnsi="Times New Roman"/>
                <w:spacing w:val="-3"/>
                <w:sz w:val="24"/>
              </w:rPr>
              <w:t>超白</w:t>
            </w:r>
            <w:r>
              <w:rPr>
                <w:rFonts w:ascii="Times New Roman" w:hAnsi="Times New Roman"/>
                <w:spacing w:val="-3"/>
                <w:sz w:val="24"/>
              </w:rPr>
              <w:t>+V+ 5</w:t>
            </w:r>
            <w:r>
              <w:rPr>
                <w:rFonts w:ascii="Times New Roman" w:hAnsi="Times New Roman"/>
                <w:spacing w:val="-3"/>
                <w:sz w:val="24"/>
              </w:rPr>
              <w:t>超白</w:t>
            </w:r>
            <w:r>
              <w:rPr>
                <w:rFonts w:ascii="Times New Roman" w:hAnsi="Times New Roman"/>
                <w:spacing w:val="-3"/>
                <w:sz w:val="24"/>
              </w:rPr>
              <w:t>Low-E</w:t>
            </w:r>
          </w:p>
        </w:tc>
        <w:tc>
          <w:tcPr>
            <w:tcW w:w="744" w:type="pct"/>
            <w:vAlign w:val="center"/>
          </w:tcPr>
          <w:p w14:paraId="36F15CBF" w14:textId="77777777" w:rsidR="000F0227" w:rsidRDefault="00000000">
            <w:pPr>
              <w:pStyle w:val="TableText"/>
              <w:spacing w:line="239" w:lineRule="auto"/>
              <w:jc w:val="center"/>
              <w:rPr>
                <w:rFonts w:ascii="Times New Roman" w:hAnsi="Times New Roman"/>
                <w:spacing w:val="-3"/>
                <w:sz w:val="24"/>
              </w:rPr>
            </w:pPr>
            <w:r>
              <w:rPr>
                <w:rFonts w:ascii="Times New Roman" w:hAnsi="Times New Roman"/>
                <w:spacing w:val="-3"/>
                <w:sz w:val="24"/>
              </w:rPr>
              <w:t>0.6</w:t>
            </w:r>
            <w:r>
              <w:rPr>
                <w:rFonts w:ascii="Times New Roman" w:hAnsi="Times New Roman"/>
                <w:spacing w:val="-3"/>
                <w:sz w:val="24"/>
              </w:rPr>
              <w:t>～</w:t>
            </w:r>
            <w:r>
              <w:rPr>
                <w:rFonts w:ascii="Times New Roman" w:hAnsi="Times New Roman"/>
                <w:spacing w:val="-3"/>
                <w:sz w:val="24"/>
              </w:rPr>
              <w:t>0.8</w:t>
            </w:r>
          </w:p>
        </w:tc>
        <w:tc>
          <w:tcPr>
            <w:tcW w:w="794" w:type="pct"/>
            <w:vAlign w:val="center"/>
          </w:tcPr>
          <w:p w14:paraId="647FE5AC" w14:textId="77777777" w:rsidR="000F0227" w:rsidRDefault="00000000">
            <w:pPr>
              <w:pStyle w:val="TableText"/>
              <w:spacing w:line="239" w:lineRule="auto"/>
              <w:jc w:val="center"/>
              <w:rPr>
                <w:rFonts w:ascii="Times New Roman" w:hAnsi="Times New Roman"/>
                <w:spacing w:val="-3"/>
                <w:sz w:val="24"/>
              </w:rPr>
            </w:pPr>
            <w:r>
              <w:rPr>
                <w:rFonts w:ascii="Times New Roman" w:hAnsi="Times New Roman"/>
                <w:spacing w:val="-3"/>
                <w:sz w:val="24"/>
              </w:rPr>
              <w:t>0.43</w:t>
            </w:r>
            <w:r>
              <w:rPr>
                <w:rFonts w:ascii="Times New Roman" w:hAnsi="Times New Roman"/>
                <w:spacing w:val="-3"/>
                <w:sz w:val="24"/>
              </w:rPr>
              <w:t>～</w:t>
            </w:r>
            <w:r>
              <w:rPr>
                <w:rFonts w:ascii="Times New Roman" w:hAnsi="Times New Roman"/>
                <w:spacing w:val="-3"/>
                <w:sz w:val="24"/>
              </w:rPr>
              <w:t>0.50</w:t>
            </w:r>
          </w:p>
        </w:tc>
      </w:tr>
      <w:tr w:rsidR="000F0227" w14:paraId="27D23877" w14:textId="77777777">
        <w:trPr>
          <w:trHeight w:val="310"/>
          <w:jc w:val="center"/>
        </w:trPr>
        <w:tc>
          <w:tcPr>
            <w:tcW w:w="473" w:type="pct"/>
            <w:vAlign w:val="center"/>
          </w:tcPr>
          <w:p w14:paraId="6867D4C1" w14:textId="77777777" w:rsidR="000F0227" w:rsidRDefault="00000000">
            <w:pPr>
              <w:pStyle w:val="TableText"/>
              <w:jc w:val="center"/>
              <w:rPr>
                <w:rFonts w:ascii="Times New Roman" w:hAnsi="Times New Roman"/>
                <w:spacing w:val="-3"/>
                <w:sz w:val="24"/>
              </w:rPr>
            </w:pPr>
            <w:r>
              <w:rPr>
                <w:rFonts w:ascii="Times New Roman" w:hAnsi="Times New Roman"/>
                <w:spacing w:val="-3"/>
                <w:sz w:val="24"/>
              </w:rPr>
              <w:t>2</w:t>
            </w:r>
            <w:r>
              <w:rPr>
                <w:rFonts w:ascii="Times New Roman" w:hAnsi="Times New Roman"/>
                <w:spacing w:val="-3"/>
                <w:sz w:val="24"/>
                <w:lang w:eastAsia="zh-CN"/>
              </w:rPr>
              <w:t>3</w:t>
            </w:r>
          </w:p>
        </w:tc>
        <w:tc>
          <w:tcPr>
            <w:tcW w:w="1378" w:type="pct"/>
            <w:vAlign w:val="center"/>
          </w:tcPr>
          <w:p w14:paraId="7259E6F2" w14:textId="77777777" w:rsidR="000F0227" w:rsidRDefault="00000000">
            <w:pPr>
              <w:pStyle w:val="TableText"/>
              <w:spacing w:line="219" w:lineRule="auto"/>
              <w:jc w:val="center"/>
              <w:rPr>
                <w:rFonts w:ascii="Times New Roman" w:hAnsi="Times New Roman"/>
                <w:spacing w:val="-3"/>
                <w:sz w:val="24"/>
              </w:rPr>
            </w:pPr>
            <w:r>
              <w:rPr>
                <w:rFonts w:ascii="Times New Roman" w:hAnsi="Times New Roman"/>
                <w:spacing w:val="-3"/>
                <w:sz w:val="24"/>
              </w:rPr>
              <w:t>68</w:t>
            </w:r>
            <w:r>
              <w:rPr>
                <w:rFonts w:ascii="Times New Roman" w:hAnsi="Times New Roman"/>
                <w:spacing w:val="-3"/>
                <w:sz w:val="24"/>
              </w:rPr>
              <w:t>系列内平开木窗</w:t>
            </w:r>
          </w:p>
        </w:tc>
        <w:tc>
          <w:tcPr>
            <w:tcW w:w="1608" w:type="pct"/>
            <w:vAlign w:val="center"/>
          </w:tcPr>
          <w:p w14:paraId="7DFDD543" w14:textId="77777777" w:rsidR="000F0227" w:rsidRDefault="00000000">
            <w:pPr>
              <w:pStyle w:val="TableText"/>
              <w:spacing w:line="182" w:lineRule="auto"/>
              <w:jc w:val="center"/>
              <w:rPr>
                <w:rFonts w:ascii="Times New Roman" w:hAnsi="Times New Roman"/>
                <w:spacing w:val="-3"/>
                <w:sz w:val="24"/>
              </w:rPr>
            </w:pPr>
            <w:r>
              <w:rPr>
                <w:rFonts w:ascii="Times New Roman" w:hAnsi="Times New Roman"/>
                <w:spacing w:val="-3"/>
                <w:sz w:val="24"/>
              </w:rPr>
              <w:t>5+12A+5+12A+5</w:t>
            </w:r>
          </w:p>
        </w:tc>
        <w:tc>
          <w:tcPr>
            <w:tcW w:w="744" w:type="pct"/>
            <w:vAlign w:val="center"/>
          </w:tcPr>
          <w:p w14:paraId="0DEB5538" w14:textId="77777777" w:rsidR="000F0227" w:rsidRDefault="00000000">
            <w:pPr>
              <w:pStyle w:val="TableText"/>
              <w:spacing w:line="239" w:lineRule="auto"/>
              <w:jc w:val="center"/>
              <w:rPr>
                <w:rFonts w:ascii="Times New Roman" w:hAnsi="Times New Roman"/>
                <w:spacing w:val="-3"/>
                <w:sz w:val="24"/>
              </w:rPr>
            </w:pPr>
            <w:r>
              <w:rPr>
                <w:rFonts w:ascii="Times New Roman" w:hAnsi="Times New Roman"/>
                <w:spacing w:val="-3"/>
                <w:sz w:val="24"/>
              </w:rPr>
              <w:t>1.8</w:t>
            </w:r>
            <w:r>
              <w:rPr>
                <w:rFonts w:ascii="Times New Roman" w:hAnsi="Times New Roman"/>
                <w:spacing w:val="-3"/>
                <w:sz w:val="24"/>
              </w:rPr>
              <w:t>～</w:t>
            </w:r>
            <w:r>
              <w:rPr>
                <w:rFonts w:ascii="Times New Roman" w:hAnsi="Times New Roman"/>
                <w:spacing w:val="-3"/>
                <w:sz w:val="24"/>
              </w:rPr>
              <w:t>2.0</w:t>
            </w:r>
          </w:p>
        </w:tc>
        <w:tc>
          <w:tcPr>
            <w:tcW w:w="794" w:type="pct"/>
            <w:vAlign w:val="center"/>
          </w:tcPr>
          <w:p w14:paraId="1830EBC9" w14:textId="77777777" w:rsidR="000F0227" w:rsidRDefault="00000000">
            <w:pPr>
              <w:pStyle w:val="TableText"/>
              <w:spacing w:line="239" w:lineRule="auto"/>
              <w:jc w:val="center"/>
              <w:rPr>
                <w:rFonts w:ascii="Times New Roman" w:hAnsi="Times New Roman"/>
                <w:spacing w:val="-3"/>
                <w:sz w:val="24"/>
              </w:rPr>
            </w:pPr>
            <w:r>
              <w:rPr>
                <w:rFonts w:ascii="Times New Roman" w:hAnsi="Times New Roman"/>
                <w:spacing w:val="-3"/>
                <w:sz w:val="24"/>
              </w:rPr>
              <w:t>0.44</w:t>
            </w:r>
            <w:r>
              <w:rPr>
                <w:rFonts w:ascii="Times New Roman" w:hAnsi="Times New Roman"/>
                <w:spacing w:val="-3"/>
                <w:sz w:val="24"/>
              </w:rPr>
              <w:t>～</w:t>
            </w:r>
            <w:r>
              <w:rPr>
                <w:rFonts w:ascii="Times New Roman" w:hAnsi="Times New Roman"/>
                <w:spacing w:val="-3"/>
                <w:sz w:val="24"/>
              </w:rPr>
              <w:t>0.48</w:t>
            </w:r>
          </w:p>
        </w:tc>
      </w:tr>
      <w:tr w:rsidR="000F0227" w14:paraId="7915DC16" w14:textId="77777777">
        <w:trPr>
          <w:trHeight w:val="290"/>
          <w:jc w:val="center"/>
        </w:trPr>
        <w:tc>
          <w:tcPr>
            <w:tcW w:w="473" w:type="pct"/>
            <w:vAlign w:val="center"/>
          </w:tcPr>
          <w:p w14:paraId="46CCFAC8" w14:textId="77777777" w:rsidR="000F0227" w:rsidRDefault="00000000">
            <w:pPr>
              <w:pStyle w:val="TableText"/>
              <w:jc w:val="center"/>
              <w:rPr>
                <w:rFonts w:ascii="Times New Roman" w:hAnsi="Times New Roman"/>
                <w:spacing w:val="-3"/>
                <w:sz w:val="24"/>
              </w:rPr>
            </w:pPr>
            <w:r>
              <w:rPr>
                <w:rFonts w:ascii="Times New Roman" w:hAnsi="Times New Roman"/>
                <w:spacing w:val="-3"/>
                <w:sz w:val="24"/>
              </w:rPr>
              <w:t>2</w:t>
            </w:r>
            <w:r>
              <w:rPr>
                <w:rFonts w:ascii="Times New Roman" w:hAnsi="Times New Roman"/>
                <w:spacing w:val="-3"/>
                <w:sz w:val="24"/>
                <w:lang w:eastAsia="zh-CN"/>
              </w:rPr>
              <w:t>4</w:t>
            </w:r>
          </w:p>
        </w:tc>
        <w:tc>
          <w:tcPr>
            <w:tcW w:w="1378" w:type="pct"/>
            <w:vAlign w:val="center"/>
          </w:tcPr>
          <w:p w14:paraId="40BDA46C" w14:textId="77777777" w:rsidR="000F0227" w:rsidRDefault="00000000">
            <w:pPr>
              <w:pStyle w:val="TableText"/>
              <w:spacing w:line="219" w:lineRule="auto"/>
              <w:jc w:val="center"/>
              <w:rPr>
                <w:rFonts w:ascii="Times New Roman" w:hAnsi="Times New Roman"/>
                <w:spacing w:val="-3"/>
                <w:sz w:val="24"/>
              </w:rPr>
            </w:pPr>
            <w:r>
              <w:rPr>
                <w:rFonts w:ascii="Times New Roman" w:hAnsi="Times New Roman"/>
                <w:spacing w:val="-3"/>
                <w:sz w:val="24"/>
              </w:rPr>
              <w:t>68</w:t>
            </w:r>
            <w:r>
              <w:rPr>
                <w:rFonts w:ascii="Times New Roman" w:hAnsi="Times New Roman"/>
                <w:spacing w:val="-3"/>
                <w:sz w:val="24"/>
              </w:rPr>
              <w:t>系列内平开木窗</w:t>
            </w:r>
          </w:p>
        </w:tc>
        <w:tc>
          <w:tcPr>
            <w:tcW w:w="1608" w:type="pct"/>
            <w:vAlign w:val="center"/>
          </w:tcPr>
          <w:p w14:paraId="46598DF0" w14:textId="77777777" w:rsidR="000F0227" w:rsidRDefault="00000000">
            <w:pPr>
              <w:pStyle w:val="TableText"/>
              <w:spacing w:line="185" w:lineRule="auto"/>
              <w:jc w:val="center"/>
              <w:rPr>
                <w:rFonts w:ascii="Times New Roman" w:hAnsi="Times New Roman"/>
                <w:spacing w:val="-3"/>
                <w:sz w:val="24"/>
              </w:rPr>
            </w:pPr>
            <w:r>
              <w:rPr>
                <w:rFonts w:ascii="Times New Roman" w:hAnsi="Times New Roman"/>
                <w:spacing w:val="-3"/>
                <w:sz w:val="24"/>
              </w:rPr>
              <w:t>5+12A+5Low-E</w:t>
            </w:r>
          </w:p>
        </w:tc>
        <w:tc>
          <w:tcPr>
            <w:tcW w:w="744" w:type="pct"/>
            <w:vAlign w:val="center"/>
          </w:tcPr>
          <w:p w14:paraId="74A70DB2" w14:textId="77777777" w:rsidR="000F0227" w:rsidRDefault="00000000">
            <w:pPr>
              <w:pStyle w:val="TableText"/>
              <w:spacing w:line="239" w:lineRule="auto"/>
              <w:jc w:val="center"/>
              <w:rPr>
                <w:rFonts w:ascii="Times New Roman" w:hAnsi="Times New Roman"/>
                <w:spacing w:val="-3"/>
                <w:sz w:val="24"/>
              </w:rPr>
            </w:pPr>
            <w:r>
              <w:rPr>
                <w:rFonts w:ascii="Times New Roman" w:hAnsi="Times New Roman"/>
                <w:spacing w:val="-3"/>
                <w:sz w:val="24"/>
              </w:rPr>
              <w:t>1.8</w:t>
            </w:r>
            <w:r>
              <w:rPr>
                <w:rFonts w:ascii="Times New Roman" w:hAnsi="Times New Roman"/>
                <w:spacing w:val="-3"/>
                <w:sz w:val="24"/>
              </w:rPr>
              <w:t>～</w:t>
            </w:r>
            <w:r>
              <w:rPr>
                <w:rFonts w:ascii="Times New Roman" w:hAnsi="Times New Roman"/>
                <w:spacing w:val="-3"/>
                <w:sz w:val="24"/>
              </w:rPr>
              <w:t>2.0</w:t>
            </w:r>
          </w:p>
        </w:tc>
        <w:tc>
          <w:tcPr>
            <w:tcW w:w="794" w:type="pct"/>
            <w:vAlign w:val="center"/>
          </w:tcPr>
          <w:p w14:paraId="47C559E1" w14:textId="77777777" w:rsidR="000F0227" w:rsidRDefault="00000000">
            <w:pPr>
              <w:pStyle w:val="TableText"/>
              <w:spacing w:line="239" w:lineRule="auto"/>
              <w:jc w:val="center"/>
              <w:rPr>
                <w:rFonts w:ascii="Times New Roman" w:hAnsi="Times New Roman"/>
                <w:spacing w:val="-3"/>
                <w:sz w:val="24"/>
              </w:rPr>
            </w:pPr>
            <w:r>
              <w:rPr>
                <w:rFonts w:ascii="Times New Roman" w:hAnsi="Times New Roman"/>
                <w:spacing w:val="-3"/>
                <w:sz w:val="24"/>
              </w:rPr>
              <w:t>0.35</w:t>
            </w:r>
            <w:r>
              <w:rPr>
                <w:rFonts w:ascii="Times New Roman" w:hAnsi="Times New Roman"/>
                <w:spacing w:val="-3"/>
                <w:sz w:val="24"/>
              </w:rPr>
              <w:t>～</w:t>
            </w:r>
            <w:r>
              <w:rPr>
                <w:rFonts w:ascii="Times New Roman" w:hAnsi="Times New Roman"/>
                <w:spacing w:val="-3"/>
                <w:sz w:val="24"/>
              </w:rPr>
              <w:t>0.39</w:t>
            </w:r>
          </w:p>
        </w:tc>
      </w:tr>
      <w:tr w:rsidR="000F0227" w14:paraId="431E45AF" w14:textId="77777777">
        <w:trPr>
          <w:trHeight w:val="290"/>
          <w:jc w:val="center"/>
        </w:trPr>
        <w:tc>
          <w:tcPr>
            <w:tcW w:w="473" w:type="pct"/>
            <w:vAlign w:val="center"/>
          </w:tcPr>
          <w:p w14:paraId="56A91F8B" w14:textId="77777777" w:rsidR="000F0227" w:rsidRDefault="00000000">
            <w:pPr>
              <w:pStyle w:val="TableText"/>
              <w:jc w:val="center"/>
              <w:rPr>
                <w:rFonts w:ascii="Times New Roman" w:hAnsi="Times New Roman"/>
                <w:spacing w:val="-3"/>
                <w:sz w:val="24"/>
                <w:lang w:eastAsia="zh-CN"/>
              </w:rPr>
            </w:pPr>
            <w:r>
              <w:rPr>
                <w:rFonts w:ascii="Times New Roman" w:hAnsi="Times New Roman"/>
                <w:spacing w:val="-3"/>
                <w:sz w:val="24"/>
              </w:rPr>
              <w:t>2</w:t>
            </w:r>
            <w:r>
              <w:rPr>
                <w:rFonts w:ascii="Times New Roman" w:hAnsi="Times New Roman"/>
                <w:spacing w:val="-3"/>
                <w:sz w:val="24"/>
                <w:lang w:eastAsia="zh-CN"/>
              </w:rPr>
              <w:t>5</w:t>
            </w:r>
          </w:p>
        </w:tc>
        <w:tc>
          <w:tcPr>
            <w:tcW w:w="1378" w:type="pct"/>
            <w:vAlign w:val="center"/>
          </w:tcPr>
          <w:p w14:paraId="312BF289" w14:textId="77777777" w:rsidR="000F0227" w:rsidRDefault="00000000">
            <w:pPr>
              <w:pStyle w:val="TableText"/>
              <w:spacing w:line="240" w:lineRule="auto"/>
              <w:jc w:val="center"/>
              <w:rPr>
                <w:rFonts w:ascii="Times New Roman" w:hAnsi="Times New Roman"/>
                <w:spacing w:val="-3"/>
                <w:sz w:val="24"/>
              </w:rPr>
            </w:pPr>
            <w:r>
              <w:rPr>
                <w:rFonts w:ascii="Times New Roman" w:hAnsi="Times New Roman"/>
                <w:spacing w:val="-3"/>
                <w:sz w:val="24"/>
              </w:rPr>
              <w:t>68</w:t>
            </w:r>
            <w:r>
              <w:rPr>
                <w:rFonts w:ascii="Times New Roman" w:hAnsi="Times New Roman"/>
                <w:spacing w:val="-3"/>
                <w:sz w:val="24"/>
              </w:rPr>
              <w:t>系列内平开木窗</w:t>
            </w:r>
          </w:p>
        </w:tc>
        <w:tc>
          <w:tcPr>
            <w:tcW w:w="1608" w:type="pct"/>
            <w:vAlign w:val="center"/>
          </w:tcPr>
          <w:p w14:paraId="7E043FD7" w14:textId="77777777" w:rsidR="000F0227" w:rsidRDefault="00000000">
            <w:pPr>
              <w:pStyle w:val="TableText"/>
              <w:spacing w:line="240" w:lineRule="auto"/>
              <w:jc w:val="center"/>
              <w:rPr>
                <w:rFonts w:ascii="Times New Roman" w:hAnsi="Times New Roman"/>
                <w:spacing w:val="-3"/>
                <w:sz w:val="24"/>
              </w:rPr>
            </w:pPr>
            <w:r>
              <w:rPr>
                <w:rFonts w:ascii="Times New Roman" w:hAnsi="Times New Roman"/>
                <w:spacing w:val="-3"/>
                <w:sz w:val="24"/>
              </w:rPr>
              <w:t>5+12A+5+12A+5</w:t>
            </w:r>
          </w:p>
        </w:tc>
        <w:tc>
          <w:tcPr>
            <w:tcW w:w="744" w:type="pct"/>
            <w:vAlign w:val="center"/>
          </w:tcPr>
          <w:p w14:paraId="041225A7" w14:textId="77777777" w:rsidR="000F0227" w:rsidRDefault="00000000">
            <w:pPr>
              <w:pStyle w:val="TableText"/>
              <w:spacing w:line="240" w:lineRule="auto"/>
              <w:jc w:val="center"/>
              <w:rPr>
                <w:rFonts w:ascii="Times New Roman" w:hAnsi="Times New Roman"/>
                <w:spacing w:val="-3"/>
                <w:sz w:val="24"/>
              </w:rPr>
            </w:pPr>
            <w:r>
              <w:rPr>
                <w:rFonts w:ascii="Times New Roman" w:hAnsi="Times New Roman"/>
                <w:spacing w:val="-3"/>
                <w:sz w:val="24"/>
              </w:rPr>
              <w:t>1.8</w:t>
            </w:r>
            <w:r>
              <w:rPr>
                <w:rFonts w:ascii="Times New Roman" w:hAnsi="Times New Roman"/>
                <w:spacing w:val="-3"/>
                <w:sz w:val="24"/>
              </w:rPr>
              <w:t>～</w:t>
            </w:r>
            <w:r>
              <w:rPr>
                <w:rFonts w:ascii="Times New Roman" w:hAnsi="Times New Roman"/>
                <w:spacing w:val="-3"/>
                <w:sz w:val="24"/>
              </w:rPr>
              <w:t>2.0</w:t>
            </w:r>
          </w:p>
        </w:tc>
        <w:tc>
          <w:tcPr>
            <w:tcW w:w="794" w:type="pct"/>
            <w:vAlign w:val="center"/>
          </w:tcPr>
          <w:p w14:paraId="473B2599" w14:textId="77777777" w:rsidR="000F0227" w:rsidRDefault="00000000">
            <w:pPr>
              <w:pStyle w:val="TableText"/>
              <w:spacing w:line="240" w:lineRule="auto"/>
              <w:jc w:val="center"/>
              <w:rPr>
                <w:rFonts w:ascii="Times New Roman" w:hAnsi="Times New Roman"/>
                <w:spacing w:val="-3"/>
                <w:sz w:val="24"/>
              </w:rPr>
            </w:pPr>
            <w:r>
              <w:rPr>
                <w:rFonts w:ascii="Times New Roman" w:hAnsi="Times New Roman"/>
                <w:spacing w:val="-3"/>
                <w:sz w:val="24"/>
              </w:rPr>
              <w:t>0.44</w:t>
            </w:r>
            <w:r>
              <w:rPr>
                <w:rFonts w:ascii="Times New Roman" w:hAnsi="Times New Roman"/>
                <w:spacing w:val="-3"/>
                <w:sz w:val="24"/>
              </w:rPr>
              <w:t>～</w:t>
            </w:r>
            <w:r>
              <w:rPr>
                <w:rFonts w:ascii="Times New Roman" w:hAnsi="Times New Roman"/>
                <w:spacing w:val="-3"/>
                <w:sz w:val="24"/>
              </w:rPr>
              <w:t>0.48</w:t>
            </w:r>
          </w:p>
        </w:tc>
      </w:tr>
    </w:tbl>
    <w:p w14:paraId="7B642203" w14:textId="77777777" w:rsidR="000F0227" w:rsidRDefault="000F0227">
      <w:pPr>
        <w:spacing w:line="240" w:lineRule="auto"/>
        <w:ind w:firstLineChars="100" w:firstLine="241"/>
        <w:jc w:val="center"/>
        <w:rPr>
          <w:rFonts w:cs="Times New Roman"/>
          <w:b/>
          <w:bCs/>
        </w:rPr>
      </w:pPr>
    </w:p>
    <w:p w14:paraId="4B79CC51" w14:textId="77777777" w:rsidR="000F0227" w:rsidRDefault="00000000">
      <w:pPr>
        <w:rPr>
          <w:rFonts w:cs="Times New Roman"/>
          <w:b/>
          <w:bCs/>
        </w:rPr>
      </w:pPr>
      <w:r>
        <w:rPr>
          <w:rFonts w:cs="Times New Roman" w:hint="eastAsia"/>
          <w:b/>
          <w:bCs/>
        </w:rPr>
        <w:br w:type="page"/>
      </w:r>
    </w:p>
    <w:p w14:paraId="1AA029C0" w14:textId="77777777" w:rsidR="000F0227" w:rsidRDefault="00000000">
      <w:pPr>
        <w:ind w:firstLineChars="100" w:firstLine="241"/>
        <w:jc w:val="center"/>
        <w:rPr>
          <w:rFonts w:cs="Times New Roman"/>
          <w:b/>
          <w:bCs/>
        </w:rPr>
      </w:pPr>
      <w:r>
        <w:rPr>
          <w:rFonts w:cs="Times New Roman" w:hint="eastAsia"/>
          <w:b/>
          <w:bCs/>
        </w:rPr>
        <w:lastRenderedPageBreak/>
        <w:t>续表</w:t>
      </w:r>
      <w:r>
        <w:rPr>
          <w:rFonts w:cs="Times New Roman" w:hint="eastAsia"/>
          <w:b/>
          <w:bCs/>
        </w:rPr>
        <w:t>C.0.1</w:t>
      </w:r>
    </w:p>
    <w:tbl>
      <w:tblPr>
        <w:tblStyle w:val="TableNormal"/>
        <w:tblW w:w="5045"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0"/>
        <w:gridCol w:w="1963"/>
        <w:gridCol w:w="3055"/>
        <w:gridCol w:w="1253"/>
        <w:gridCol w:w="1333"/>
      </w:tblGrid>
      <w:tr w:rsidR="000F0227" w14:paraId="4B6D95B5" w14:textId="77777777">
        <w:trPr>
          <w:trHeight w:val="619"/>
        </w:trPr>
        <w:tc>
          <w:tcPr>
            <w:tcW w:w="454" w:type="pct"/>
            <w:vAlign w:val="center"/>
          </w:tcPr>
          <w:p w14:paraId="0D6E7AED" w14:textId="77777777" w:rsidR="000F0227" w:rsidRDefault="000F0227">
            <w:pPr>
              <w:jc w:val="center"/>
            </w:pPr>
          </w:p>
          <w:p w14:paraId="626E9735" w14:textId="77777777" w:rsidR="000F0227" w:rsidRDefault="00000000">
            <w:pPr>
              <w:jc w:val="center"/>
            </w:pPr>
            <w:r>
              <w:t>序号</w:t>
            </w:r>
          </w:p>
        </w:tc>
        <w:tc>
          <w:tcPr>
            <w:tcW w:w="1173" w:type="pct"/>
            <w:vAlign w:val="center"/>
          </w:tcPr>
          <w:p w14:paraId="47ABC689" w14:textId="77777777" w:rsidR="000F0227" w:rsidRDefault="000F0227">
            <w:pPr>
              <w:jc w:val="center"/>
            </w:pPr>
          </w:p>
          <w:p w14:paraId="23EC6065" w14:textId="77777777" w:rsidR="000F0227" w:rsidRDefault="00000000">
            <w:pPr>
              <w:jc w:val="center"/>
            </w:pPr>
            <w:r>
              <w:t>名称</w:t>
            </w:r>
          </w:p>
        </w:tc>
        <w:tc>
          <w:tcPr>
            <w:tcW w:w="1825" w:type="pct"/>
            <w:vAlign w:val="center"/>
          </w:tcPr>
          <w:p w14:paraId="3E3AC860" w14:textId="77777777" w:rsidR="000F0227" w:rsidRDefault="000F0227">
            <w:pPr>
              <w:jc w:val="center"/>
            </w:pPr>
          </w:p>
          <w:p w14:paraId="7025E1DD" w14:textId="77777777" w:rsidR="000F0227" w:rsidRDefault="00000000">
            <w:pPr>
              <w:jc w:val="center"/>
            </w:pPr>
            <w:r>
              <w:t>玻璃配置</w:t>
            </w:r>
          </w:p>
        </w:tc>
        <w:tc>
          <w:tcPr>
            <w:tcW w:w="749" w:type="pct"/>
            <w:vAlign w:val="center"/>
          </w:tcPr>
          <w:p w14:paraId="7856D710" w14:textId="77777777" w:rsidR="000F0227" w:rsidRDefault="00000000">
            <w:pPr>
              <w:jc w:val="center"/>
            </w:pPr>
            <w:r>
              <w:t>传热系数</w:t>
            </w:r>
            <w:r>
              <w:t>K</w:t>
            </w:r>
          </w:p>
          <w:p w14:paraId="368583B7" w14:textId="77777777" w:rsidR="000F0227" w:rsidRDefault="00000000">
            <w:pPr>
              <w:jc w:val="center"/>
            </w:pPr>
            <w:r>
              <w:t>[W/</w:t>
            </w:r>
          </w:p>
          <w:p w14:paraId="3B1AC38B" w14:textId="77777777" w:rsidR="000F0227" w:rsidRDefault="00000000">
            <w:pPr>
              <w:jc w:val="center"/>
            </w:pPr>
            <w:r>
              <w:t>(m² ·K)]</w:t>
            </w:r>
          </w:p>
        </w:tc>
        <w:tc>
          <w:tcPr>
            <w:tcW w:w="797" w:type="pct"/>
            <w:vAlign w:val="center"/>
          </w:tcPr>
          <w:p w14:paraId="0CCC90F4" w14:textId="77777777" w:rsidR="000F0227" w:rsidRDefault="00000000">
            <w:pPr>
              <w:jc w:val="center"/>
            </w:pPr>
            <w:r>
              <w:t>太阳得</w:t>
            </w:r>
          </w:p>
          <w:p w14:paraId="1EE191DF" w14:textId="77777777" w:rsidR="000F0227" w:rsidRDefault="00000000">
            <w:pPr>
              <w:jc w:val="center"/>
            </w:pPr>
            <w:r>
              <w:t>热系数</w:t>
            </w:r>
          </w:p>
          <w:p w14:paraId="4EA5D873" w14:textId="77777777" w:rsidR="000F0227" w:rsidRDefault="00000000">
            <w:pPr>
              <w:jc w:val="center"/>
            </w:pPr>
            <w:r>
              <w:t>SHGC</w:t>
            </w:r>
          </w:p>
        </w:tc>
      </w:tr>
      <w:tr w:rsidR="000F0227" w14:paraId="74702D39" w14:textId="77777777">
        <w:trPr>
          <w:trHeight w:val="290"/>
        </w:trPr>
        <w:tc>
          <w:tcPr>
            <w:tcW w:w="454" w:type="pct"/>
            <w:vAlign w:val="center"/>
          </w:tcPr>
          <w:p w14:paraId="46152A1A" w14:textId="77777777" w:rsidR="000F0227" w:rsidRDefault="00000000">
            <w:pPr>
              <w:pStyle w:val="TableText"/>
              <w:jc w:val="center"/>
              <w:rPr>
                <w:rFonts w:ascii="Times New Roman" w:hAnsi="Times New Roman"/>
                <w:spacing w:val="-3"/>
                <w:sz w:val="24"/>
                <w:lang w:eastAsia="zh-CN"/>
              </w:rPr>
            </w:pPr>
            <w:r>
              <w:rPr>
                <w:rFonts w:ascii="Times New Roman" w:hAnsi="Times New Roman"/>
                <w:spacing w:val="-3"/>
                <w:sz w:val="24"/>
              </w:rPr>
              <w:t>2</w:t>
            </w:r>
            <w:r>
              <w:rPr>
                <w:rFonts w:ascii="Times New Roman" w:hAnsi="Times New Roman"/>
                <w:spacing w:val="-3"/>
                <w:sz w:val="24"/>
                <w:lang w:eastAsia="zh-CN"/>
              </w:rPr>
              <w:t>6</w:t>
            </w:r>
          </w:p>
        </w:tc>
        <w:tc>
          <w:tcPr>
            <w:tcW w:w="1173" w:type="pct"/>
            <w:vAlign w:val="center"/>
          </w:tcPr>
          <w:p w14:paraId="34FD101F" w14:textId="77777777" w:rsidR="000F0227" w:rsidRDefault="00000000">
            <w:pPr>
              <w:pStyle w:val="TableText"/>
              <w:jc w:val="center"/>
              <w:rPr>
                <w:rFonts w:ascii="Times New Roman" w:hAnsi="Times New Roman"/>
                <w:spacing w:val="-3"/>
                <w:sz w:val="24"/>
              </w:rPr>
            </w:pPr>
            <w:r>
              <w:rPr>
                <w:rFonts w:ascii="Times New Roman" w:hAnsi="Times New Roman"/>
                <w:spacing w:val="-3"/>
                <w:sz w:val="24"/>
              </w:rPr>
              <w:t>68</w:t>
            </w:r>
            <w:r>
              <w:rPr>
                <w:rFonts w:ascii="Times New Roman" w:hAnsi="Times New Roman"/>
                <w:spacing w:val="-3"/>
                <w:sz w:val="24"/>
              </w:rPr>
              <w:t>系列内平开木窗</w:t>
            </w:r>
          </w:p>
        </w:tc>
        <w:tc>
          <w:tcPr>
            <w:tcW w:w="1825" w:type="pct"/>
            <w:vAlign w:val="center"/>
          </w:tcPr>
          <w:p w14:paraId="6B604595" w14:textId="77777777" w:rsidR="000F0227" w:rsidRDefault="00000000">
            <w:pPr>
              <w:pStyle w:val="TableText"/>
              <w:jc w:val="center"/>
              <w:rPr>
                <w:rFonts w:ascii="Times New Roman" w:hAnsi="Times New Roman"/>
                <w:spacing w:val="-3"/>
                <w:sz w:val="24"/>
              </w:rPr>
            </w:pPr>
            <w:r>
              <w:rPr>
                <w:rFonts w:ascii="Times New Roman" w:hAnsi="Times New Roman"/>
                <w:spacing w:val="-3"/>
                <w:sz w:val="24"/>
              </w:rPr>
              <w:t>5+12A+5Low-E</w:t>
            </w:r>
          </w:p>
        </w:tc>
        <w:tc>
          <w:tcPr>
            <w:tcW w:w="749" w:type="pct"/>
            <w:vAlign w:val="center"/>
          </w:tcPr>
          <w:p w14:paraId="675A5A8A" w14:textId="77777777" w:rsidR="000F0227" w:rsidRDefault="00000000">
            <w:pPr>
              <w:pStyle w:val="TableText"/>
              <w:jc w:val="center"/>
              <w:rPr>
                <w:rFonts w:ascii="Times New Roman" w:hAnsi="Times New Roman"/>
                <w:spacing w:val="-3"/>
                <w:sz w:val="24"/>
              </w:rPr>
            </w:pPr>
            <w:r>
              <w:rPr>
                <w:rFonts w:ascii="Times New Roman" w:hAnsi="Times New Roman"/>
                <w:spacing w:val="-3"/>
                <w:sz w:val="24"/>
              </w:rPr>
              <w:t>1.8</w:t>
            </w:r>
            <w:r>
              <w:rPr>
                <w:rFonts w:ascii="Times New Roman" w:hAnsi="Times New Roman"/>
                <w:spacing w:val="-3"/>
                <w:sz w:val="24"/>
              </w:rPr>
              <w:t>～</w:t>
            </w:r>
            <w:r>
              <w:rPr>
                <w:rFonts w:ascii="Times New Roman" w:hAnsi="Times New Roman"/>
                <w:spacing w:val="-3"/>
                <w:sz w:val="24"/>
              </w:rPr>
              <w:t>2.0</w:t>
            </w:r>
          </w:p>
        </w:tc>
        <w:tc>
          <w:tcPr>
            <w:tcW w:w="797" w:type="pct"/>
            <w:vAlign w:val="center"/>
          </w:tcPr>
          <w:p w14:paraId="10505240" w14:textId="77777777" w:rsidR="000F0227" w:rsidRDefault="00000000">
            <w:pPr>
              <w:pStyle w:val="TableText"/>
              <w:jc w:val="center"/>
              <w:rPr>
                <w:rFonts w:ascii="Times New Roman" w:hAnsi="Times New Roman"/>
                <w:spacing w:val="-3"/>
                <w:sz w:val="24"/>
              </w:rPr>
            </w:pPr>
            <w:r>
              <w:rPr>
                <w:rFonts w:ascii="Times New Roman" w:hAnsi="Times New Roman"/>
                <w:spacing w:val="-3"/>
                <w:sz w:val="24"/>
              </w:rPr>
              <w:t>0.35</w:t>
            </w:r>
            <w:r>
              <w:rPr>
                <w:rFonts w:ascii="Times New Roman" w:hAnsi="Times New Roman"/>
                <w:spacing w:val="-3"/>
                <w:sz w:val="24"/>
              </w:rPr>
              <w:t>～</w:t>
            </w:r>
            <w:r>
              <w:rPr>
                <w:rFonts w:ascii="Times New Roman" w:hAnsi="Times New Roman"/>
                <w:spacing w:val="-3"/>
                <w:sz w:val="24"/>
              </w:rPr>
              <w:t>0.39</w:t>
            </w:r>
          </w:p>
        </w:tc>
      </w:tr>
      <w:tr w:rsidR="000F0227" w14:paraId="56607849" w14:textId="77777777">
        <w:trPr>
          <w:trHeight w:val="300"/>
        </w:trPr>
        <w:tc>
          <w:tcPr>
            <w:tcW w:w="454" w:type="pct"/>
            <w:vAlign w:val="center"/>
          </w:tcPr>
          <w:p w14:paraId="0E83EAF5" w14:textId="77777777" w:rsidR="000F0227" w:rsidRDefault="00000000">
            <w:pPr>
              <w:pStyle w:val="TableText"/>
              <w:jc w:val="center"/>
              <w:rPr>
                <w:rFonts w:ascii="Times New Roman" w:hAnsi="Times New Roman"/>
                <w:spacing w:val="-3"/>
                <w:sz w:val="24"/>
                <w:lang w:eastAsia="zh-CN"/>
              </w:rPr>
            </w:pPr>
            <w:r>
              <w:rPr>
                <w:rFonts w:ascii="Times New Roman" w:hAnsi="Times New Roman"/>
                <w:spacing w:val="-3"/>
                <w:sz w:val="24"/>
              </w:rPr>
              <w:t>2</w:t>
            </w:r>
            <w:r>
              <w:rPr>
                <w:rFonts w:ascii="Times New Roman" w:hAnsi="Times New Roman"/>
                <w:spacing w:val="-3"/>
                <w:sz w:val="24"/>
                <w:lang w:eastAsia="zh-CN"/>
              </w:rPr>
              <w:t>7</w:t>
            </w:r>
          </w:p>
        </w:tc>
        <w:tc>
          <w:tcPr>
            <w:tcW w:w="1173" w:type="pct"/>
            <w:vAlign w:val="center"/>
          </w:tcPr>
          <w:p w14:paraId="75D9673B" w14:textId="77777777" w:rsidR="000F0227" w:rsidRDefault="00000000">
            <w:pPr>
              <w:pStyle w:val="TableText"/>
              <w:jc w:val="center"/>
              <w:rPr>
                <w:rFonts w:ascii="Times New Roman" w:hAnsi="Times New Roman"/>
                <w:spacing w:val="-3"/>
                <w:sz w:val="24"/>
              </w:rPr>
            </w:pPr>
            <w:r>
              <w:rPr>
                <w:rFonts w:ascii="Times New Roman" w:hAnsi="Times New Roman"/>
                <w:spacing w:val="-3"/>
                <w:sz w:val="24"/>
              </w:rPr>
              <w:t>68</w:t>
            </w:r>
            <w:r>
              <w:rPr>
                <w:rFonts w:ascii="Times New Roman" w:hAnsi="Times New Roman"/>
                <w:spacing w:val="-3"/>
                <w:sz w:val="24"/>
              </w:rPr>
              <w:t>系列内平开木窗</w:t>
            </w:r>
          </w:p>
        </w:tc>
        <w:tc>
          <w:tcPr>
            <w:tcW w:w="1825" w:type="pct"/>
            <w:vAlign w:val="center"/>
          </w:tcPr>
          <w:p w14:paraId="305A4569" w14:textId="77777777" w:rsidR="000F0227" w:rsidRDefault="00000000">
            <w:pPr>
              <w:pStyle w:val="TableText"/>
              <w:jc w:val="center"/>
              <w:rPr>
                <w:rFonts w:ascii="Times New Roman" w:hAnsi="Times New Roman"/>
                <w:spacing w:val="-3"/>
                <w:sz w:val="24"/>
              </w:rPr>
            </w:pPr>
            <w:r>
              <w:rPr>
                <w:rFonts w:ascii="Times New Roman" w:hAnsi="Times New Roman"/>
                <w:spacing w:val="-3"/>
                <w:sz w:val="24"/>
              </w:rPr>
              <w:t>5+12Ar+5Low-E</w:t>
            </w:r>
          </w:p>
        </w:tc>
        <w:tc>
          <w:tcPr>
            <w:tcW w:w="749" w:type="pct"/>
            <w:vAlign w:val="center"/>
          </w:tcPr>
          <w:p w14:paraId="1225941B" w14:textId="77777777" w:rsidR="000F0227" w:rsidRDefault="00000000">
            <w:pPr>
              <w:pStyle w:val="TableText"/>
              <w:jc w:val="center"/>
              <w:rPr>
                <w:rFonts w:ascii="Times New Roman" w:hAnsi="Times New Roman"/>
                <w:spacing w:val="-3"/>
                <w:sz w:val="24"/>
              </w:rPr>
            </w:pPr>
            <w:r>
              <w:rPr>
                <w:rFonts w:ascii="Times New Roman" w:hAnsi="Times New Roman"/>
                <w:spacing w:val="-3"/>
                <w:sz w:val="24"/>
              </w:rPr>
              <w:t>1.7</w:t>
            </w:r>
            <w:r>
              <w:rPr>
                <w:rFonts w:ascii="Times New Roman" w:hAnsi="Times New Roman"/>
                <w:spacing w:val="-3"/>
                <w:sz w:val="24"/>
              </w:rPr>
              <w:t>～</w:t>
            </w:r>
            <w:r>
              <w:rPr>
                <w:rFonts w:ascii="Times New Roman" w:hAnsi="Times New Roman"/>
                <w:spacing w:val="-3"/>
                <w:sz w:val="24"/>
              </w:rPr>
              <w:t>1.9</w:t>
            </w:r>
          </w:p>
        </w:tc>
        <w:tc>
          <w:tcPr>
            <w:tcW w:w="797" w:type="pct"/>
            <w:vAlign w:val="center"/>
          </w:tcPr>
          <w:p w14:paraId="46AF83CF" w14:textId="77777777" w:rsidR="000F0227" w:rsidRDefault="00000000">
            <w:pPr>
              <w:pStyle w:val="TableText"/>
              <w:jc w:val="center"/>
              <w:rPr>
                <w:rFonts w:ascii="Times New Roman" w:hAnsi="Times New Roman"/>
                <w:spacing w:val="-3"/>
                <w:sz w:val="24"/>
              </w:rPr>
            </w:pPr>
            <w:r>
              <w:rPr>
                <w:rFonts w:ascii="Times New Roman" w:hAnsi="Times New Roman"/>
                <w:spacing w:val="-3"/>
                <w:sz w:val="24"/>
              </w:rPr>
              <w:t>0.35</w:t>
            </w:r>
            <w:r>
              <w:rPr>
                <w:rFonts w:ascii="Times New Roman" w:hAnsi="Times New Roman"/>
                <w:spacing w:val="-3"/>
                <w:sz w:val="24"/>
              </w:rPr>
              <w:t>～</w:t>
            </w:r>
            <w:r>
              <w:rPr>
                <w:rFonts w:ascii="Times New Roman" w:hAnsi="Times New Roman"/>
                <w:spacing w:val="-3"/>
                <w:sz w:val="24"/>
              </w:rPr>
              <w:t>0.39</w:t>
            </w:r>
          </w:p>
        </w:tc>
      </w:tr>
      <w:tr w:rsidR="000F0227" w14:paraId="32C733DB" w14:textId="77777777">
        <w:trPr>
          <w:trHeight w:val="502"/>
        </w:trPr>
        <w:tc>
          <w:tcPr>
            <w:tcW w:w="454" w:type="pct"/>
            <w:vAlign w:val="center"/>
          </w:tcPr>
          <w:p w14:paraId="4DF36B6D" w14:textId="77777777" w:rsidR="000F0227" w:rsidRDefault="00000000">
            <w:pPr>
              <w:pStyle w:val="TableText"/>
              <w:jc w:val="center"/>
              <w:rPr>
                <w:rFonts w:ascii="Times New Roman" w:hAnsi="Times New Roman"/>
                <w:spacing w:val="-3"/>
                <w:sz w:val="24"/>
                <w:lang w:eastAsia="zh-CN"/>
              </w:rPr>
            </w:pPr>
            <w:r>
              <w:rPr>
                <w:rFonts w:ascii="Times New Roman" w:hAnsi="Times New Roman"/>
                <w:spacing w:val="-3"/>
                <w:sz w:val="24"/>
                <w:lang w:eastAsia="zh-CN"/>
              </w:rPr>
              <w:t>28</w:t>
            </w:r>
          </w:p>
        </w:tc>
        <w:tc>
          <w:tcPr>
            <w:tcW w:w="1173" w:type="pct"/>
            <w:vAlign w:val="center"/>
          </w:tcPr>
          <w:p w14:paraId="0E6D0573" w14:textId="77777777" w:rsidR="000F0227" w:rsidRDefault="00000000">
            <w:pPr>
              <w:pStyle w:val="TableText"/>
              <w:jc w:val="center"/>
              <w:rPr>
                <w:rFonts w:ascii="Times New Roman" w:hAnsi="Times New Roman"/>
                <w:spacing w:val="-3"/>
                <w:sz w:val="24"/>
              </w:rPr>
            </w:pPr>
            <w:r>
              <w:rPr>
                <w:rFonts w:ascii="Times New Roman" w:hAnsi="Times New Roman"/>
                <w:spacing w:val="-3"/>
                <w:sz w:val="24"/>
              </w:rPr>
              <w:t>78</w:t>
            </w:r>
            <w:r>
              <w:rPr>
                <w:rFonts w:ascii="Times New Roman" w:hAnsi="Times New Roman"/>
                <w:spacing w:val="-3"/>
                <w:sz w:val="24"/>
              </w:rPr>
              <w:t>系列内平开木窗</w:t>
            </w:r>
          </w:p>
        </w:tc>
        <w:tc>
          <w:tcPr>
            <w:tcW w:w="1825" w:type="pct"/>
            <w:vAlign w:val="center"/>
          </w:tcPr>
          <w:p w14:paraId="0776BFE2" w14:textId="77777777" w:rsidR="000F0227" w:rsidRDefault="00000000">
            <w:pPr>
              <w:pStyle w:val="TableText"/>
              <w:jc w:val="center"/>
              <w:rPr>
                <w:rFonts w:ascii="Times New Roman" w:hAnsi="Times New Roman"/>
                <w:spacing w:val="-3"/>
                <w:sz w:val="24"/>
              </w:rPr>
            </w:pPr>
            <w:r>
              <w:rPr>
                <w:rFonts w:ascii="Times New Roman" w:hAnsi="Times New Roman"/>
                <w:spacing w:val="-3"/>
                <w:sz w:val="24"/>
              </w:rPr>
              <w:t>5+12A+5+12A+5Low-E</w:t>
            </w:r>
          </w:p>
        </w:tc>
        <w:tc>
          <w:tcPr>
            <w:tcW w:w="749" w:type="pct"/>
            <w:vAlign w:val="center"/>
          </w:tcPr>
          <w:p w14:paraId="71ABEFEE" w14:textId="77777777" w:rsidR="000F0227" w:rsidRDefault="00000000">
            <w:pPr>
              <w:pStyle w:val="TableText"/>
              <w:jc w:val="center"/>
              <w:rPr>
                <w:rFonts w:ascii="Times New Roman" w:hAnsi="Times New Roman"/>
                <w:spacing w:val="-3"/>
                <w:sz w:val="24"/>
              </w:rPr>
            </w:pPr>
            <w:r>
              <w:rPr>
                <w:rFonts w:ascii="Times New Roman" w:hAnsi="Times New Roman"/>
                <w:spacing w:val="-3"/>
                <w:sz w:val="24"/>
              </w:rPr>
              <w:t>1.4</w:t>
            </w:r>
            <w:r>
              <w:rPr>
                <w:rFonts w:ascii="Times New Roman" w:hAnsi="Times New Roman"/>
                <w:spacing w:val="-3"/>
                <w:sz w:val="24"/>
              </w:rPr>
              <w:t>～</w:t>
            </w:r>
            <w:r>
              <w:rPr>
                <w:rFonts w:ascii="Times New Roman" w:hAnsi="Times New Roman"/>
                <w:spacing w:val="-3"/>
                <w:sz w:val="24"/>
              </w:rPr>
              <w:t>1.6</w:t>
            </w:r>
          </w:p>
        </w:tc>
        <w:tc>
          <w:tcPr>
            <w:tcW w:w="797" w:type="pct"/>
            <w:vAlign w:val="center"/>
          </w:tcPr>
          <w:p w14:paraId="6C206B74" w14:textId="77777777" w:rsidR="000F0227" w:rsidRDefault="00000000">
            <w:pPr>
              <w:pStyle w:val="TableText"/>
              <w:jc w:val="center"/>
              <w:rPr>
                <w:rFonts w:ascii="Times New Roman" w:hAnsi="Times New Roman"/>
                <w:spacing w:val="-3"/>
                <w:sz w:val="24"/>
              </w:rPr>
            </w:pPr>
            <w:r>
              <w:rPr>
                <w:rFonts w:ascii="Times New Roman" w:hAnsi="Times New Roman"/>
                <w:spacing w:val="-3"/>
                <w:sz w:val="24"/>
              </w:rPr>
              <w:t>0.30</w:t>
            </w:r>
            <w:r>
              <w:rPr>
                <w:rFonts w:ascii="Times New Roman" w:hAnsi="Times New Roman"/>
                <w:spacing w:val="-3"/>
                <w:sz w:val="24"/>
              </w:rPr>
              <w:t>～</w:t>
            </w:r>
            <w:r>
              <w:rPr>
                <w:rFonts w:ascii="Times New Roman" w:hAnsi="Times New Roman"/>
                <w:spacing w:val="-3"/>
                <w:sz w:val="24"/>
              </w:rPr>
              <w:t>0.37</w:t>
            </w:r>
          </w:p>
        </w:tc>
      </w:tr>
      <w:tr w:rsidR="000F0227" w14:paraId="56E710F1" w14:textId="77777777">
        <w:trPr>
          <w:trHeight w:val="457"/>
        </w:trPr>
        <w:tc>
          <w:tcPr>
            <w:tcW w:w="454" w:type="pct"/>
            <w:vAlign w:val="center"/>
          </w:tcPr>
          <w:p w14:paraId="1F1D35FF" w14:textId="77777777" w:rsidR="000F0227" w:rsidRDefault="00000000">
            <w:pPr>
              <w:pStyle w:val="TableText"/>
              <w:jc w:val="center"/>
              <w:rPr>
                <w:rFonts w:ascii="Times New Roman" w:hAnsi="Times New Roman"/>
                <w:spacing w:val="-3"/>
                <w:sz w:val="24"/>
                <w:lang w:eastAsia="zh-CN"/>
              </w:rPr>
            </w:pPr>
            <w:r>
              <w:rPr>
                <w:rFonts w:ascii="Times New Roman" w:hAnsi="Times New Roman"/>
                <w:spacing w:val="-3"/>
                <w:sz w:val="24"/>
                <w:lang w:eastAsia="zh-CN"/>
              </w:rPr>
              <w:t>29</w:t>
            </w:r>
          </w:p>
        </w:tc>
        <w:tc>
          <w:tcPr>
            <w:tcW w:w="1173" w:type="pct"/>
            <w:vAlign w:val="center"/>
          </w:tcPr>
          <w:p w14:paraId="3EAD3E85" w14:textId="77777777" w:rsidR="000F0227" w:rsidRDefault="00000000">
            <w:pPr>
              <w:pStyle w:val="TableText"/>
              <w:jc w:val="center"/>
              <w:rPr>
                <w:rFonts w:ascii="Times New Roman" w:hAnsi="Times New Roman"/>
                <w:spacing w:val="-3"/>
                <w:sz w:val="24"/>
              </w:rPr>
            </w:pPr>
            <w:r>
              <w:rPr>
                <w:rFonts w:ascii="Times New Roman" w:hAnsi="Times New Roman"/>
                <w:spacing w:val="-3"/>
                <w:sz w:val="24"/>
              </w:rPr>
              <w:t>78</w:t>
            </w:r>
            <w:r>
              <w:rPr>
                <w:rFonts w:ascii="Times New Roman" w:hAnsi="Times New Roman"/>
                <w:spacing w:val="-3"/>
                <w:sz w:val="24"/>
              </w:rPr>
              <w:t>系列内平开木窗</w:t>
            </w:r>
          </w:p>
        </w:tc>
        <w:tc>
          <w:tcPr>
            <w:tcW w:w="1825" w:type="pct"/>
            <w:vAlign w:val="center"/>
          </w:tcPr>
          <w:p w14:paraId="174447B7" w14:textId="77777777" w:rsidR="000F0227" w:rsidRDefault="00000000">
            <w:pPr>
              <w:pStyle w:val="TableText"/>
              <w:jc w:val="center"/>
              <w:rPr>
                <w:rFonts w:ascii="Times New Roman" w:hAnsi="Times New Roman"/>
                <w:spacing w:val="-3"/>
                <w:sz w:val="24"/>
              </w:rPr>
            </w:pPr>
            <w:r>
              <w:rPr>
                <w:rFonts w:ascii="Times New Roman" w:hAnsi="Times New Roman"/>
                <w:spacing w:val="-3"/>
                <w:sz w:val="24"/>
              </w:rPr>
              <w:t>5+12Ar+5+12Ar+5Low-E</w:t>
            </w:r>
          </w:p>
        </w:tc>
        <w:tc>
          <w:tcPr>
            <w:tcW w:w="749" w:type="pct"/>
            <w:vAlign w:val="center"/>
          </w:tcPr>
          <w:p w14:paraId="317FF154" w14:textId="77777777" w:rsidR="000F0227" w:rsidRDefault="00000000">
            <w:pPr>
              <w:pStyle w:val="TableText"/>
              <w:jc w:val="center"/>
              <w:rPr>
                <w:rFonts w:ascii="Times New Roman" w:hAnsi="Times New Roman"/>
                <w:spacing w:val="-3"/>
                <w:sz w:val="24"/>
              </w:rPr>
            </w:pPr>
            <w:r>
              <w:rPr>
                <w:rFonts w:ascii="Times New Roman" w:hAnsi="Times New Roman"/>
                <w:spacing w:val="-3"/>
                <w:sz w:val="24"/>
              </w:rPr>
              <w:t>1.3</w:t>
            </w:r>
            <w:r>
              <w:rPr>
                <w:rFonts w:ascii="Times New Roman" w:hAnsi="Times New Roman"/>
                <w:spacing w:val="-3"/>
                <w:sz w:val="24"/>
              </w:rPr>
              <w:t>～</w:t>
            </w:r>
            <w:r>
              <w:rPr>
                <w:rFonts w:ascii="Times New Roman" w:hAnsi="Times New Roman"/>
                <w:spacing w:val="-3"/>
                <w:sz w:val="24"/>
              </w:rPr>
              <w:t>1.5</w:t>
            </w:r>
          </w:p>
        </w:tc>
        <w:tc>
          <w:tcPr>
            <w:tcW w:w="797" w:type="pct"/>
            <w:vAlign w:val="center"/>
          </w:tcPr>
          <w:p w14:paraId="1459DFB0" w14:textId="77777777" w:rsidR="000F0227" w:rsidRDefault="00000000">
            <w:pPr>
              <w:pStyle w:val="TableText"/>
              <w:jc w:val="center"/>
              <w:rPr>
                <w:rFonts w:ascii="Times New Roman" w:hAnsi="Times New Roman"/>
                <w:spacing w:val="-3"/>
                <w:sz w:val="24"/>
              </w:rPr>
            </w:pPr>
            <w:r>
              <w:rPr>
                <w:rFonts w:ascii="Times New Roman" w:hAnsi="Times New Roman"/>
                <w:spacing w:val="-3"/>
                <w:sz w:val="24"/>
              </w:rPr>
              <w:t>0.30</w:t>
            </w:r>
            <w:r>
              <w:rPr>
                <w:rFonts w:ascii="Times New Roman" w:hAnsi="Times New Roman"/>
                <w:spacing w:val="-3"/>
                <w:sz w:val="24"/>
              </w:rPr>
              <w:t>～</w:t>
            </w:r>
            <w:r>
              <w:rPr>
                <w:rFonts w:ascii="Times New Roman" w:hAnsi="Times New Roman"/>
                <w:spacing w:val="-3"/>
                <w:sz w:val="24"/>
              </w:rPr>
              <w:t>0.37</w:t>
            </w:r>
          </w:p>
        </w:tc>
      </w:tr>
      <w:tr w:rsidR="000F0227" w14:paraId="12576AB8" w14:textId="77777777">
        <w:trPr>
          <w:trHeight w:val="609"/>
        </w:trPr>
        <w:tc>
          <w:tcPr>
            <w:tcW w:w="454" w:type="pct"/>
            <w:vAlign w:val="center"/>
          </w:tcPr>
          <w:p w14:paraId="7981DB9E" w14:textId="77777777" w:rsidR="000F0227" w:rsidRDefault="00000000">
            <w:pPr>
              <w:pStyle w:val="TableText"/>
              <w:jc w:val="center"/>
              <w:rPr>
                <w:rFonts w:ascii="Times New Roman" w:hAnsi="Times New Roman"/>
                <w:spacing w:val="-3"/>
                <w:sz w:val="24"/>
                <w:lang w:eastAsia="zh-CN"/>
              </w:rPr>
            </w:pPr>
            <w:r>
              <w:rPr>
                <w:rFonts w:ascii="Times New Roman" w:hAnsi="Times New Roman"/>
                <w:spacing w:val="-3"/>
                <w:sz w:val="24"/>
              </w:rPr>
              <w:t>3</w:t>
            </w:r>
            <w:r>
              <w:rPr>
                <w:rFonts w:ascii="Times New Roman" w:hAnsi="Times New Roman"/>
                <w:spacing w:val="-3"/>
                <w:sz w:val="24"/>
                <w:lang w:eastAsia="zh-CN"/>
              </w:rPr>
              <w:t>0</w:t>
            </w:r>
          </w:p>
        </w:tc>
        <w:tc>
          <w:tcPr>
            <w:tcW w:w="1173" w:type="pct"/>
            <w:vAlign w:val="center"/>
          </w:tcPr>
          <w:p w14:paraId="05D33616" w14:textId="77777777" w:rsidR="000F0227" w:rsidRDefault="00000000">
            <w:pPr>
              <w:pStyle w:val="TableText"/>
              <w:jc w:val="center"/>
              <w:rPr>
                <w:rFonts w:ascii="Times New Roman" w:hAnsi="Times New Roman"/>
                <w:spacing w:val="-3"/>
                <w:sz w:val="24"/>
              </w:rPr>
            </w:pPr>
            <w:r>
              <w:rPr>
                <w:rFonts w:ascii="Times New Roman" w:hAnsi="Times New Roman"/>
                <w:spacing w:val="-3"/>
                <w:sz w:val="24"/>
              </w:rPr>
              <w:t>78</w:t>
            </w:r>
            <w:r>
              <w:rPr>
                <w:rFonts w:ascii="Times New Roman" w:hAnsi="Times New Roman"/>
                <w:spacing w:val="-3"/>
                <w:sz w:val="24"/>
              </w:rPr>
              <w:t>系列内平开木窗</w:t>
            </w:r>
          </w:p>
        </w:tc>
        <w:tc>
          <w:tcPr>
            <w:tcW w:w="1825" w:type="pct"/>
            <w:vAlign w:val="center"/>
          </w:tcPr>
          <w:p w14:paraId="12CE9CDF" w14:textId="77777777" w:rsidR="000F0227" w:rsidRDefault="00000000">
            <w:pPr>
              <w:pStyle w:val="TableText"/>
              <w:jc w:val="center"/>
              <w:rPr>
                <w:rFonts w:ascii="Times New Roman" w:hAnsi="Times New Roman"/>
                <w:spacing w:val="-3"/>
                <w:sz w:val="24"/>
              </w:rPr>
            </w:pPr>
            <w:r>
              <w:rPr>
                <w:rFonts w:ascii="Times New Roman" w:hAnsi="Times New Roman"/>
                <w:spacing w:val="-3"/>
                <w:sz w:val="24"/>
              </w:rPr>
              <w:t>5+12A+5Low-E+</w:t>
            </w:r>
          </w:p>
          <w:p w14:paraId="1B64D74E" w14:textId="77777777" w:rsidR="000F0227" w:rsidRDefault="00000000">
            <w:pPr>
              <w:pStyle w:val="TableText"/>
              <w:jc w:val="center"/>
              <w:rPr>
                <w:rFonts w:ascii="Times New Roman" w:hAnsi="Times New Roman"/>
                <w:spacing w:val="-3"/>
                <w:sz w:val="24"/>
              </w:rPr>
            </w:pPr>
            <w:r>
              <w:rPr>
                <w:rFonts w:ascii="Times New Roman" w:hAnsi="Times New Roman"/>
                <w:spacing w:val="-3"/>
                <w:sz w:val="24"/>
              </w:rPr>
              <w:t>12A+5Low-E</w:t>
            </w:r>
          </w:p>
        </w:tc>
        <w:tc>
          <w:tcPr>
            <w:tcW w:w="749" w:type="pct"/>
            <w:vAlign w:val="center"/>
          </w:tcPr>
          <w:p w14:paraId="06A478F9" w14:textId="77777777" w:rsidR="000F0227" w:rsidRDefault="00000000">
            <w:pPr>
              <w:pStyle w:val="TableText"/>
              <w:jc w:val="center"/>
              <w:rPr>
                <w:rFonts w:ascii="Times New Roman" w:hAnsi="Times New Roman"/>
                <w:spacing w:val="-3"/>
                <w:sz w:val="24"/>
              </w:rPr>
            </w:pPr>
            <w:r>
              <w:rPr>
                <w:rFonts w:ascii="Times New Roman" w:hAnsi="Times New Roman"/>
                <w:spacing w:val="-3"/>
                <w:sz w:val="24"/>
              </w:rPr>
              <w:t>1.2</w:t>
            </w:r>
            <w:r>
              <w:rPr>
                <w:rFonts w:ascii="Times New Roman" w:hAnsi="Times New Roman"/>
                <w:spacing w:val="-3"/>
                <w:sz w:val="24"/>
              </w:rPr>
              <w:t>～</w:t>
            </w:r>
            <w:r>
              <w:rPr>
                <w:rFonts w:ascii="Times New Roman" w:hAnsi="Times New Roman"/>
                <w:spacing w:val="-3"/>
                <w:sz w:val="24"/>
              </w:rPr>
              <w:t>1.4</w:t>
            </w:r>
          </w:p>
        </w:tc>
        <w:tc>
          <w:tcPr>
            <w:tcW w:w="797" w:type="pct"/>
            <w:vAlign w:val="center"/>
          </w:tcPr>
          <w:p w14:paraId="6EC18D52" w14:textId="77777777" w:rsidR="000F0227" w:rsidRDefault="00000000">
            <w:pPr>
              <w:pStyle w:val="TableText"/>
              <w:jc w:val="center"/>
              <w:rPr>
                <w:rFonts w:ascii="Times New Roman" w:hAnsi="Times New Roman"/>
                <w:spacing w:val="-3"/>
                <w:sz w:val="24"/>
              </w:rPr>
            </w:pPr>
            <w:r>
              <w:rPr>
                <w:rFonts w:ascii="Times New Roman" w:hAnsi="Times New Roman"/>
                <w:spacing w:val="-3"/>
                <w:sz w:val="24"/>
              </w:rPr>
              <w:t>0.24</w:t>
            </w:r>
            <w:r>
              <w:rPr>
                <w:rFonts w:ascii="Times New Roman" w:hAnsi="Times New Roman"/>
                <w:spacing w:val="-3"/>
                <w:sz w:val="24"/>
              </w:rPr>
              <w:t>～</w:t>
            </w:r>
            <w:r>
              <w:rPr>
                <w:rFonts w:ascii="Times New Roman" w:hAnsi="Times New Roman"/>
                <w:spacing w:val="-3"/>
                <w:sz w:val="24"/>
              </w:rPr>
              <w:t>0.31</w:t>
            </w:r>
          </w:p>
        </w:tc>
      </w:tr>
      <w:tr w:rsidR="000F0227" w14:paraId="08148384" w14:textId="77777777">
        <w:trPr>
          <w:trHeight w:val="609"/>
        </w:trPr>
        <w:tc>
          <w:tcPr>
            <w:tcW w:w="454" w:type="pct"/>
            <w:vAlign w:val="center"/>
          </w:tcPr>
          <w:p w14:paraId="3EA5C5EC" w14:textId="77777777" w:rsidR="000F0227" w:rsidRDefault="00000000">
            <w:pPr>
              <w:pStyle w:val="TableText"/>
              <w:jc w:val="center"/>
              <w:rPr>
                <w:rFonts w:ascii="Times New Roman" w:hAnsi="Times New Roman"/>
                <w:spacing w:val="-3"/>
                <w:sz w:val="24"/>
              </w:rPr>
            </w:pPr>
            <w:r>
              <w:rPr>
                <w:rFonts w:ascii="Times New Roman" w:hAnsi="Times New Roman"/>
                <w:spacing w:val="-3"/>
                <w:sz w:val="24"/>
              </w:rPr>
              <w:t>3</w:t>
            </w:r>
            <w:r>
              <w:rPr>
                <w:rFonts w:ascii="Times New Roman" w:hAnsi="Times New Roman"/>
                <w:spacing w:val="-3"/>
                <w:sz w:val="24"/>
                <w:lang w:eastAsia="zh-CN"/>
              </w:rPr>
              <w:t>1</w:t>
            </w:r>
          </w:p>
        </w:tc>
        <w:tc>
          <w:tcPr>
            <w:tcW w:w="1173" w:type="pct"/>
            <w:vAlign w:val="center"/>
          </w:tcPr>
          <w:p w14:paraId="78A6C799" w14:textId="77777777" w:rsidR="000F0227" w:rsidRDefault="00000000">
            <w:pPr>
              <w:pStyle w:val="TableText"/>
              <w:spacing w:line="240" w:lineRule="auto"/>
              <w:jc w:val="center"/>
              <w:rPr>
                <w:rFonts w:ascii="Times New Roman" w:hAnsi="Times New Roman"/>
                <w:spacing w:val="-3"/>
                <w:sz w:val="24"/>
              </w:rPr>
            </w:pPr>
            <w:r>
              <w:rPr>
                <w:rFonts w:ascii="Times New Roman" w:hAnsi="Times New Roman"/>
                <w:spacing w:val="-3"/>
                <w:sz w:val="24"/>
              </w:rPr>
              <w:t>78</w:t>
            </w:r>
            <w:r>
              <w:rPr>
                <w:rFonts w:ascii="Times New Roman" w:hAnsi="Times New Roman"/>
                <w:spacing w:val="-3"/>
                <w:sz w:val="24"/>
              </w:rPr>
              <w:t>系列内平开木窗</w:t>
            </w:r>
          </w:p>
        </w:tc>
        <w:tc>
          <w:tcPr>
            <w:tcW w:w="1825" w:type="pct"/>
            <w:vAlign w:val="center"/>
          </w:tcPr>
          <w:p w14:paraId="314422C2" w14:textId="77777777" w:rsidR="000F0227" w:rsidRDefault="00000000">
            <w:pPr>
              <w:pStyle w:val="TableText"/>
              <w:spacing w:line="240" w:lineRule="auto"/>
              <w:jc w:val="center"/>
              <w:rPr>
                <w:rFonts w:ascii="Times New Roman" w:hAnsi="Times New Roman"/>
                <w:spacing w:val="-3"/>
                <w:sz w:val="24"/>
              </w:rPr>
            </w:pPr>
            <w:r>
              <w:rPr>
                <w:rFonts w:ascii="Times New Roman" w:hAnsi="Times New Roman"/>
                <w:spacing w:val="-3"/>
                <w:sz w:val="24"/>
              </w:rPr>
              <w:t>5+12Ar+5Low-E+</w:t>
            </w:r>
          </w:p>
          <w:p w14:paraId="1DF62ECA" w14:textId="77777777" w:rsidR="000F0227" w:rsidRDefault="00000000">
            <w:pPr>
              <w:pStyle w:val="TableText"/>
              <w:spacing w:line="240" w:lineRule="auto"/>
              <w:jc w:val="center"/>
              <w:rPr>
                <w:rFonts w:ascii="Times New Roman" w:hAnsi="Times New Roman"/>
                <w:spacing w:val="-3"/>
                <w:sz w:val="24"/>
              </w:rPr>
            </w:pPr>
            <w:r>
              <w:rPr>
                <w:rFonts w:ascii="Times New Roman" w:hAnsi="Times New Roman"/>
                <w:spacing w:val="-3"/>
                <w:sz w:val="24"/>
              </w:rPr>
              <w:t>12Ar+5Low-E</w:t>
            </w:r>
          </w:p>
        </w:tc>
        <w:tc>
          <w:tcPr>
            <w:tcW w:w="749" w:type="pct"/>
            <w:vAlign w:val="center"/>
          </w:tcPr>
          <w:p w14:paraId="086DCBB6" w14:textId="77777777" w:rsidR="000F0227" w:rsidRDefault="00000000">
            <w:pPr>
              <w:pStyle w:val="TableText"/>
              <w:spacing w:line="240" w:lineRule="auto"/>
              <w:jc w:val="center"/>
              <w:rPr>
                <w:rFonts w:ascii="Times New Roman" w:hAnsi="Times New Roman"/>
                <w:spacing w:val="-3"/>
                <w:sz w:val="24"/>
              </w:rPr>
            </w:pPr>
            <w:r>
              <w:rPr>
                <w:rFonts w:ascii="Times New Roman" w:hAnsi="Times New Roman"/>
                <w:spacing w:val="-3"/>
                <w:sz w:val="24"/>
              </w:rPr>
              <w:t>1.1</w:t>
            </w:r>
            <w:r>
              <w:rPr>
                <w:rFonts w:ascii="Times New Roman" w:hAnsi="Times New Roman"/>
                <w:spacing w:val="-3"/>
                <w:sz w:val="24"/>
              </w:rPr>
              <w:t>～</w:t>
            </w:r>
            <w:r>
              <w:rPr>
                <w:rFonts w:ascii="Times New Roman" w:hAnsi="Times New Roman"/>
                <w:spacing w:val="-3"/>
                <w:sz w:val="24"/>
              </w:rPr>
              <w:t>1.3</w:t>
            </w:r>
          </w:p>
        </w:tc>
        <w:tc>
          <w:tcPr>
            <w:tcW w:w="797" w:type="pct"/>
            <w:vAlign w:val="center"/>
          </w:tcPr>
          <w:p w14:paraId="772CADCD" w14:textId="77777777" w:rsidR="000F0227" w:rsidRDefault="00000000">
            <w:pPr>
              <w:pStyle w:val="TableText"/>
              <w:spacing w:line="240" w:lineRule="auto"/>
              <w:jc w:val="center"/>
              <w:rPr>
                <w:rFonts w:ascii="Times New Roman" w:hAnsi="Times New Roman"/>
                <w:spacing w:val="-3"/>
                <w:sz w:val="24"/>
              </w:rPr>
            </w:pPr>
            <w:r>
              <w:rPr>
                <w:rFonts w:ascii="Times New Roman" w:hAnsi="Times New Roman"/>
                <w:spacing w:val="-3"/>
                <w:sz w:val="24"/>
              </w:rPr>
              <w:t>0.24</w:t>
            </w:r>
            <w:r>
              <w:rPr>
                <w:rFonts w:ascii="Times New Roman" w:hAnsi="Times New Roman"/>
                <w:spacing w:val="-3"/>
                <w:sz w:val="24"/>
              </w:rPr>
              <w:t>～</w:t>
            </w:r>
            <w:r>
              <w:rPr>
                <w:rFonts w:ascii="Times New Roman" w:hAnsi="Times New Roman"/>
                <w:spacing w:val="-3"/>
                <w:sz w:val="24"/>
              </w:rPr>
              <w:t>0.31</w:t>
            </w:r>
          </w:p>
        </w:tc>
      </w:tr>
      <w:tr w:rsidR="000F0227" w14:paraId="698D7AC2" w14:textId="77777777">
        <w:trPr>
          <w:trHeight w:val="609"/>
        </w:trPr>
        <w:tc>
          <w:tcPr>
            <w:tcW w:w="0" w:type="auto"/>
            <w:vAlign w:val="center"/>
          </w:tcPr>
          <w:p w14:paraId="1606241D" w14:textId="77777777" w:rsidR="000F0227" w:rsidRDefault="00000000">
            <w:pPr>
              <w:pStyle w:val="TableText"/>
              <w:jc w:val="center"/>
              <w:rPr>
                <w:rFonts w:ascii="Times New Roman" w:hAnsi="Times New Roman"/>
                <w:spacing w:val="-3"/>
                <w:sz w:val="24"/>
              </w:rPr>
            </w:pPr>
            <w:r>
              <w:rPr>
                <w:rFonts w:ascii="Times New Roman" w:hAnsi="Times New Roman"/>
                <w:spacing w:val="-3"/>
                <w:sz w:val="24"/>
              </w:rPr>
              <w:t>32</w:t>
            </w:r>
          </w:p>
        </w:tc>
        <w:tc>
          <w:tcPr>
            <w:tcW w:w="0" w:type="auto"/>
            <w:vAlign w:val="center"/>
          </w:tcPr>
          <w:p w14:paraId="04A4391E" w14:textId="77777777" w:rsidR="000F0227" w:rsidRDefault="00000000">
            <w:pPr>
              <w:pStyle w:val="TableText"/>
              <w:jc w:val="center"/>
              <w:rPr>
                <w:rFonts w:ascii="Times New Roman" w:hAnsi="Times New Roman"/>
                <w:spacing w:val="-3"/>
                <w:sz w:val="24"/>
              </w:rPr>
            </w:pPr>
            <w:r>
              <w:rPr>
                <w:rFonts w:ascii="Times New Roman" w:hAnsi="Times New Roman"/>
                <w:spacing w:val="-3"/>
                <w:sz w:val="24"/>
              </w:rPr>
              <w:t>68</w:t>
            </w:r>
            <w:r>
              <w:rPr>
                <w:rFonts w:ascii="Times New Roman" w:hAnsi="Times New Roman"/>
                <w:spacing w:val="-3"/>
                <w:sz w:val="24"/>
              </w:rPr>
              <w:t>系列内平开木窗</w:t>
            </w:r>
          </w:p>
        </w:tc>
        <w:tc>
          <w:tcPr>
            <w:tcW w:w="0" w:type="auto"/>
            <w:vAlign w:val="center"/>
          </w:tcPr>
          <w:p w14:paraId="2B2FD970" w14:textId="77777777" w:rsidR="000F0227" w:rsidRDefault="00000000">
            <w:pPr>
              <w:pStyle w:val="TableText"/>
              <w:jc w:val="center"/>
              <w:rPr>
                <w:rFonts w:ascii="Times New Roman" w:hAnsi="Times New Roman"/>
                <w:spacing w:val="-3"/>
                <w:sz w:val="24"/>
              </w:rPr>
            </w:pPr>
            <w:r>
              <w:rPr>
                <w:rFonts w:ascii="Times New Roman" w:hAnsi="Times New Roman"/>
                <w:spacing w:val="-3"/>
                <w:sz w:val="24"/>
              </w:rPr>
              <w:t>5+12A+5+12A+5</w:t>
            </w:r>
          </w:p>
        </w:tc>
        <w:tc>
          <w:tcPr>
            <w:tcW w:w="0" w:type="auto"/>
            <w:vAlign w:val="center"/>
          </w:tcPr>
          <w:p w14:paraId="65B57799" w14:textId="77777777" w:rsidR="000F0227" w:rsidRDefault="00000000">
            <w:pPr>
              <w:pStyle w:val="TableText"/>
              <w:jc w:val="center"/>
              <w:rPr>
                <w:rFonts w:ascii="Times New Roman" w:hAnsi="Times New Roman"/>
                <w:spacing w:val="-3"/>
                <w:sz w:val="24"/>
              </w:rPr>
            </w:pPr>
            <w:r>
              <w:rPr>
                <w:rFonts w:ascii="Times New Roman" w:hAnsi="Times New Roman"/>
                <w:spacing w:val="-3"/>
                <w:sz w:val="24"/>
              </w:rPr>
              <w:t>1.8</w:t>
            </w:r>
            <w:r>
              <w:rPr>
                <w:rFonts w:ascii="Times New Roman" w:hAnsi="Times New Roman"/>
                <w:spacing w:val="-3"/>
                <w:sz w:val="24"/>
              </w:rPr>
              <w:t>～</w:t>
            </w:r>
            <w:r>
              <w:rPr>
                <w:rFonts w:ascii="Times New Roman" w:hAnsi="Times New Roman"/>
                <w:spacing w:val="-3"/>
                <w:sz w:val="24"/>
              </w:rPr>
              <w:t>2.0</w:t>
            </w:r>
          </w:p>
        </w:tc>
        <w:tc>
          <w:tcPr>
            <w:tcW w:w="0" w:type="auto"/>
            <w:vAlign w:val="center"/>
          </w:tcPr>
          <w:p w14:paraId="7DBA2795" w14:textId="77777777" w:rsidR="000F0227" w:rsidRDefault="00000000">
            <w:pPr>
              <w:pStyle w:val="TableText"/>
              <w:jc w:val="center"/>
              <w:rPr>
                <w:rFonts w:ascii="Times New Roman" w:hAnsi="Times New Roman"/>
                <w:spacing w:val="-3"/>
                <w:sz w:val="24"/>
              </w:rPr>
            </w:pPr>
            <w:r>
              <w:rPr>
                <w:rFonts w:ascii="Times New Roman" w:hAnsi="Times New Roman"/>
                <w:spacing w:val="-3"/>
                <w:sz w:val="24"/>
              </w:rPr>
              <w:t>0.44</w:t>
            </w:r>
            <w:r>
              <w:rPr>
                <w:rFonts w:ascii="Times New Roman" w:hAnsi="Times New Roman"/>
                <w:spacing w:val="-3"/>
                <w:sz w:val="24"/>
              </w:rPr>
              <w:t>～</w:t>
            </w:r>
            <w:r>
              <w:rPr>
                <w:rFonts w:ascii="Times New Roman" w:hAnsi="Times New Roman"/>
                <w:spacing w:val="-3"/>
                <w:sz w:val="24"/>
              </w:rPr>
              <w:t>0.48</w:t>
            </w:r>
          </w:p>
        </w:tc>
      </w:tr>
      <w:tr w:rsidR="000F0227" w14:paraId="18BBA416" w14:textId="77777777">
        <w:trPr>
          <w:trHeight w:val="609"/>
        </w:trPr>
        <w:tc>
          <w:tcPr>
            <w:tcW w:w="0" w:type="auto"/>
            <w:vAlign w:val="center"/>
          </w:tcPr>
          <w:p w14:paraId="73AB5996" w14:textId="77777777" w:rsidR="000F0227" w:rsidRDefault="00000000">
            <w:pPr>
              <w:pStyle w:val="TableText"/>
              <w:jc w:val="center"/>
              <w:rPr>
                <w:rFonts w:ascii="Times New Roman" w:hAnsi="Times New Roman"/>
                <w:spacing w:val="-3"/>
                <w:sz w:val="24"/>
              </w:rPr>
            </w:pPr>
            <w:r>
              <w:rPr>
                <w:rFonts w:ascii="Times New Roman" w:hAnsi="Times New Roman"/>
                <w:spacing w:val="-3"/>
                <w:sz w:val="24"/>
              </w:rPr>
              <w:t>33</w:t>
            </w:r>
          </w:p>
        </w:tc>
        <w:tc>
          <w:tcPr>
            <w:tcW w:w="0" w:type="auto"/>
            <w:vAlign w:val="center"/>
          </w:tcPr>
          <w:p w14:paraId="0F98CC07" w14:textId="77777777" w:rsidR="000F0227" w:rsidRDefault="00000000">
            <w:pPr>
              <w:pStyle w:val="TableText"/>
              <w:jc w:val="center"/>
              <w:rPr>
                <w:rFonts w:ascii="Times New Roman" w:hAnsi="Times New Roman"/>
                <w:spacing w:val="-3"/>
                <w:sz w:val="24"/>
              </w:rPr>
            </w:pPr>
            <w:r>
              <w:rPr>
                <w:rFonts w:ascii="Times New Roman" w:hAnsi="Times New Roman"/>
                <w:spacing w:val="-3"/>
                <w:sz w:val="24"/>
              </w:rPr>
              <w:t>68</w:t>
            </w:r>
            <w:r>
              <w:rPr>
                <w:rFonts w:ascii="Times New Roman" w:hAnsi="Times New Roman"/>
                <w:spacing w:val="-3"/>
                <w:sz w:val="24"/>
              </w:rPr>
              <w:t>系列内平开木窗</w:t>
            </w:r>
          </w:p>
        </w:tc>
        <w:tc>
          <w:tcPr>
            <w:tcW w:w="0" w:type="auto"/>
            <w:vAlign w:val="center"/>
          </w:tcPr>
          <w:p w14:paraId="73D7D7D2" w14:textId="77777777" w:rsidR="000F0227" w:rsidRDefault="00000000">
            <w:pPr>
              <w:pStyle w:val="TableText"/>
              <w:jc w:val="center"/>
              <w:rPr>
                <w:rFonts w:ascii="Times New Roman" w:hAnsi="Times New Roman"/>
                <w:spacing w:val="-3"/>
                <w:sz w:val="24"/>
              </w:rPr>
            </w:pPr>
            <w:r>
              <w:rPr>
                <w:rFonts w:ascii="Times New Roman" w:hAnsi="Times New Roman"/>
                <w:spacing w:val="-3"/>
                <w:sz w:val="24"/>
              </w:rPr>
              <w:t>5+12A+5Low-E</w:t>
            </w:r>
          </w:p>
        </w:tc>
        <w:tc>
          <w:tcPr>
            <w:tcW w:w="0" w:type="auto"/>
            <w:vAlign w:val="center"/>
          </w:tcPr>
          <w:p w14:paraId="3A7F84BB" w14:textId="77777777" w:rsidR="000F0227" w:rsidRDefault="00000000">
            <w:pPr>
              <w:pStyle w:val="TableText"/>
              <w:jc w:val="center"/>
              <w:rPr>
                <w:rFonts w:ascii="Times New Roman" w:hAnsi="Times New Roman"/>
                <w:spacing w:val="-3"/>
                <w:sz w:val="24"/>
              </w:rPr>
            </w:pPr>
            <w:r>
              <w:rPr>
                <w:rFonts w:ascii="Times New Roman" w:hAnsi="Times New Roman"/>
                <w:spacing w:val="-3"/>
                <w:sz w:val="24"/>
              </w:rPr>
              <w:t>1.8</w:t>
            </w:r>
            <w:r>
              <w:rPr>
                <w:rFonts w:ascii="Times New Roman" w:hAnsi="Times New Roman"/>
                <w:spacing w:val="-3"/>
                <w:sz w:val="24"/>
              </w:rPr>
              <w:t>～</w:t>
            </w:r>
            <w:r>
              <w:rPr>
                <w:rFonts w:ascii="Times New Roman" w:hAnsi="Times New Roman"/>
                <w:spacing w:val="-3"/>
                <w:sz w:val="24"/>
              </w:rPr>
              <w:t>2.0</w:t>
            </w:r>
          </w:p>
        </w:tc>
        <w:tc>
          <w:tcPr>
            <w:tcW w:w="0" w:type="auto"/>
            <w:vAlign w:val="center"/>
          </w:tcPr>
          <w:p w14:paraId="4913D412" w14:textId="77777777" w:rsidR="000F0227" w:rsidRDefault="00000000">
            <w:pPr>
              <w:pStyle w:val="TableText"/>
              <w:jc w:val="center"/>
              <w:rPr>
                <w:rFonts w:ascii="Times New Roman" w:hAnsi="Times New Roman"/>
                <w:spacing w:val="-3"/>
                <w:sz w:val="24"/>
              </w:rPr>
            </w:pPr>
            <w:r>
              <w:rPr>
                <w:rFonts w:ascii="Times New Roman" w:hAnsi="Times New Roman"/>
                <w:spacing w:val="-3"/>
                <w:sz w:val="24"/>
              </w:rPr>
              <w:t>0.35</w:t>
            </w:r>
            <w:r>
              <w:rPr>
                <w:rFonts w:ascii="Times New Roman" w:hAnsi="Times New Roman"/>
                <w:spacing w:val="-3"/>
                <w:sz w:val="24"/>
              </w:rPr>
              <w:t>～</w:t>
            </w:r>
            <w:r>
              <w:rPr>
                <w:rFonts w:ascii="Times New Roman" w:hAnsi="Times New Roman"/>
                <w:spacing w:val="-3"/>
                <w:sz w:val="24"/>
              </w:rPr>
              <w:t>0.39</w:t>
            </w:r>
          </w:p>
        </w:tc>
      </w:tr>
      <w:tr w:rsidR="000F0227" w14:paraId="3C295A6A" w14:textId="77777777">
        <w:trPr>
          <w:trHeight w:val="609"/>
        </w:trPr>
        <w:tc>
          <w:tcPr>
            <w:tcW w:w="0" w:type="auto"/>
            <w:vAlign w:val="center"/>
          </w:tcPr>
          <w:p w14:paraId="7192A8E5" w14:textId="77777777" w:rsidR="000F0227" w:rsidRDefault="00000000">
            <w:pPr>
              <w:pStyle w:val="TableText"/>
              <w:jc w:val="center"/>
              <w:rPr>
                <w:rFonts w:ascii="Times New Roman" w:hAnsi="Times New Roman"/>
                <w:spacing w:val="-3"/>
                <w:sz w:val="24"/>
              </w:rPr>
            </w:pPr>
            <w:r>
              <w:rPr>
                <w:rFonts w:ascii="Times New Roman" w:hAnsi="Times New Roman"/>
                <w:spacing w:val="-3"/>
                <w:sz w:val="24"/>
              </w:rPr>
              <w:t>34</w:t>
            </w:r>
          </w:p>
        </w:tc>
        <w:tc>
          <w:tcPr>
            <w:tcW w:w="0" w:type="auto"/>
            <w:vAlign w:val="center"/>
          </w:tcPr>
          <w:p w14:paraId="22664F48" w14:textId="77777777" w:rsidR="000F0227" w:rsidRDefault="00000000">
            <w:pPr>
              <w:pStyle w:val="TableText"/>
              <w:jc w:val="center"/>
              <w:rPr>
                <w:rFonts w:ascii="Times New Roman" w:hAnsi="Times New Roman"/>
                <w:spacing w:val="-3"/>
                <w:sz w:val="24"/>
              </w:rPr>
            </w:pPr>
            <w:r>
              <w:rPr>
                <w:rFonts w:ascii="Times New Roman" w:hAnsi="Times New Roman"/>
                <w:spacing w:val="-3"/>
                <w:sz w:val="24"/>
              </w:rPr>
              <w:t>68</w:t>
            </w:r>
            <w:r>
              <w:rPr>
                <w:rFonts w:ascii="Times New Roman" w:hAnsi="Times New Roman"/>
                <w:spacing w:val="-3"/>
                <w:sz w:val="24"/>
              </w:rPr>
              <w:t>系列内平开木窗</w:t>
            </w:r>
          </w:p>
        </w:tc>
        <w:tc>
          <w:tcPr>
            <w:tcW w:w="0" w:type="auto"/>
            <w:vAlign w:val="center"/>
          </w:tcPr>
          <w:p w14:paraId="49FC3AD2" w14:textId="77777777" w:rsidR="000F0227" w:rsidRDefault="00000000">
            <w:pPr>
              <w:pStyle w:val="TableText"/>
              <w:jc w:val="center"/>
              <w:rPr>
                <w:rFonts w:ascii="Times New Roman" w:hAnsi="Times New Roman"/>
                <w:spacing w:val="-3"/>
                <w:sz w:val="24"/>
              </w:rPr>
            </w:pPr>
            <w:r>
              <w:rPr>
                <w:rFonts w:ascii="Times New Roman" w:hAnsi="Times New Roman"/>
                <w:spacing w:val="-3"/>
                <w:sz w:val="24"/>
              </w:rPr>
              <w:t>5+12Ar+5Low-E</w:t>
            </w:r>
          </w:p>
        </w:tc>
        <w:tc>
          <w:tcPr>
            <w:tcW w:w="0" w:type="auto"/>
            <w:vAlign w:val="center"/>
          </w:tcPr>
          <w:p w14:paraId="6C6976EF" w14:textId="77777777" w:rsidR="000F0227" w:rsidRDefault="00000000">
            <w:pPr>
              <w:pStyle w:val="TableText"/>
              <w:jc w:val="center"/>
              <w:rPr>
                <w:rFonts w:ascii="Times New Roman" w:hAnsi="Times New Roman"/>
                <w:spacing w:val="-3"/>
                <w:sz w:val="24"/>
              </w:rPr>
            </w:pPr>
            <w:r>
              <w:rPr>
                <w:rFonts w:ascii="Times New Roman" w:hAnsi="Times New Roman"/>
                <w:spacing w:val="-3"/>
                <w:sz w:val="24"/>
              </w:rPr>
              <w:t>1.7</w:t>
            </w:r>
            <w:r>
              <w:rPr>
                <w:rFonts w:ascii="Times New Roman" w:hAnsi="Times New Roman"/>
                <w:spacing w:val="-3"/>
                <w:sz w:val="24"/>
              </w:rPr>
              <w:t>～</w:t>
            </w:r>
            <w:r>
              <w:rPr>
                <w:rFonts w:ascii="Times New Roman" w:hAnsi="Times New Roman"/>
                <w:spacing w:val="-3"/>
                <w:sz w:val="24"/>
              </w:rPr>
              <w:t>1.9</w:t>
            </w:r>
          </w:p>
        </w:tc>
        <w:tc>
          <w:tcPr>
            <w:tcW w:w="0" w:type="auto"/>
            <w:vAlign w:val="center"/>
          </w:tcPr>
          <w:p w14:paraId="25049734" w14:textId="77777777" w:rsidR="000F0227" w:rsidRDefault="00000000">
            <w:pPr>
              <w:pStyle w:val="TableText"/>
              <w:jc w:val="center"/>
              <w:rPr>
                <w:rFonts w:ascii="Times New Roman" w:hAnsi="Times New Roman"/>
                <w:spacing w:val="-3"/>
                <w:sz w:val="24"/>
              </w:rPr>
            </w:pPr>
            <w:r>
              <w:rPr>
                <w:rFonts w:ascii="Times New Roman" w:hAnsi="Times New Roman"/>
                <w:spacing w:val="-3"/>
                <w:sz w:val="24"/>
              </w:rPr>
              <w:t>0.35</w:t>
            </w:r>
            <w:r>
              <w:rPr>
                <w:rFonts w:ascii="Times New Roman" w:hAnsi="Times New Roman"/>
                <w:spacing w:val="-3"/>
                <w:sz w:val="24"/>
              </w:rPr>
              <w:t>～</w:t>
            </w:r>
            <w:r>
              <w:rPr>
                <w:rFonts w:ascii="Times New Roman" w:hAnsi="Times New Roman"/>
                <w:spacing w:val="-3"/>
                <w:sz w:val="24"/>
              </w:rPr>
              <w:t>0.39</w:t>
            </w:r>
          </w:p>
        </w:tc>
      </w:tr>
      <w:tr w:rsidR="000F0227" w14:paraId="3571A497" w14:textId="77777777">
        <w:trPr>
          <w:trHeight w:val="609"/>
        </w:trPr>
        <w:tc>
          <w:tcPr>
            <w:tcW w:w="0" w:type="auto"/>
            <w:vAlign w:val="center"/>
          </w:tcPr>
          <w:p w14:paraId="197E7B03" w14:textId="77777777" w:rsidR="000F0227" w:rsidRDefault="00000000">
            <w:pPr>
              <w:pStyle w:val="TableText"/>
              <w:jc w:val="center"/>
              <w:rPr>
                <w:rFonts w:ascii="Times New Roman" w:hAnsi="Times New Roman"/>
                <w:spacing w:val="-3"/>
                <w:sz w:val="24"/>
              </w:rPr>
            </w:pPr>
            <w:r>
              <w:rPr>
                <w:rFonts w:ascii="Times New Roman" w:hAnsi="Times New Roman"/>
                <w:spacing w:val="-3"/>
                <w:sz w:val="24"/>
              </w:rPr>
              <w:t>35</w:t>
            </w:r>
          </w:p>
        </w:tc>
        <w:tc>
          <w:tcPr>
            <w:tcW w:w="0" w:type="auto"/>
            <w:vAlign w:val="center"/>
          </w:tcPr>
          <w:p w14:paraId="2441E826" w14:textId="77777777" w:rsidR="000F0227" w:rsidRDefault="00000000">
            <w:pPr>
              <w:pStyle w:val="TableText"/>
              <w:jc w:val="center"/>
              <w:rPr>
                <w:rFonts w:ascii="Times New Roman" w:hAnsi="Times New Roman"/>
                <w:spacing w:val="-3"/>
                <w:sz w:val="24"/>
              </w:rPr>
            </w:pPr>
            <w:r>
              <w:rPr>
                <w:rFonts w:ascii="Times New Roman" w:hAnsi="Times New Roman"/>
                <w:spacing w:val="-3"/>
                <w:sz w:val="24"/>
              </w:rPr>
              <w:t>78</w:t>
            </w:r>
            <w:r>
              <w:rPr>
                <w:rFonts w:ascii="Times New Roman" w:hAnsi="Times New Roman"/>
                <w:spacing w:val="-3"/>
                <w:sz w:val="24"/>
              </w:rPr>
              <w:t>系列内平开木窗</w:t>
            </w:r>
          </w:p>
        </w:tc>
        <w:tc>
          <w:tcPr>
            <w:tcW w:w="0" w:type="auto"/>
            <w:vAlign w:val="center"/>
          </w:tcPr>
          <w:p w14:paraId="0F73CD47" w14:textId="77777777" w:rsidR="000F0227" w:rsidRDefault="00000000">
            <w:pPr>
              <w:pStyle w:val="TableText"/>
              <w:jc w:val="center"/>
              <w:rPr>
                <w:rFonts w:ascii="Times New Roman" w:hAnsi="Times New Roman"/>
                <w:spacing w:val="-3"/>
                <w:sz w:val="24"/>
              </w:rPr>
            </w:pPr>
            <w:r>
              <w:rPr>
                <w:rFonts w:ascii="Times New Roman" w:hAnsi="Times New Roman"/>
                <w:spacing w:val="-3"/>
                <w:sz w:val="24"/>
              </w:rPr>
              <w:t>5+12A+5+12A+5Low-E</w:t>
            </w:r>
          </w:p>
        </w:tc>
        <w:tc>
          <w:tcPr>
            <w:tcW w:w="0" w:type="auto"/>
            <w:vAlign w:val="center"/>
          </w:tcPr>
          <w:p w14:paraId="6896DD9B" w14:textId="77777777" w:rsidR="000F0227" w:rsidRDefault="00000000">
            <w:pPr>
              <w:pStyle w:val="TableText"/>
              <w:jc w:val="center"/>
              <w:rPr>
                <w:rFonts w:ascii="Times New Roman" w:hAnsi="Times New Roman"/>
                <w:spacing w:val="-3"/>
                <w:sz w:val="24"/>
              </w:rPr>
            </w:pPr>
            <w:r>
              <w:rPr>
                <w:rFonts w:ascii="Times New Roman" w:hAnsi="Times New Roman"/>
                <w:spacing w:val="-3"/>
                <w:sz w:val="24"/>
              </w:rPr>
              <w:t>1.4</w:t>
            </w:r>
            <w:r>
              <w:rPr>
                <w:rFonts w:ascii="Times New Roman" w:hAnsi="Times New Roman"/>
                <w:spacing w:val="-3"/>
                <w:sz w:val="24"/>
              </w:rPr>
              <w:t>～</w:t>
            </w:r>
            <w:r>
              <w:rPr>
                <w:rFonts w:ascii="Times New Roman" w:hAnsi="Times New Roman"/>
                <w:spacing w:val="-3"/>
                <w:sz w:val="24"/>
              </w:rPr>
              <w:t>1.6</w:t>
            </w:r>
          </w:p>
        </w:tc>
        <w:tc>
          <w:tcPr>
            <w:tcW w:w="0" w:type="auto"/>
            <w:vAlign w:val="center"/>
          </w:tcPr>
          <w:p w14:paraId="7EC061B7" w14:textId="77777777" w:rsidR="000F0227" w:rsidRDefault="00000000">
            <w:pPr>
              <w:pStyle w:val="TableText"/>
              <w:jc w:val="center"/>
              <w:rPr>
                <w:rFonts w:ascii="Times New Roman" w:hAnsi="Times New Roman"/>
                <w:spacing w:val="-3"/>
                <w:sz w:val="24"/>
              </w:rPr>
            </w:pPr>
            <w:r>
              <w:rPr>
                <w:rFonts w:ascii="Times New Roman" w:hAnsi="Times New Roman"/>
                <w:spacing w:val="-3"/>
                <w:sz w:val="24"/>
              </w:rPr>
              <w:t>0.30</w:t>
            </w:r>
            <w:r>
              <w:rPr>
                <w:rFonts w:ascii="Times New Roman" w:hAnsi="Times New Roman"/>
                <w:spacing w:val="-3"/>
                <w:sz w:val="24"/>
              </w:rPr>
              <w:t>～</w:t>
            </w:r>
            <w:r>
              <w:rPr>
                <w:rFonts w:ascii="Times New Roman" w:hAnsi="Times New Roman"/>
                <w:spacing w:val="-3"/>
                <w:sz w:val="24"/>
              </w:rPr>
              <w:t>0.37</w:t>
            </w:r>
          </w:p>
        </w:tc>
      </w:tr>
      <w:tr w:rsidR="000F0227" w14:paraId="5EDF6CA1" w14:textId="77777777">
        <w:trPr>
          <w:trHeight w:val="609"/>
        </w:trPr>
        <w:tc>
          <w:tcPr>
            <w:tcW w:w="0" w:type="auto"/>
            <w:vAlign w:val="center"/>
          </w:tcPr>
          <w:p w14:paraId="63C3F91D" w14:textId="77777777" w:rsidR="000F0227" w:rsidRDefault="00000000">
            <w:pPr>
              <w:pStyle w:val="TableText"/>
              <w:jc w:val="center"/>
              <w:rPr>
                <w:rFonts w:ascii="Times New Roman" w:hAnsi="Times New Roman"/>
                <w:spacing w:val="-3"/>
                <w:sz w:val="24"/>
              </w:rPr>
            </w:pPr>
            <w:r>
              <w:rPr>
                <w:rFonts w:ascii="Times New Roman" w:hAnsi="Times New Roman"/>
                <w:spacing w:val="-3"/>
                <w:sz w:val="24"/>
              </w:rPr>
              <w:t>36</w:t>
            </w:r>
          </w:p>
        </w:tc>
        <w:tc>
          <w:tcPr>
            <w:tcW w:w="0" w:type="auto"/>
            <w:vAlign w:val="center"/>
          </w:tcPr>
          <w:p w14:paraId="7038B994" w14:textId="77777777" w:rsidR="000F0227" w:rsidRDefault="00000000">
            <w:pPr>
              <w:pStyle w:val="TableText"/>
              <w:jc w:val="center"/>
              <w:rPr>
                <w:rFonts w:ascii="Times New Roman" w:hAnsi="Times New Roman"/>
                <w:spacing w:val="-3"/>
                <w:sz w:val="24"/>
              </w:rPr>
            </w:pPr>
            <w:r>
              <w:rPr>
                <w:rFonts w:ascii="Times New Roman" w:hAnsi="Times New Roman"/>
                <w:spacing w:val="-3"/>
                <w:sz w:val="24"/>
              </w:rPr>
              <w:t>78</w:t>
            </w:r>
            <w:r>
              <w:rPr>
                <w:rFonts w:ascii="Times New Roman" w:hAnsi="Times New Roman"/>
                <w:spacing w:val="-3"/>
                <w:sz w:val="24"/>
              </w:rPr>
              <w:t>系列内平开木窗</w:t>
            </w:r>
          </w:p>
        </w:tc>
        <w:tc>
          <w:tcPr>
            <w:tcW w:w="0" w:type="auto"/>
            <w:vAlign w:val="center"/>
          </w:tcPr>
          <w:p w14:paraId="4B34601F" w14:textId="77777777" w:rsidR="000F0227" w:rsidRDefault="00000000">
            <w:pPr>
              <w:pStyle w:val="TableText"/>
              <w:jc w:val="center"/>
              <w:rPr>
                <w:rFonts w:ascii="Times New Roman" w:hAnsi="Times New Roman"/>
                <w:spacing w:val="-3"/>
                <w:sz w:val="24"/>
              </w:rPr>
            </w:pPr>
            <w:r>
              <w:rPr>
                <w:rFonts w:ascii="Times New Roman" w:hAnsi="Times New Roman"/>
                <w:spacing w:val="-3"/>
                <w:sz w:val="24"/>
              </w:rPr>
              <w:t>5+12Ar+5+12Ar+5Low-E</w:t>
            </w:r>
          </w:p>
        </w:tc>
        <w:tc>
          <w:tcPr>
            <w:tcW w:w="0" w:type="auto"/>
            <w:vAlign w:val="center"/>
          </w:tcPr>
          <w:p w14:paraId="33585AC2" w14:textId="77777777" w:rsidR="000F0227" w:rsidRDefault="00000000">
            <w:pPr>
              <w:pStyle w:val="TableText"/>
              <w:jc w:val="center"/>
              <w:rPr>
                <w:rFonts w:ascii="Times New Roman" w:hAnsi="Times New Roman"/>
                <w:spacing w:val="-3"/>
                <w:sz w:val="24"/>
              </w:rPr>
            </w:pPr>
            <w:r>
              <w:rPr>
                <w:rFonts w:ascii="Times New Roman" w:hAnsi="Times New Roman"/>
                <w:spacing w:val="-3"/>
                <w:sz w:val="24"/>
              </w:rPr>
              <w:t>1.3</w:t>
            </w:r>
            <w:r>
              <w:rPr>
                <w:rFonts w:ascii="Times New Roman" w:hAnsi="Times New Roman"/>
                <w:spacing w:val="-3"/>
                <w:sz w:val="24"/>
              </w:rPr>
              <w:t>～</w:t>
            </w:r>
            <w:r>
              <w:rPr>
                <w:rFonts w:ascii="Times New Roman" w:hAnsi="Times New Roman"/>
                <w:spacing w:val="-3"/>
                <w:sz w:val="24"/>
              </w:rPr>
              <w:t>1.5</w:t>
            </w:r>
          </w:p>
        </w:tc>
        <w:tc>
          <w:tcPr>
            <w:tcW w:w="0" w:type="auto"/>
            <w:vAlign w:val="center"/>
          </w:tcPr>
          <w:p w14:paraId="5F9E819E" w14:textId="77777777" w:rsidR="000F0227" w:rsidRDefault="00000000">
            <w:pPr>
              <w:pStyle w:val="TableText"/>
              <w:jc w:val="center"/>
              <w:rPr>
                <w:rFonts w:ascii="Times New Roman" w:hAnsi="Times New Roman"/>
                <w:spacing w:val="-3"/>
                <w:sz w:val="24"/>
              </w:rPr>
            </w:pPr>
            <w:r>
              <w:rPr>
                <w:rFonts w:ascii="Times New Roman" w:hAnsi="Times New Roman"/>
                <w:spacing w:val="-3"/>
                <w:sz w:val="24"/>
              </w:rPr>
              <w:t>0.30</w:t>
            </w:r>
            <w:r>
              <w:rPr>
                <w:rFonts w:ascii="Times New Roman" w:hAnsi="Times New Roman"/>
                <w:spacing w:val="-3"/>
                <w:sz w:val="24"/>
              </w:rPr>
              <w:t>～</w:t>
            </w:r>
            <w:r>
              <w:rPr>
                <w:rFonts w:ascii="Times New Roman" w:hAnsi="Times New Roman"/>
                <w:spacing w:val="-3"/>
                <w:sz w:val="24"/>
              </w:rPr>
              <w:t>0.37</w:t>
            </w:r>
          </w:p>
        </w:tc>
      </w:tr>
      <w:tr w:rsidR="000F0227" w14:paraId="4C8DE0CC" w14:textId="77777777">
        <w:trPr>
          <w:trHeight w:val="609"/>
        </w:trPr>
        <w:tc>
          <w:tcPr>
            <w:tcW w:w="0" w:type="auto"/>
            <w:vAlign w:val="center"/>
          </w:tcPr>
          <w:p w14:paraId="3C573B59" w14:textId="77777777" w:rsidR="000F0227" w:rsidRDefault="00000000">
            <w:pPr>
              <w:pStyle w:val="TableText"/>
              <w:jc w:val="center"/>
              <w:rPr>
                <w:rFonts w:ascii="Times New Roman" w:hAnsi="Times New Roman"/>
                <w:spacing w:val="-3"/>
                <w:sz w:val="24"/>
              </w:rPr>
            </w:pPr>
            <w:r>
              <w:rPr>
                <w:rFonts w:ascii="Times New Roman" w:hAnsi="Times New Roman"/>
                <w:spacing w:val="-3"/>
                <w:sz w:val="24"/>
              </w:rPr>
              <w:t>37</w:t>
            </w:r>
          </w:p>
        </w:tc>
        <w:tc>
          <w:tcPr>
            <w:tcW w:w="0" w:type="auto"/>
            <w:vAlign w:val="center"/>
          </w:tcPr>
          <w:p w14:paraId="798C9D85" w14:textId="77777777" w:rsidR="000F0227" w:rsidRDefault="00000000">
            <w:pPr>
              <w:pStyle w:val="TableText"/>
              <w:jc w:val="center"/>
              <w:rPr>
                <w:rFonts w:ascii="Times New Roman" w:hAnsi="Times New Roman"/>
                <w:spacing w:val="-3"/>
                <w:sz w:val="24"/>
              </w:rPr>
            </w:pPr>
            <w:r>
              <w:rPr>
                <w:rFonts w:ascii="Times New Roman" w:hAnsi="Times New Roman"/>
                <w:spacing w:val="-3"/>
                <w:sz w:val="24"/>
              </w:rPr>
              <w:t>78</w:t>
            </w:r>
            <w:r>
              <w:rPr>
                <w:rFonts w:ascii="Times New Roman" w:hAnsi="Times New Roman"/>
                <w:spacing w:val="-3"/>
                <w:sz w:val="24"/>
              </w:rPr>
              <w:t>系列内平开木窗</w:t>
            </w:r>
          </w:p>
        </w:tc>
        <w:tc>
          <w:tcPr>
            <w:tcW w:w="0" w:type="auto"/>
            <w:vAlign w:val="center"/>
          </w:tcPr>
          <w:p w14:paraId="2283EF81" w14:textId="77777777" w:rsidR="000F0227" w:rsidRDefault="00000000">
            <w:pPr>
              <w:pStyle w:val="TableText"/>
              <w:jc w:val="center"/>
              <w:rPr>
                <w:rFonts w:ascii="Times New Roman" w:hAnsi="Times New Roman"/>
                <w:spacing w:val="-3"/>
                <w:sz w:val="24"/>
              </w:rPr>
            </w:pPr>
            <w:r>
              <w:rPr>
                <w:rFonts w:ascii="Times New Roman" w:hAnsi="Times New Roman"/>
                <w:spacing w:val="-3"/>
                <w:sz w:val="24"/>
              </w:rPr>
              <w:t>5+12A+5Low-E+</w:t>
            </w:r>
          </w:p>
          <w:p w14:paraId="3A87E8D4" w14:textId="77777777" w:rsidR="000F0227" w:rsidRDefault="00000000">
            <w:pPr>
              <w:pStyle w:val="TableText"/>
              <w:jc w:val="center"/>
              <w:rPr>
                <w:rFonts w:ascii="Times New Roman" w:hAnsi="Times New Roman"/>
                <w:spacing w:val="-3"/>
                <w:sz w:val="24"/>
              </w:rPr>
            </w:pPr>
            <w:r>
              <w:rPr>
                <w:rFonts w:ascii="Times New Roman" w:hAnsi="Times New Roman"/>
                <w:spacing w:val="-3"/>
                <w:sz w:val="24"/>
              </w:rPr>
              <w:t>12A+5Low-E</w:t>
            </w:r>
          </w:p>
        </w:tc>
        <w:tc>
          <w:tcPr>
            <w:tcW w:w="0" w:type="auto"/>
            <w:vAlign w:val="center"/>
          </w:tcPr>
          <w:p w14:paraId="0AFBD301" w14:textId="77777777" w:rsidR="000F0227" w:rsidRDefault="00000000">
            <w:pPr>
              <w:pStyle w:val="TableText"/>
              <w:jc w:val="center"/>
              <w:rPr>
                <w:rFonts w:ascii="Times New Roman" w:hAnsi="Times New Roman"/>
                <w:spacing w:val="-3"/>
                <w:sz w:val="24"/>
              </w:rPr>
            </w:pPr>
            <w:r>
              <w:rPr>
                <w:rFonts w:ascii="Times New Roman" w:hAnsi="Times New Roman"/>
                <w:spacing w:val="-3"/>
                <w:sz w:val="24"/>
              </w:rPr>
              <w:t>1.2</w:t>
            </w:r>
            <w:r>
              <w:rPr>
                <w:rFonts w:ascii="Times New Roman" w:hAnsi="Times New Roman"/>
                <w:spacing w:val="-3"/>
                <w:sz w:val="24"/>
              </w:rPr>
              <w:t>～</w:t>
            </w:r>
            <w:r>
              <w:rPr>
                <w:rFonts w:ascii="Times New Roman" w:hAnsi="Times New Roman"/>
                <w:spacing w:val="-3"/>
                <w:sz w:val="24"/>
              </w:rPr>
              <w:t>1.4</w:t>
            </w:r>
          </w:p>
        </w:tc>
        <w:tc>
          <w:tcPr>
            <w:tcW w:w="0" w:type="auto"/>
            <w:vAlign w:val="center"/>
          </w:tcPr>
          <w:p w14:paraId="79DA7380" w14:textId="77777777" w:rsidR="000F0227" w:rsidRDefault="00000000">
            <w:pPr>
              <w:pStyle w:val="TableText"/>
              <w:jc w:val="center"/>
              <w:rPr>
                <w:rFonts w:ascii="Times New Roman" w:hAnsi="Times New Roman"/>
                <w:spacing w:val="-3"/>
                <w:sz w:val="24"/>
              </w:rPr>
            </w:pPr>
            <w:r>
              <w:rPr>
                <w:rFonts w:ascii="Times New Roman" w:hAnsi="Times New Roman"/>
                <w:spacing w:val="-3"/>
                <w:sz w:val="24"/>
              </w:rPr>
              <w:t>0.24</w:t>
            </w:r>
            <w:r>
              <w:rPr>
                <w:rFonts w:ascii="Times New Roman" w:hAnsi="Times New Roman"/>
                <w:spacing w:val="-3"/>
                <w:sz w:val="24"/>
              </w:rPr>
              <w:t>～</w:t>
            </w:r>
            <w:r>
              <w:rPr>
                <w:rFonts w:ascii="Times New Roman" w:hAnsi="Times New Roman"/>
                <w:spacing w:val="-3"/>
                <w:sz w:val="24"/>
              </w:rPr>
              <w:t>0.31</w:t>
            </w:r>
          </w:p>
        </w:tc>
      </w:tr>
      <w:tr w:rsidR="000F0227" w14:paraId="5D96FA3C" w14:textId="77777777">
        <w:trPr>
          <w:trHeight w:val="609"/>
        </w:trPr>
        <w:tc>
          <w:tcPr>
            <w:tcW w:w="0" w:type="auto"/>
            <w:vAlign w:val="center"/>
          </w:tcPr>
          <w:p w14:paraId="79F5D024" w14:textId="77777777" w:rsidR="000F0227" w:rsidRDefault="00000000">
            <w:pPr>
              <w:pStyle w:val="TableText"/>
              <w:jc w:val="center"/>
              <w:rPr>
                <w:rFonts w:ascii="Times New Roman" w:hAnsi="Times New Roman"/>
                <w:spacing w:val="-3"/>
                <w:sz w:val="24"/>
              </w:rPr>
            </w:pPr>
            <w:r>
              <w:rPr>
                <w:rFonts w:ascii="Times New Roman" w:hAnsi="Times New Roman"/>
                <w:spacing w:val="-3"/>
                <w:sz w:val="24"/>
              </w:rPr>
              <w:t>38</w:t>
            </w:r>
          </w:p>
        </w:tc>
        <w:tc>
          <w:tcPr>
            <w:tcW w:w="0" w:type="auto"/>
            <w:vAlign w:val="center"/>
          </w:tcPr>
          <w:p w14:paraId="663EF3B4" w14:textId="77777777" w:rsidR="000F0227" w:rsidRDefault="00000000">
            <w:pPr>
              <w:pStyle w:val="TableText"/>
              <w:jc w:val="center"/>
              <w:rPr>
                <w:rFonts w:ascii="Times New Roman" w:hAnsi="Times New Roman"/>
                <w:spacing w:val="-3"/>
                <w:sz w:val="24"/>
              </w:rPr>
            </w:pPr>
            <w:r>
              <w:rPr>
                <w:rFonts w:ascii="Times New Roman" w:hAnsi="Times New Roman"/>
                <w:spacing w:val="-3"/>
                <w:sz w:val="24"/>
              </w:rPr>
              <w:t>78</w:t>
            </w:r>
            <w:r>
              <w:rPr>
                <w:rFonts w:ascii="Times New Roman" w:hAnsi="Times New Roman"/>
                <w:spacing w:val="-3"/>
                <w:sz w:val="24"/>
              </w:rPr>
              <w:t>系列内平开木窗</w:t>
            </w:r>
          </w:p>
        </w:tc>
        <w:tc>
          <w:tcPr>
            <w:tcW w:w="0" w:type="auto"/>
            <w:vAlign w:val="center"/>
          </w:tcPr>
          <w:p w14:paraId="18183FB2" w14:textId="77777777" w:rsidR="000F0227" w:rsidRDefault="00000000">
            <w:pPr>
              <w:pStyle w:val="TableText"/>
              <w:jc w:val="center"/>
              <w:rPr>
                <w:rFonts w:ascii="Times New Roman" w:hAnsi="Times New Roman"/>
                <w:spacing w:val="-3"/>
                <w:sz w:val="24"/>
              </w:rPr>
            </w:pPr>
            <w:r>
              <w:rPr>
                <w:rFonts w:ascii="Times New Roman" w:hAnsi="Times New Roman"/>
                <w:spacing w:val="-3"/>
                <w:sz w:val="24"/>
              </w:rPr>
              <w:t>5+12Ar+5Low-E+</w:t>
            </w:r>
          </w:p>
          <w:p w14:paraId="75505A71" w14:textId="77777777" w:rsidR="000F0227" w:rsidRDefault="00000000">
            <w:pPr>
              <w:pStyle w:val="TableText"/>
              <w:jc w:val="center"/>
              <w:rPr>
                <w:rFonts w:ascii="Times New Roman" w:hAnsi="Times New Roman"/>
                <w:spacing w:val="-3"/>
                <w:sz w:val="24"/>
              </w:rPr>
            </w:pPr>
            <w:r>
              <w:rPr>
                <w:rFonts w:ascii="Times New Roman" w:hAnsi="Times New Roman"/>
                <w:spacing w:val="-3"/>
                <w:sz w:val="24"/>
              </w:rPr>
              <w:t>12Ar+5Low-E</w:t>
            </w:r>
          </w:p>
        </w:tc>
        <w:tc>
          <w:tcPr>
            <w:tcW w:w="0" w:type="auto"/>
            <w:vAlign w:val="center"/>
          </w:tcPr>
          <w:p w14:paraId="26AA8588" w14:textId="77777777" w:rsidR="000F0227" w:rsidRDefault="00000000">
            <w:pPr>
              <w:pStyle w:val="TableText"/>
              <w:jc w:val="center"/>
              <w:rPr>
                <w:rFonts w:ascii="Times New Roman" w:hAnsi="Times New Roman"/>
                <w:spacing w:val="-3"/>
                <w:sz w:val="24"/>
              </w:rPr>
            </w:pPr>
            <w:r>
              <w:rPr>
                <w:rFonts w:ascii="Times New Roman" w:hAnsi="Times New Roman"/>
                <w:spacing w:val="-3"/>
                <w:sz w:val="24"/>
              </w:rPr>
              <w:t>1.1</w:t>
            </w:r>
            <w:r>
              <w:rPr>
                <w:rFonts w:ascii="Times New Roman" w:hAnsi="Times New Roman"/>
                <w:spacing w:val="-3"/>
                <w:sz w:val="24"/>
              </w:rPr>
              <w:t>～</w:t>
            </w:r>
            <w:r>
              <w:rPr>
                <w:rFonts w:ascii="Times New Roman" w:hAnsi="Times New Roman"/>
                <w:spacing w:val="-3"/>
                <w:sz w:val="24"/>
              </w:rPr>
              <w:t>1.3</w:t>
            </w:r>
          </w:p>
        </w:tc>
        <w:tc>
          <w:tcPr>
            <w:tcW w:w="0" w:type="auto"/>
            <w:vAlign w:val="center"/>
          </w:tcPr>
          <w:p w14:paraId="76D17C35" w14:textId="77777777" w:rsidR="000F0227" w:rsidRDefault="00000000">
            <w:pPr>
              <w:pStyle w:val="TableText"/>
              <w:jc w:val="center"/>
              <w:rPr>
                <w:rFonts w:ascii="Times New Roman" w:hAnsi="Times New Roman"/>
                <w:spacing w:val="-3"/>
                <w:sz w:val="24"/>
              </w:rPr>
            </w:pPr>
            <w:r>
              <w:rPr>
                <w:rFonts w:ascii="Times New Roman" w:hAnsi="Times New Roman"/>
                <w:spacing w:val="-3"/>
                <w:sz w:val="24"/>
              </w:rPr>
              <w:t>0.24</w:t>
            </w:r>
            <w:r>
              <w:rPr>
                <w:rFonts w:ascii="Times New Roman" w:hAnsi="Times New Roman"/>
                <w:spacing w:val="-3"/>
                <w:sz w:val="24"/>
              </w:rPr>
              <w:t>～</w:t>
            </w:r>
            <w:r>
              <w:rPr>
                <w:rFonts w:ascii="Times New Roman" w:hAnsi="Times New Roman"/>
                <w:spacing w:val="-3"/>
                <w:sz w:val="24"/>
              </w:rPr>
              <w:t>0.31</w:t>
            </w:r>
          </w:p>
        </w:tc>
      </w:tr>
      <w:tr w:rsidR="000F0227" w14:paraId="3ACD9208" w14:textId="77777777">
        <w:trPr>
          <w:trHeight w:val="609"/>
        </w:trPr>
        <w:tc>
          <w:tcPr>
            <w:tcW w:w="0" w:type="auto"/>
            <w:vAlign w:val="center"/>
          </w:tcPr>
          <w:p w14:paraId="040AA8BE" w14:textId="77777777" w:rsidR="000F0227" w:rsidRDefault="00000000">
            <w:pPr>
              <w:pStyle w:val="TableText"/>
              <w:jc w:val="center"/>
              <w:rPr>
                <w:rFonts w:ascii="Times New Roman" w:hAnsi="Times New Roman"/>
                <w:spacing w:val="-3"/>
                <w:sz w:val="24"/>
              </w:rPr>
            </w:pPr>
            <w:r>
              <w:rPr>
                <w:rFonts w:ascii="Times New Roman" w:hAnsi="Times New Roman"/>
                <w:spacing w:val="-3"/>
                <w:sz w:val="24"/>
              </w:rPr>
              <w:t>39</w:t>
            </w:r>
          </w:p>
        </w:tc>
        <w:tc>
          <w:tcPr>
            <w:tcW w:w="0" w:type="auto"/>
            <w:vAlign w:val="center"/>
          </w:tcPr>
          <w:p w14:paraId="27F82571" w14:textId="77777777" w:rsidR="000F0227" w:rsidRDefault="00000000">
            <w:pPr>
              <w:pStyle w:val="TableText"/>
              <w:jc w:val="center"/>
              <w:rPr>
                <w:rFonts w:ascii="Times New Roman" w:hAnsi="Times New Roman"/>
                <w:spacing w:val="-3"/>
                <w:sz w:val="24"/>
              </w:rPr>
            </w:pPr>
            <w:r>
              <w:rPr>
                <w:rFonts w:ascii="Times New Roman" w:hAnsi="Times New Roman"/>
                <w:spacing w:val="-3"/>
                <w:sz w:val="24"/>
              </w:rPr>
              <w:t>78</w:t>
            </w:r>
            <w:r>
              <w:rPr>
                <w:rFonts w:ascii="Times New Roman" w:hAnsi="Times New Roman"/>
                <w:spacing w:val="-3"/>
                <w:sz w:val="24"/>
              </w:rPr>
              <w:t>系列内平开木窗</w:t>
            </w:r>
          </w:p>
        </w:tc>
        <w:tc>
          <w:tcPr>
            <w:tcW w:w="0" w:type="auto"/>
            <w:vAlign w:val="center"/>
          </w:tcPr>
          <w:p w14:paraId="75C11E2A" w14:textId="77777777" w:rsidR="000F0227" w:rsidRDefault="00000000">
            <w:pPr>
              <w:pStyle w:val="TableText"/>
              <w:jc w:val="center"/>
              <w:rPr>
                <w:rFonts w:ascii="Times New Roman" w:hAnsi="Times New Roman"/>
                <w:spacing w:val="-3"/>
                <w:sz w:val="24"/>
              </w:rPr>
            </w:pPr>
            <w:r>
              <w:rPr>
                <w:rFonts w:ascii="Times New Roman" w:hAnsi="Times New Roman"/>
                <w:spacing w:val="-3"/>
                <w:sz w:val="24"/>
              </w:rPr>
              <w:t>5</w:t>
            </w:r>
            <w:r>
              <w:rPr>
                <w:rFonts w:ascii="Times New Roman" w:hAnsi="Times New Roman"/>
                <w:spacing w:val="-3"/>
                <w:sz w:val="24"/>
              </w:rPr>
              <w:t>超白</w:t>
            </w:r>
            <w:r>
              <w:rPr>
                <w:rFonts w:ascii="Times New Roman" w:hAnsi="Times New Roman"/>
                <w:spacing w:val="-3"/>
                <w:sz w:val="24"/>
              </w:rPr>
              <w:t>+12Ar+5</w:t>
            </w:r>
            <w:r>
              <w:rPr>
                <w:rFonts w:ascii="Times New Roman" w:hAnsi="Times New Roman"/>
                <w:spacing w:val="-3"/>
                <w:sz w:val="24"/>
              </w:rPr>
              <w:t>超白</w:t>
            </w:r>
            <w:r>
              <w:rPr>
                <w:rFonts w:ascii="Times New Roman" w:hAnsi="Times New Roman"/>
                <w:spacing w:val="-3"/>
                <w:sz w:val="24"/>
              </w:rPr>
              <w:t>Low-E+ 12Ar+5</w:t>
            </w:r>
            <w:r>
              <w:rPr>
                <w:rFonts w:ascii="Times New Roman" w:hAnsi="Times New Roman"/>
                <w:spacing w:val="-3"/>
                <w:sz w:val="24"/>
              </w:rPr>
              <w:t>超白</w:t>
            </w:r>
            <w:r>
              <w:rPr>
                <w:rFonts w:ascii="Times New Roman" w:hAnsi="Times New Roman"/>
                <w:spacing w:val="-3"/>
                <w:sz w:val="24"/>
              </w:rPr>
              <w:t>Low-E</w:t>
            </w:r>
          </w:p>
        </w:tc>
        <w:tc>
          <w:tcPr>
            <w:tcW w:w="0" w:type="auto"/>
            <w:vAlign w:val="center"/>
          </w:tcPr>
          <w:p w14:paraId="0CAF215B" w14:textId="77777777" w:rsidR="000F0227" w:rsidRDefault="00000000">
            <w:pPr>
              <w:pStyle w:val="TableText"/>
              <w:jc w:val="center"/>
              <w:rPr>
                <w:rFonts w:ascii="Times New Roman" w:hAnsi="Times New Roman"/>
                <w:spacing w:val="-3"/>
                <w:sz w:val="24"/>
              </w:rPr>
            </w:pPr>
            <w:r>
              <w:rPr>
                <w:rFonts w:ascii="Times New Roman" w:hAnsi="Times New Roman"/>
                <w:spacing w:val="-3"/>
                <w:sz w:val="24"/>
              </w:rPr>
              <w:t>1.1</w:t>
            </w:r>
            <w:r>
              <w:rPr>
                <w:rFonts w:ascii="Times New Roman" w:hAnsi="Times New Roman"/>
                <w:spacing w:val="-3"/>
                <w:sz w:val="24"/>
              </w:rPr>
              <w:t>～</w:t>
            </w:r>
            <w:r>
              <w:rPr>
                <w:rFonts w:ascii="Times New Roman" w:hAnsi="Times New Roman"/>
                <w:spacing w:val="-3"/>
                <w:sz w:val="24"/>
              </w:rPr>
              <w:t>1.3</w:t>
            </w:r>
          </w:p>
        </w:tc>
        <w:tc>
          <w:tcPr>
            <w:tcW w:w="0" w:type="auto"/>
            <w:vAlign w:val="center"/>
          </w:tcPr>
          <w:p w14:paraId="359F4958" w14:textId="77777777" w:rsidR="000F0227" w:rsidRDefault="00000000">
            <w:pPr>
              <w:pStyle w:val="TableText"/>
              <w:jc w:val="center"/>
              <w:rPr>
                <w:rFonts w:ascii="Times New Roman" w:hAnsi="Times New Roman"/>
                <w:spacing w:val="-3"/>
                <w:sz w:val="24"/>
              </w:rPr>
            </w:pPr>
            <w:r>
              <w:rPr>
                <w:rFonts w:ascii="Times New Roman" w:hAnsi="Times New Roman"/>
                <w:spacing w:val="-3"/>
                <w:sz w:val="24"/>
              </w:rPr>
              <w:t>0.40</w:t>
            </w:r>
            <w:r>
              <w:rPr>
                <w:rFonts w:ascii="Times New Roman" w:hAnsi="Times New Roman"/>
                <w:spacing w:val="-3"/>
                <w:sz w:val="24"/>
              </w:rPr>
              <w:t>～</w:t>
            </w:r>
            <w:r>
              <w:rPr>
                <w:rFonts w:ascii="Times New Roman" w:hAnsi="Times New Roman"/>
                <w:spacing w:val="-3"/>
                <w:sz w:val="24"/>
              </w:rPr>
              <w:t>0.47</w:t>
            </w:r>
          </w:p>
        </w:tc>
      </w:tr>
      <w:tr w:rsidR="000F0227" w14:paraId="3FF5711A" w14:textId="77777777">
        <w:trPr>
          <w:trHeight w:val="609"/>
        </w:trPr>
        <w:tc>
          <w:tcPr>
            <w:tcW w:w="0" w:type="auto"/>
            <w:vAlign w:val="center"/>
          </w:tcPr>
          <w:p w14:paraId="7B68074F" w14:textId="77777777" w:rsidR="000F0227" w:rsidRDefault="00000000">
            <w:pPr>
              <w:pStyle w:val="TableText"/>
              <w:jc w:val="center"/>
              <w:rPr>
                <w:rFonts w:ascii="Times New Roman" w:hAnsi="Times New Roman"/>
                <w:spacing w:val="-3"/>
                <w:sz w:val="24"/>
              </w:rPr>
            </w:pPr>
            <w:r>
              <w:rPr>
                <w:rFonts w:ascii="Times New Roman" w:hAnsi="Times New Roman"/>
                <w:spacing w:val="-3"/>
                <w:sz w:val="24"/>
              </w:rPr>
              <w:t>40</w:t>
            </w:r>
          </w:p>
        </w:tc>
        <w:tc>
          <w:tcPr>
            <w:tcW w:w="0" w:type="auto"/>
            <w:vAlign w:val="center"/>
          </w:tcPr>
          <w:p w14:paraId="60ED49B3" w14:textId="77777777" w:rsidR="000F0227" w:rsidRDefault="00000000">
            <w:pPr>
              <w:pStyle w:val="TableText"/>
              <w:jc w:val="center"/>
              <w:rPr>
                <w:rFonts w:ascii="Times New Roman" w:hAnsi="Times New Roman"/>
                <w:spacing w:val="-3"/>
                <w:sz w:val="24"/>
              </w:rPr>
            </w:pPr>
            <w:r>
              <w:rPr>
                <w:rFonts w:ascii="Times New Roman" w:hAnsi="Times New Roman"/>
                <w:spacing w:val="-3"/>
                <w:sz w:val="24"/>
              </w:rPr>
              <w:t>78</w:t>
            </w:r>
            <w:r>
              <w:rPr>
                <w:rFonts w:ascii="Times New Roman" w:hAnsi="Times New Roman"/>
                <w:spacing w:val="-3"/>
                <w:sz w:val="24"/>
              </w:rPr>
              <w:t>系列内平开木窗</w:t>
            </w:r>
          </w:p>
        </w:tc>
        <w:tc>
          <w:tcPr>
            <w:tcW w:w="0" w:type="auto"/>
            <w:vAlign w:val="center"/>
          </w:tcPr>
          <w:p w14:paraId="0A31365E" w14:textId="77777777" w:rsidR="000F0227" w:rsidRDefault="00000000">
            <w:pPr>
              <w:pStyle w:val="TableText"/>
              <w:jc w:val="center"/>
              <w:rPr>
                <w:rFonts w:ascii="Times New Roman" w:hAnsi="Times New Roman"/>
                <w:spacing w:val="-3"/>
                <w:sz w:val="24"/>
              </w:rPr>
            </w:pPr>
            <w:r>
              <w:rPr>
                <w:rFonts w:ascii="Times New Roman" w:hAnsi="Times New Roman"/>
                <w:spacing w:val="-3"/>
                <w:sz w:val="24"/>
              </w:rPr>
              <w:t>5+12A+5+V+5Low-E</w:t>
            </w:r>
          </w:p>
        </w:tc>
        <w:tc>
          <w:tcPr>
            <w:tcW w:w="0" w:type="auto"/>
            <w:vAlign w:val="center"/>
          </w:tcPr>
          <w:p w14:paraId="1CFF5B90" w14:textId="77777777" w:rsidR="000F0227" w:rsidRDefault="00000000">
            <w:pPr>
              <w:pStyle w:val="TableText"/>
              <w:jc w:val="center"/>
              <w:rPr>
                <w:rFonts w:ascii="Times New Roman" w:hAnsi="Times New Roman"/>
                <w:spacing w:val="-3"/>
                <w:sz w:val="24"/>
              </w:rPr>
            </w:pPr>
            <w:r>
              <w:rPr>
                <w:rFonts w:ascii="Times New Roman" w:hAnsi="Times New Roman"/>
                <w:spacing w:val="-3"/>
                <w:sz w:val="24"/>
              </w:rPr>
              <w:t>0.7</w:t>
            </w:r>
            <w:r>
              <w:rPr>
                <w:rFonts w:ascii="Times New Roman" w:hAnsi="Times New Roman"/>
                <w:spacing w:val="-3"/>
                <w:sz w:val="24"/>
              </w:rPr>
              <w:t>～</w:t>
            </w:r>
            <w:r>
              <w:rPr>
                <w:rFonts w:ascii="Times New Roman" w:hAnsi="Times New Roman"/>
                <w:spacing w:val="-3"/>
                <w:sz w:val="24"/>
              </w:rPr>
              <w:t>1.0</w:t>
            </w:r>
          </w:p>
        </w:tc>
        <w:tc>
          <w:tcPr>
            <w:tcW w:w="0" w:type="auto"/>
            <w:vAlign w:val="center"/>
          </w:tcPr>
          <w:p w14:paraId="0B686B9F" w14:textId="77777777" w:rsidR="000F0227" w:rsidRDefault="00000000">
            <w:pPr>
              <w:pStyle w:val="TableText"/>
              <w:jc w:val="center"/>
              <w:rPr>
                <w:rFonts w:ascii="Times New Roman" w:hAnsi="Times New Roman"/>
                <w:spacing w:val="-3"/>
                <w:sz w:val="24"/>
              </w:rPr>
            </w:pPr>
            <w:r>
              <w:rPr>
                <w:rFonts w:ascii="Times New Roman" w:hAnsi="Times New Roman"/>
                <w:spacing w:val="-3"/>
                <w:sz w:val="24"/>
              </w:rPr>
              <w:t>0.30</w:t>
            </w:r>
            <w:r>
              <w:rPr>
                <w:rFonts w:ascii="Times New Roman" w:hAnsi="Times New Roman"/>
                <w:spacing w:val="-3"/>
                <w:sz w:val="24"/>
              </w:rPr>
              <w:t>～</w:t>
            </w:r>
            <w:r>
              <w:rPr>
                <w:rFonts w:ascii="Times New Roman" w:hAnsi="Times New Roman"/>
                <w:spacing w:val="-3"/>
                <w:sz w:val="24"/>
              </w:rPr>
              <w:t>0.37</w:t>
            </w:r>
          </w:p>
        </w:tc>
      </w:tr>
    </w:tbl>
    <w:p w14:paraId="4600D114" w14:textId="77777777" w:rsidR="000F0227" w:rsidRDefault="00000000">
      <w:pPr>
        <w:spacing w:line="240" w:lineRule="auto"/>
        <w:jc w:val="left"/>
        <w:rPr>
          <w:rFonts w:cs="Times New Roman"/>
          <w:b/>
          <w:bCs/>
        </w:rPr>
      </w:pPr>
      <w:r>
        <w:rPr>
          <w:rFonts w:cs="Times New Roman" w:hint="eastAsia"/>
          <w:b/>
          <w:bCs/>
        </w:rPr>
        <w:br w:type="page"/>
      </w:r>
    </w:p>
    <w:p w14:paraId="2861D5EB" w14:textId="77777777" w:rsidR="000F0227" w:rsidRDefault="00000000">
      <w:pPr>
        <w:spacing w:line="240" w:lineRule="auto"/>
        <w:ind w:firstLineChars="100" w:firstLine="241"/>
        <w:jc w:val="center"/>
      </w:pPr>
      <w:r>
        <w:rPr>
          <w:rFonts w:cs="Times New Roman" w:hint="eastAsia"/>
          <w:b/>
          <w:bCs/>
        </w:rPr>
        <w:lastRenderedPageBreak/>
        <w:t>续表</w:t>
      </w:r>
      <w:r>
        <w:rPr>
          <w:rFonts w:cs="Times New Roman" w:hint="eastAsia"/>
          <w:b/>
          <w:bCs/>
        </w:rPr>
        <w:t>C.0.1</w:t>
      </w:r>
    </w:p>
    <w:tbl>
      <w:tblPr>
        <w:tblW w:w="501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724"/>
        <w:gridCol w:w="2175"/>
        <w:gridCol w:w="3080"/>
        <w:gridCol w:w="1266"/>
        <w:gridCol w:w="1071"/>
      </w:tblGrid>
      <w:tr w:rsidR="000F0227" w14:paraId="3648B1E1" w14:textId="77777777">
        <w:trPr>
          <w:trHeight w:val="629"/>
          <w:jc w:val="center"/>
        </w:trPr>
        <w:tc>
          <w:tcPr>
            <w:tcW w:w="435" w:type="pct"/>
            <w:vAlign w:val="center"/>
          </w:tcPr>
          <w:p w14:paraId="4C585031" w14:textId="77777777" w:rsidR="000F0227" w:rsidRDefault="000F0227">
            <w:pPr>
              <w:jc w:val="center"/>
            </w:pPr>
          </w:p>
          <w:p w14:paraId="73094E00" w14:textId="77777777" w:rsidR="000F0227" w:rsidRDefault="00000000">
            <w:pPr>
              <w:jc w:val="center"/>
            </w:pPr>
            <w:r>
              <w:t>序号</w:t>
            </w:r>
          </w:p>
        </w:tc>
        <w:tc>
          <w:tcPr>
            <w:tcW w:w="1306" w:type="pct"/>
            <w:vAlign w:val="center"/>
          </w:tcPr>
          <w:p w14:paraId="47024CE9" w14:textId="77777777" w:rsidR="000F0227" w:rsidRDefault="000F0227">
            <w:pPr>
              <w:jc w:val="center"/>
            </w:pPr>
          </w:p>
          <w:p w14:paraId="3E4D6AAD" w14:textId="77777777" w:rsidR="000F0227" w:rsidRDefault="00000000">
            <w:pPr>
              <w:jc w:val="center"/>
            </w:pPr>
            <w:r>
              <w:t>名称</w:t>
            </w:r>
          </w:p>
        </w:tc>
        <w:tc>
          <w:tcPr>
            <w:tcW w:w="1851" w:type="pct"/>
            <w:vAlign w:val="center"/>
          </w:tcPr>
          <w:p w14:paraId="3B023522" w14:textId="77777777" w:rsidR="000F0227" w:rsidRDefault="000F0227">
            <w:pPr>
              <w:jc w:val="center"/>
            </w:pPr>
          </w:p>
          <w:p w14:paraId="5EBD1B5D" w14:textId="77777777" w:rsidR="000F0227" w:rsidRDefault="00000000">
            <w:pPr>
              <w:jc w:val="center"/>
            </w:pPr>
            <w:r>
              <w:t>玻璃配置</w:t>
            </w:r>
          </w:p>
        </w:tc>
        <w:tc>
          <w:tcPr>
            <w:tcW w:w="761" w:type="pct"/>
            <w:vAlign w:val="center"/>
          </w:tcPr>
          <w:p w14:paraId="17CF999A" w14:textId="77777777" w:rsidR="000F0227" w:rsidRDefault="00000000">
            <w:pPr>
              <w:jc w:val="center"/>
            </w:pPr>
            <w:r>
              <w:t>传热系数</w:t>
            </w:r>
            <w:r>
              <w:t>K</w:t>
            </w:r>
          </w:p>
          <w:p w14:paraId="1244621E" w14:textId="77777777" w:rsidR="000F0227" w:rsidRDefault="00000000">
            <w:pPr>
              <w:jc w:val="center"/>
            </w:pPr>
            <w:r>
              <w:t>[W/</w:t>
            </w:r>
          </w:p>
          <w:p w14:paraId="6474E313" w14:textId="77777777" w:rsidR="000F0227" w:rsidRDefault="00000000">
            <w:pPr>
              <w:jc w:val="center"/>
            </w:pPr>
            <w:r>
              <w:t>(m² ·K)]</w:t>
            </w:r>
          </w:p>
        </w:tc>
        <w:tc>
          <w:tcPr>
            <w:tcW w:w="644" w:type="pct"/>
            <w:vAlign w:val="center"/>
          </w:tcPr>
          <w:p w14:paraId="7338495C" w14:textId="77777777" w:rsidR="000F0227" w:rsidRDefault="00000000">
            <w:pPr>
              <w:jc w:val="center"/>
            </w:pPr>
            <w:r>
              <w:t>太阳得</w:t>
            </w:r>
          </w:p>
          <w:p w14:paraId="5163391E" w14:textId="77777777" w:rsidR="000F0227" w:rsidRDefault="00000000">
            <w:pPr>
              <w:jc w:val="center"/>
            </w:pPr>
            <w:r>
              <w:t>热系数</w:t>
            </w:r>
          </w:p>
          <w:p w14:paraId="669326E9" w14:textId="77777777" w:rsidR="000F0227" w:rsidRDefault="00000000">
            <w:pPr>
              <w:jc w:val="center"/>
            </w:pPr>
            <w:r>
              <w:t>SHGC</w:t>
            </w:r>
          </w:p>
        </w:tc>
      </w:tr>
      <w:tr w:rsidR="000F0227" w14:paraId="4D509712" w14:textId="77777777">
        <w:trPr>
          <w:trHeight w:val="629"/>
          <w:jc w:val="center"/>
        </w:trPr>
        <w:tc>
          <w:tcPr>
            <w:tcW w:w="435" w:type="pct"/>
            <w:vAlign w:val="center"/>
          </w:tcPr>
          <w:p w14:paraId="1DDCDA89" w14:textId="77777777" w:rsidR="000F0227" w:rsidRDefault="00000000">
            <w:pPr>
              <w:pStyle w:val="TableText"/>
              <w:jc w:val="center"/>
              <w:rPr>
                <w:rFonts w:ascii="Times New Roman" w:hAnsi="Times New Roman"/>
                <w:spacing w:val="-3"/>
                <w:sz w:val="24"/>
              </w:rPr>
            </w:pPr>
            <w:r>
              <w:rPr>
                <w:rFonts w:ascii="Times New Roman" w:hAnsi="Times New Roman"/>
                <w:spacing w:val="-3"/>
                <w:sz w:val="24"/>
              </w:rPr>
              <w:t>42</w:t>
            </w:r>
          </w:p>
        </w:tc>
        <w:tc>
          <w:tcPr>
            <w:tcW w:w="1306" w:type="pct"/>
            <w:vAlign w:val="center"/>
          </w:tcPr>
          <w:p w14:paraId="3CB86C6C" w14:textId="77777777" w:rsidR="000F0227" w:rsidRDefault="00000000">
            <w:pPr>
              <w:pStyle w:val="TableText"/>
              <w:jc w:val="center"/>
              <w:rPr>
                <w:rFonts w:ascii="Times New Roman" w:hAnsi="Times New Roman"/>
                <w:spacing w:val="-3"/>
                <w:sz w:val="24"/>
                <w:lang w:eastAsia="zh-CN"/>
              </w:rPr>
            </w:pPr>
            <w:r>
              <w:rPr>
                <w:rFonts w:ascii="Times New Roman" w:hAnsi="Times New Roman"/>
                <w:spacing w:val="-3"/>
                <w:sz w:val="24"/>
                <w:lang w:eastAsia="zh-CN"/>
              </w:rPr>
              <w:t>86</w:t>
            </w:r>
            <w:r>
              <w:rPr>
                <w:rFonts w:ascii="Times New Roman" w:hAnsi="Times New Roman"/>
                <w:spacing w:val="-3"/>
                <w:sz w:val="24"/>
                <w:lang w:eastAsia="zh-CN"/>
              </w:rPr>
              <w:t>系列内平开</w:t>
            </w:r>
            <w:r>
              <w:rPr>
                <w:rFonts w:ascii="Times New Roman" w:hAnsi="Times New Roman"/>
                <w:spacing w:val="-3"/>
                <w:sz w:val="24"/>
                <w:lang w:eastAsia="zh-CN"/>
              </w:rPr>
              <w:t xml:space="preserve"> </w:t>
            </w:r>
            <w:proofErr w:type="gramStart"/>
            <w:r>
              <w:rPr>
                <w:rFonts w:ascii="Times New Roman" w:hAnsi="Times New Roman"/>
                <w:spacing w:val="-3"/>
                <w:sz w:val="24"/>
                <w:lang w:eastAsia="zh-CN"/>
              </w:rPr>
              <w:t>铝木复合</w:t>
            </w:r>
            <w:proofErr w:type="gramEnd"/>
            <w:r>
              <w:rPr>
                <w:rFonts w:ascii="Times New Roman" w:hAnsi="Times New Roman"/>
                <w:spacing w:val="-3"/>
                <w:sz w:val="24"/>
                <w:lang w:eastAsia="zh-CN"/>
              </w:rPr>
              <w:t>窗</w:t>
            </w:r>
          </w:p>
        </w:tc>
        <w:tc>
          <w:tcPr>
            <w:tcW w:w="1851" w:type="pct"/>
            <w:vAlign w:val="center"/>
          </w:tcPr>
          <w:p w14:paraId="0A243CFC" w14:textId="77777777" w:rsidR="000F0227" w:rsidRDefault="00000000">
            <w:pPr>
              <w:pStyle w:val="TableText"/>
              <w:jc w:val="center"/>
              <w:rPr>
                <w:rFonts w:ascii="Times New Roman" w:hAnsi="Times New Roman"/>
                <w:spacing w:val="-3"/>
                <w:sz w:val="24"/>
              </w:rPr>
            </w:pPr>
            <w:r>
              <w:rPr>
                <w:rFonts w:ascii="Times New Roman" w:hAnsi="Times New Roman"/>
                <w:spacing w:val="-3"/>
                <w:sz w:val="24"/>
              </w:rPr>
              <w:t>5+12A+5+12A+5</w:t>
            </w:r>
          </w:p>
        </w:tc>
        <w:tc>
          <w:tcPr>
            <w:tcW w:w="761" w:type="pct"/>
            <w:vAlign w:val="center"/>
          </w:tcPr>
          <w:p w14:paraId="2B44498B" w14:textId="77777777" w:rsidR="000F0227" w:rsidRDefault="00000000">
            <w:pPr>
              <w:pStyle w:val="TableText"/>
              <w:jc w:val="center"/>
              <w:rPr>
                <w:rFonts w:ascii="Times New Roman" w:hAnsi="Times New Roman"/>
                <w:spacing w:val="-3"/>
                <w:sz w:val="24"/>
              </w:rPr>
            </w:pPr>
            <w:r>
              <w:rPr>
                <w:rFonts w:ascii="Times New Roman" w:hAnsi="Times New Roman"/>
                <w:spacing w:val="-3"/>
                <w:sz w:val="24"/>
              </w:rPr>
              <w:t>1.9</w:t>
            </w:r>
            <w:r>
              <w:rPr>
                <w:rFonts w:ascii="Times New Roman" w:hAnsi="Times New Roman"/>
                <w:spacing w:val="-3"/>
                <w:sz w:val="24"/>
              </w:rPr>
              <w:t>～</w:t>
            </w:r>
            <w:r>
              <w:rPr>
                <w:rFonts w:ascii="Times New Roman" w:hAnsi="Times New Roman"/>
                <w:spacing w:val="-3"/>
                <w:sz w:val="24"/>
              </w:rPr>
              <w:t>2.1</w:t>
            </w:r>
          </w:p>
        </w:tc>
        <w:tc>
          <w:tcPr>
            <w:tcW w:w="644" w:type="pct"/>
            <w:vAlign w:val="center"/>
          </w:tcPr>
          <w:p w14:paraId="75C62399" w14:textId="77777777" w:rsidR="000F0227" w:rsidRDefault="00000000">
            <w:pPr>
              <w:pStyle w:val="TableText"/>
              <w:jc w:val="center"/>
              <w:rPr>
                <w:rFonts w:ascii="Times New Roman" w:hAnsi="Times New Roman"/>
                <w:spacing w:val="-3"/>
                <w:sz w:val="24"/>
              </w:rPr>
            </w:pPr>
            <w:r>
              <w:rPr>
                <w:rFonts w:ascii="Times New Roman" w:hAnsi="Times New Roman"/>
                <w:spacing w:val="-3"/>
                <w:sz w:val="24"/>
              </w:rPr>
              <w:t>0.44</w:t>
            </w:r>
            <w:r>
              <w:rPr>
                <w:rFonts w:ascii="Times New Roman" w:hAnsi="Times New Roman"/>
                <w:spacing w:val="-3"/>
                <w:sz w:val="24"/>
              </w:rPr>
              <w:t>～</w:t>
            </w:r>
            <w:r>
              <w:rPr>
                <w:rFonts w:ascii="Times New Roman" w:hAnsi="Times New Roman"/>
                <w:spacing w:val="-3"/>
                <w:sz w:val="24"/>
              </w:rPr>
              <w:t>0.48</w:t>
            </w:r>
          </w:p>
        </w:tc>
      </w:tr>
      <w:tr w:rsidR="000F0227" w14:paraId="0B2E139D" w14:textId="77777777">
        <w:trPr>
          <w:trHeight w:val="629"/>
          <w:jc w:val="center"/>
        </w:trPr>
        <w:tc>
          <w:tcPr>
            <w:tcW w:w="435" w:type="pct"/>
            <w:vAlign w:val="center"/>
          </w:tcPr>
          <w:p w14:paraId="27C07C5C" w14:textId="77777777" w:rsidR="000F0227" w:rsidRDefault="00000000">
            <w:pPr>
              <w:pStyle w:val="TableText"/>
              <w:jc w:val="center"/>
              <w:rPr>
                <w:rFonts w:ascii="Times New Roman" w:hAnsi="Times New Roman"/>
                <w:spacing w:val="-3"/>
                <w:sz w:val="24"/>
              </w:rPr>
            </w:pPr>
            <w:r>
              <w:rPr>
                <w:rFonts w:ascii="Times New Roman" w:hAnsi="Times New Roman"/>
                <w:spacing w:val="-3"/>
                <w:sz w:val="24"/>
              </w:rPr>
              <w:t>43</w:t>
            </w:r>
          </w:p>
        </w:tc>
        <w:tc>
          <w:tcPr>
            <w:tcW w:w="1306" w:type="pct"/>
            <w:vAlign w:val="center"/>
          </w:tcPr>
          <w:p w14:paraId="1E6FA1B4" w14:textId="77777777" w:rsidR="000F0227" w:rsidRDefault="00000000">
            <w:pPr>
              <w:pStyle w:val="TableText"/>
              <w:jc w:val="center"/>
              <w:rPr>
                <w:rFonts w:ascii="Times New Roman" w:hAnsi="Times New Roman"/>
                <w:spacing w:val="-3"/>
                <w:sz w:val="24"/>
                <w:lang w:eastAsia="zh-CN"/>
              </w:rPr>
            </w:pPr>
            <w:r>
              <w:rPr>
                <w:rFonts w:ascii="Times New Roman" w:hAnsi="Times New Roman"/>
                <w:spacing w:val="-3"/>
                <w:sz w:val="24"/>
                <w:lang w:eastAsia="zh-CN"/>
              </w:rPr>
              <w:t>86</w:t>
            </w:r>
            <w:r>
              <w:rPr>
                <w:rFonts w:ascii="Times New Roman" w:hAnsi="Times New Roman"/>
                <w:spacing w:val="-3"/>
                <w:sz w:val="24"/>
                <w:lang w:eastAsia="zh-CN"/>
              </w:rPr>
              <w:t>系列内平开</w:t>
            </w:r>
            <w:r>
              <w:rPr>
                <w:rFonts w:ascii="Times New Roman" w:hAnsi="Times New Roman"/>
                <w:spacing w:val="-3"/>
                <w:sz w:val="24"/>
                <w:lang w:eastAsia="zh-CN"/>
              </w:rPr>
              <w:t xml:space="preserve"> </w:t>
            </w:r>
            <w:proofErr w:type="gramStart"/>
            <w:r>
              <w:rPr>
                <w:rFonts w:ascii="Times New Roman" w:hAnsi="Times New Roman"/>
                <w:spacing w:val="-3"/>
                <w:sz w:val="24"/>
                <w:lang w:eastAsia="zh-CN"/>
              </w:rPr>
              <w:t>铝木复合</w:t>
            </w:r>
            <w:proofErr w:type="gramEnd"/>
            <w:r>
              <w:rPr>
                <w:rFonts w:ascii="Times New Roman" w:hAnsi="Times New Roman"/>
                <w:spacing w:val="-3"/>
                <w:sz w:val="24"/>
                <w:lang w:eastAsia="zh-CN"/>
              </w:rPr>
              <w:t>窗</w:t>
            </w:r>
          </w:p>
        </w:tc>
        <w:tc>
          <w:tcPr>
            <w:tcW w:w="1851" w:type="pct"/>
            <w:vAlign w:val="center"/>
          </w:tcPr>
          <w:p w14:paraId="3B9B266C" w14:textId="77777777" w:rsidR="000F0227" w:rsidRDefault="00000000">
            <w:pPr>
              <w:pStyle w:val="TableText"/>
              <w:jc w:val="center"/>
              <w:rPr>
                <w:rFonts w:ascii="Times New Roman" w:hAnsi="Times New Roman"/>
                <w:spacing w:val="-3"/>
                <w:sz w:val="24"/>
              </w:rPr>
            </w:pPr>
            <w:r>
              <w:rPr>
                <w:rFonts w:ascii="Times New Roman" w:hAnsi="Times New Roman"/>
                <w:spacing w:val="-3"/>
                <w:sz w:val="24"/>
              </w:rPr>
              <w:t>5+12A+5Low-E</w:t>
            </w:r>
          </w:p>
        </w:tc>
        <w:tc>
          <w:tcPr>
            <w:tcW w:w="761" w:type="pct"/>
            <w:vAlign w:val="center"/>
          </w:tcPr>
          <w:p w14:paraId="4A1DC145" w14:textId="77777777" w:rsidR="000F0227" w:rsidRDefault="00000000">
            <w:pPr>
              <w:pStyle w:val="TableText"/>
              <w:jc w:val="center"/>
              <w:rPr>
                <w:rFonts w:ascii="Times New Roman" w:hAnsi="Times New Roman"/>
                <w:spacing w:val="-3"/>
                <w:sz w:val="24"/>
              </w:rPr>
            </w:pPr>
            <w:r>
              <w:rPr>
                <w:rFonts w:ascii="Times New Roman" w:hAnsi="Times New Roman"/>
                <w:spacing w:val="-3"/>
                <w:sz w:val="24"/>
              </w:rPr>
              <w:t>1.9</w:t>
            </w:r>
            <w:r>
              <w:rPr>
                <w:rFonts w:ascii="Times New Roman" w:hAnsi="Times New Roman"/>
                <w:spacing w:val="-3"/>
                <w:sz w:val="24"/>
              </w:rPr>
              <w:t>～</w:t>
            </w:r>
            <w:r>
              <w:rPr>
                <w:rFonts w:ascii="Times New Roman" w:hAnsi="Times New Roman"/>
                <w:spacing w:val="-3"/>
                <w:sz w:val="24"/>
              </w:rPr>
              <w:t>2.1</w:t>
            </w:r>
          </w:p>
        </w:tc>
        <w:tc>
          <w:tcPr>
            <w:tcW w:w="644" w:type="pct"/>
            <w:vAlign w:val="center"/>
          </w:tcPr>
          <w:p w14:paraId="728C4B35" w14:textId="77777777" w:rsidR="000F0227" w:rsidRDefault="00000000">
            <w:pPr>
              <w:pStyle w:val="TableText"/>
              <w:jc w:val="center"/>
              <w:rPr>
                <w:rFonts w:ascii="Times New Roman" w:hAnsi="Times New Roman"/>
                <w:spacing w:val="-3"/>
                <w:sz w:val="24"/>
              </w:rPr>
            </w:pPr>
            <w:r>
              <w:rPr>
                <w:rFonts w:ascii="Times New Roman" w:hAnsi="Times New Roman"/>
                <w:spacing w:val="-3"/>
                <w:sz w:val="24"/>
              </w:rPr>
              <w:t>0.35</w:t>
            </w:r>
            <w:r>
              <w:rPr>
                <w:rFonts w:ascii="Times New Roman" w:hAnsi="Times New Roman"/>
                <w:spacing w:val="-3"/>
                <w:sz w:val="24"/>
              </w:rPr>
              <w:t>～</w:t>
            </w:r>
            <w:r>
              <w:rPr>
                <w:rFonts w:ascii="Times New Roman" w:hAnsi="Times New Roman"/>
                <w:spacing w:val="-3"/>
                <w:sz w:val="24"/>
              </w:rPr>
              <w:t>0.39</w:t>
            </w:r>
          </w:p>
        </w:tc>
      </w:tr>
      <w:tr w:rsidR="000F0227" w14:paraId="68893A52" w14:textId="77777777">
        <w:trPr>
          <w:trHeight w:val="629"/>
          <w:jc w:val="center"/>
        </w:trPr>
        <w:tc>
          <w:tcPr>
            <w:tcW w:w="0" w:type="auto"/>
            <w:vAlign w:val="center"/>
          </w:tcPr>
          <w:p w14:paraId="01B31C1F" w14:textId="77777777" w:rsidR="000F0227" w:rsidRDefault="00000000">
            <w:pPr>
              <w:pStyle w:val="TableText"/>
              <w:jc w:val="center"/>
              <w:rPr>
                <w:rFonts w:ascii="Times New Roman" w:hAnsi="Times New Roman"/>
                <w:spacing w:val="-3"/>
                <w:sz w:val="24"/>
              </w:rPr>
            </w:pPr>
            <w:r>
              <w:rPr>
                <w:rFonts w:ascii="Times New Roman" w:hAnsi="Times New Roman"/>
                <w:spacing w:val="-3"/>
                <w:sz w:val="24"/>
              </w:rPr>
              <w:t>44</w:t>
            </w:r>
          </w:p>
        </w:tc>
        <w:tc>
          <w:tcPr>
            <w:tcW w:w="0" w:type="auto"/>
            <w:vAlign w:val="center"/>
          </w:tcPr>
          <w:p w14:paraId="4F4A7993" w14:textId="77777777" w:rsidR="000F0227" w:rsidRDefault="00000000">
            <w:pPr>
              <w:pStyle w:val="TableText"/>
              <w:jc w:val="center"/>
              <w:rPr>
                <w:rFonts w:ascii="Times New Roman" w:hAnsi="Times New Roman"/>
                <w:spacing w:val="-3"/>
                <w:sz w:val="24"/>
                <w:lang w:eastAsia="zh-CN"/>
              </w:rPr>
            </w:pPr>
            <w:r>
              <w:rPr>
                <w:rFonts w:ascii="Times New Roman" w:hAnsi="Times New Roman"/>
                <w:spacing w:val="-3"/>
                <w:sz w:val="24"/>
                <w:lang w:eastAsia="zh-CN"/>
              </w:rPr>
              <w:t>86</w:t>
            </w:r>
            <w:r>
              <w:rPr>
                <w:rFonts w:ascii="Times New Roman" w:hAnsi="Times New Roman"/>
                <w:spacing w:val="-3"/>
                <w:sz w:val="24"/>
                <w:lang w:eastAsia="zh-CN"/>
              </w:rPr>
              <w:t>系列内平开</w:t>
            </w:r>
            <w:r>
              <w:rPr>
                <w:rFonts w:ascii="Times New Roman" w:hAnsi="Times New Roman"/>
                <w:spacing w:val="-3"/>
                <w:sz w:val="24"/>
                <w:lang w:eastAsia="zh-CN"/>
              </w:rPr>
              <w:t xml:space="preserve"> </w:t>
            </w:r>
            <w:proofErr w:type="gramStart"/>
            <w:r>
              <w:rPr>
                <w:rFonts w:ascii="Times New Roman" w:hAnsi="Times New Roman"/>
                <w:spacing w:val="-3"/>
                <w:sz w:val="24"/>
                <w:lang w:eastAsia="zh-CN"/>
              </w:rPr>
              <w:t>铝木复合</w:t>
            </w:r>
            <w:proofErr w:type="gramEnd"/>
            <w:r>
              <w:rPr>
                <w:rFonts w:ascii="Times New Roman" w:hAnsi="Times New Roman"/>
                <w:spacing w:val="-3"/>
                <w:sz w:val="24"/>
                <w:lang w:eastAsia="zh-CN"/>
              </w:rPr>
              <w:t>窗</w:t>
            </w:r>
          </w:p>
        </w:tc>
        <w:tc>
          <w:tcPr>
            <w:tcW w:w="0" w:type="auto"/>
            <w:vAlign w:val="center"/>
          </w:tcPr>
          <w:p w14:paraId="7726CB9A" w14:textId="77777777" w:rsidR="000F0227" w:rsidRDefault="00000000">
            <w:pPr>
              <w:pStyle w:val="TableText"/>
              <w:jc w:val="center"/>
              <w:rPr>
                <w:rFonts w:ascii="Times New Roman" w:hAnsi="Times New Roman"/>
                <w:spacing w:val="-3"/>
                <w:sz w:val="24"/>
              </w:rPr>
            </w:pPr>
            <w:r>
              <w:rPr>
                <w:rFonts w:ascii="Times New Roman" w:hAnsi="Times New Roman"/>
                <w:spacing w:val="-3"/>
                <w:sz w:val="24"/>
              </w:rPr>
              <w:t>5+12Ar+5Low-E</w:t>
            </w:r>
          </w:p>
        </w:tc>
        <w:tc>
          <w:tcPr>
            <w:tcW w:w="0" w:type="auto"/>
            <w:vAlign w:val="center"/>
          </w:tcPr>
          <w:p w14:paraId="265DC390" w14:textId="77777777" w:rsidR="000F0227" w:rsidRDefault="00000000">
            <w:pPr>
              <w:pStyle w:val="TableText"/>
              <w:jc w:val="center"/>
              <w:rPr>
                <w:rFonts w:ascii="Times New Roman" w:hAnsi="Times New Roman"/>
                <w:spacing w:val="-3"/>
                <w:sz w:val="24"/>
              </w:rPr>
            </w:pPr>
            <w:r>
              <w:rPr>
                <w:rFonts w:ascii="Times New Roman" w:hAnsi="Times New Roman"/>
                <w:spacing w:val="-3"/>
                <w:sz w:val="24"/>
              </w:rPr>
              <w:t>1.8</w:t>
            </w:r>
            <w:r>
              <w:rPr>
                <w:rFonts w:ascii="Times New Roman" w:hAnsi="Times New Roman"/>
                <w:spacing w:val="-3"/>
                <w:sz w:val="24"/>
              </w:rPr>
              <w:t>～</w:t>
            </w:r>
            <w:r>
              <w:rPr>
                <w:rFonts w:ascii="Times New Roman" w:hAnsi="Times New Roman"/>
                <w:spacing w:val="-3"/>
                <w:sz w:val="24"/>
              </w:rPr>
              <w:t>2.0</w:t>
            </w:r>
          </w:p>
        </w:tc>
        <w:tc>
          <w:tcPr>
            <w:tcW w:w="0" w:type="auto"/>
            <w:vAlign w:val="center"/>
          </w:tcPr>
          <w:p w14:paraId="76244573" w14:textId="77777777" w:rsidR="000F0227" w:rsidRDefault="00000000">
            <w:pPr>
              <w:pStyle w:val="TableText"/>
              <w:jc w:val="center"/>
              <w:rPr>
                <w:rFonts w:ascii="Times New Roman" w:hAnsi="Times New Roman"/>
                <w:spacing w:val="-3"/>
                <w:sz w:val="24"/>
              </w:rPr>
            </w:pPr>
            <w:r>
              <w:rPr>
                <w:rFonts w:ascii="Times New Roman" w:hAnsi="Times New Roman"/>
                <w:spacing w:val="-3"/>
                <w:sz w:val="24"/>
              </w:rPr>
              <w:t>0.35</w:t>
            </w:r>
            <w:r>
              <w:rPr>
                <w:rFonts w:ascii="Times New Roman" w:hAnsi="Times New Roman"/>
                <w:spacing w:val="-3"/>
                <w:sz w:val="24"/>
              </w:rPr>
              <w:t>～</w:t>
            </w:r>
            <w:r>
              <w:rPr>
                <w:rFonts w:ascii="Times New Roman" w:hAnsi="Times New Roman"/>
                <w:spacing w:val="-3"/>
                <w:sz w:val="24"/>
              </w:rPr>
              <w:t>0.39</w:t>
            </w:r>
          </w:p>
        </w:tc>
      </w:tr>
      <w:tr w:rsidR="000F0227" w14:paraId="5264D385" w14:textId="77777777">
        <w:trPr>
          <w:trHeight w:val="629"/>
          <w:jc w:val="center"/>
        </w:trPr>
        <w:tc>
          <w:tcPr>
            <w:tcW w:w="0" w:type="auto"/>
            <w:vAlign w:val="center"/>
          </w:tcPr>
          <w:p w14:paraId="738F4B34" w14:textId="77777777" w:rsidR="000F0227" w:rsidRDefault="00000000">
            <w:pPr>
              <w:pStyle w:val="TableText"/>
              <w:jc w:val="center"/>
              <w:rPr>
                <w:rFonts w:ascii="Times New Roman" w:hAnsi="Times New Roman"/>
                <w:spacing w:val="-3"/>
                <w:sz w:val="24"/>
              </w:rPr>
            </w:pPr>
            <w:r>
              <w:rPr>
                <w:rFonts w:ascii="Times New Roman" w:hAnsi="Times New Roman"/>
                <w:spacing w:val="-3"/>
                <w:sz w:val="24"/>
              </w:rPr>
              <w:t>45</w:t>
            </w:r>
          </w:p>
        </w:tc>
        <w:tc>
          <w:tcPr>
            <w:tcW w:w="0" w:type="auto"/>
            <w:vAlign w:val="center"/>
          </w:tcPr>
          <w:p w14:paraId="5B450DEA" w14:textId="77777777" w:rsidR="000F0227" w:rsidRDefault="00000000">
            <w:pPr>
              <w:pStyle w:val="TableText"/>
              <w:jc w:val="center"/>
              <w:rPr>
                <w:rFonts w:ascii="Times New Roman" w:hAnsi="Times New Roman"/>
                <w:spacing w:val="-3"/>
                <w:sz w:val="24"/>
                <w:lang w:eastAsia="zh-CN"/>
              </w:rPr>
            </w:pPr>
            <w:r>
              <w:rPr>
                <w:rFonts w:ascii="Times New Roman" w:hAnsi="Times New Roman"/>
                <w:spacing w:val="-3"/>
                <w:sz w:val="24"/>
                <w:lang w:eastAsia="zh-CN"/>
              </w:rPr>
              <w:t>86</w:t>
            </w:r>
            <w:r>
              <w:rPr>
                <w:rFonts w:ascii="Times New Roman" w:hAnsi="Times New Roman"/>
                <w:spacing w:val="-3"/>
                <w:sz w:val="24"/>
                <w:lang w:eastAsia="zh-CN"/>
              </w:rPr>
              <w:t>系列内平开</w:t>
            </w:r>
            <w:r>
              <w:rPr>
                <w:rFonts w:ascii="Times New Roman" w:hAnsi="Times New Roman"/>
                <w:spacing w:val="-3"/>
                <w:sz w:val="24"/>
                <w:lang w:eastAsia="zh-CN"/>
              </w:rPr>
              <w:t xml:space="preserve"> </w:t>
            </w:r>
            <w:proofErr w:type="gramStart"/>
            <w:r>
              <w:rPr>
                <w:rFonts w:ascii="Times New Roman" w:hAnsi="Times New Roman"/>
                <w:spacing w:val="-3"/>
                <w:sz w:val="24"/>
                <w:lang w:eastAsia="zh-CN"/>
              </w:rPr>
              <w:t>铝木复合</w:t>
            </w:r>
            <w:proofErr w:type="gramEnd"/>
            <w:r>
              <w:rPr>
                <w:rFonts w:ascii="Times New Roman" w:hAnsi="Times New Roman"/>
                <w:spacing w:val="-3"/>
                <w:sz w:val="24"/>
                <w:lang w:eastAsia="zh-CN"/>
              </w:rPr>
              <w:t>窗</w:t>
            </w:r>
          </w:p>
        </w:tc>
        <w:tc>
          <w:tcPr>
            <w:tcW w:w="0" w:type="auto"/>
            <w:vAlign w:val="center"/>
          </w:tcPr>
          <w:p w14:paraId="0333A5F3" w14:textId="77777777" w:rsidR="000F0227" w:rsidRDefault="00000000">
            <w:pPr>
              <w:pStyle w:val="TableText"/>
              <w:jc w:val="center"/>
              <w:rPr>
                <w:rFonts w:ascii="Times New Roman" w:hAnsi="Times New Roman"/>
                <w:spacing w:val="-3"/>
                <w:sz w:val="24"/>
              </w:rPr>
            </w:pPr>
            <w:r>
              <w:rPr>
                <w:rFonts w:ascii="Times New Roman" w:hAnsi="Times New Roman"/>
                <w:spacing w:val="-3"/>
                <w:sz w:val="24"/>
              </w:rPr>
              <w:t>5+12A+5+12A+5Low-E</w:t>
            </w:r>
          </w:p>
        </w:tc>
        <w:tc>
          <w:tcPr>
            <w:tcW w:w="0" w:type="auto"/>
            <w:vAlign w:val="center"/>
          </w:tcPr>
          <w:p w14:paraId="6F7209E1" w14:textId="77777777" w:rsidR="000F0227" w:rsidRDefault="00000000">
            <w:pPr>
              <w:pStyle w:val="TableText"/>
              <w:jc w:val="center"/>
              <w:rPr>
                <w:rFonts w:ascii="Times New Roman" w:hAnsi="Times New Roman"/>
                <w:spacing w:val="-3"/>
                <w:sz w:val="24"/>
              </w:rPr>
            </w:pPr>
            <w:r>
              <w:rPr>
                <w:rFonts w:ascii="Times New Roman" w:hAnsi="Times New Roman"/>
                <w:spacing w:val="-3"/>
                <w:sz w:val="24"/>
              </w:rPr>
              <w:t>1.5</w:t>
            </w:r>
            <w:r>
              <w:rPr>
                <w:rFonts w:ascii="Times New Roman" w:hAnsi="Times New Roman"/>
                <w:spacing w:val="-3"/>
                <w:sz w:val="24"/>
              </w:rPr>
              <w:t>～</w:t>
            </w:r>
            <w:r>
              <w:rPr>
                <w:rFonts w:ascii="Times New Roman" w:hAnsi="Times New Roman"/>
                <w:spacing w:val="-3"/>
                <w:sz w:val="24"/>
              </w:rPr>
              <w:t>1.7</w:t>
            </w:r>
          </w:p>
        </w:tc>
        <w:tc>
          <w:tcPr>
            <w:tcW w:w="0" w:type="auto"/>
            <w:vAlign w:val="center"/>
          </w:tcPr>
          <w:p w14:paraId="04F1FC33" w14:textId="77777777" w:rsidR="000F0227" w:rsidRDefault="00000000">
            <w:pPr>
              <w:pStyle w:val="TableText"/>
              <w:jc w:val="center"/>
              <w:rPr>
                <w:rFonts w:ascii="Times New Roman" w:hAnsi="Times New Roman"/>
                <w:spacing w:val="-3"/>
                <w:sz w:val="24"/>
              </w:rPr>
            </w:pPr>
            <w:r>
              <w:rPr>
                <w:rFonts w:ascii="Times New Roman" w:hAnsi="Times New Roman"/>
                <w:spacing w:val="-3"/>
                <w:sz w:val="24"/>
              </w:rPr>
              <w:t>0.30</w:t>
            </w:r>
            <w:r>
              <w:rPr>
                <w:rFonts w:ascii="Times New Roman" w:hAnsi="Times New Roman"/>
                <w:spacing w:val="-3"/>
                <w:sz w:val="24"/>
              </w:rPr>
              <w:t>～</w:t>
            </w:r>
            <w:r>
              <w:rPr>
                <w:rFonts w:ascii="Times New Roman" w:hAnsi="Times New Roman"/>
                <w:spacing w:val="-3"/>
                <w:sz w:val="24"/>
              </w:rPr>
              <w:t>0.37</w:t>
            </w:r>
          </w:p>
        </w:tc>
      </w:tr>
      <w:tr w:rsidR="000F0227" w14:paraId="13B343A3" w14:textId="77777777">
        <w:trPr>
          <w:trHeight w:val="629"/>
          <w:jc w:val="center"/>
        </w:trPr>
        <w:tc>
          <w:tcPr>
            <w:tcW w:w="0" w:type="auto"/>
            <w:vAlign w:val="center"/>
          </w:tcPr>
          <w:p w14:paraId="0113687E" w14:textId="77777777" w:rsidR="000F0227" w:rsidRDefault="00000000">
            <w:pPr>
              <w:pStyle w:val="TableText"/>
              <w:jc w:val="center"/>
              <w:rPr>
                <w:rFonts w:ascii="Times New Roman" w:hAnsi="Times New Roman"/>
                <w:spacing w:val="-3"/>
                <w:sz w:val="24"/>
              </w:rPr>
            </w:pPr>
            <w:r>
              <w:rPr>
                <w:rFonts w:ascii="Times New Roman" w:hAnsi="Times New Roman"/>
                <w:spacing w:val="-3"/>
                <w:sz w:val="24"/>
              </w:rPr>
              <w:t>46</w:t>
            </w:r>
          </w:p>
        </w:tc>
        <w:tc>
          <w:tcPr>
            <w:tcW w:w="0" w:type="auto"/>
            <w:vAlign w:val="center"/>
          </w:tcPr>
          <w:p w14:paraId="609C4EB6" w14:textId="77777777" w:rsidR="000F0227" w:rsidRDefault="00000000">
            <w:pPr>
              <w:pStyle w:val="TableText"/>
              <w:jc w:val="center"/>
              <w:rPr>
                <w:rFonts w:ascii="Times New Roman" w:hAnsi="Times New Roman"/>
                <w:spacing w:val="-3"/>
                <w:sz w:val="24"/>
                <w:lang w:eastAsia="zh-CN"/>
              </w:rPr>
            </w:pPr>
            <w:r>
              <w:rPr>
                <w:rFonts w:ascii="Times New Roman" w:hAnsi="Times New Roman"/>
                <w:spacing w:val="-3"/>
                <w:sz w:val="24"/>
                <w:lang w:eastAsia="zh-CN"/>
              </w:rPr>
              <w:t>86</w:t>
            </w:r>
            <w:r>
              <w:rPr>
                <w:rFonts w:ascii="Times New Roman" w:hAnsi="Times New Roman"/>
                <w:spacing w:val="-3"/>
                <w:sz w:val="24"/>
                <w:lang w:eastAsia="zh-CN"/>
              </w:rPr>
              <w:t>系列内平开</w:t>
            </w:r>
            <w:r>
              <w:rPr>
                <w:rFonts w:ascii="Times New Roman" w:hAnsi="Times New Roman"/>
                <w:spacing w:val="-3"/>
                <w:sz w:val="24"/>
                <w:lang w:eastAsia="zh-CN"/>
              </w:rPr>
              <w:t xml:space="preserve"> </w:t>
            </w:r>
            <w:proofErr w:type="gramStart"/>
            <w:r>
              <w:rPr>
                <w:rFonts w:ascii="Times New Roman" w:hAnsi="Times New Roman"/>
                <w:spacing w:val="-3"/>
                <w:sz w:val="24"/>
                <w:lang w:eastAsia="zh-CN"/>
              </w:rPr>
              <w:t>铝木复合</w:t>
            </w:r>
            <w:proofErr w:type="gramEnd"/>
            <w:r>
              <w:rPr>
                <w:rFonts w:ascii="Times New Roman" w:hAnsi="Times New Roman"/>
                <w:spacing w:val="-3"/>
                <w:sz w:val="24"/>
                <w:lang w:eastAsia="zh-CN"/>
              </w:rPr>
              <w:t>窗</w:t>
            </w:r>
          </w:p>
        </w:tc>
        <w:tc>
          <w:tcPr>
            <w:tcW w:w="0" w:type="auto"/>
            <w:vAlign w:val="center"/>
          </w:tcPr>
          <w:p w14:paraId="67848B03" w14:textId="77777777" w:rsidR="000F0227" w:rsidRDefault="00000000">
            <w:pPr>
              <w:pStyle w:val="TableText"/>
              <w:jc w:val="center"/>
              <w:rPr>
                <w:rFonts w:ascii="Times New Roman" w:hAnsi="Times New Roman"/>
                <w:spacing w:val="-3"/>
                <w:sz w:val="24"/>
              </w:rPr>
            </w:pPr>
            <w:r>
              <w:rPr>
                <w:rFonts w:ascii="Times New Roman" w:hAnsi="Times New Roman"/>
                <w:spacing w:val="-3"/>
                <w:sz w:val="24"/>
              </w:rPr>
              <w:t>5+12Ar+5+12Ar+5Low-E</w:t>
            </w:r>
          </w:p>
        </w:tc>
        <w:tc>
          <w:tcPr>
            <w:tcW w:w="0" w:type="auto"/>
            <w:vAlign w:val="center"/>
          </w:tcPr>
          <w:p w14:paraId="62D5D0CC" w14:textId="77777777" w:rsidR="000F0227" w:rsidRDefault="00000000">
            <w:pPr>
              <w:pStyle w:val="TableText"/>
              <w:jc w:val="center"/>
              <w:rPr>
                <w:rFonts w:ascii="Times New Roman" w:hAnsi="Times New Roman"/>
                <w:spacing w:val="-3"/>
                <w:sz w:val="24"/>
              </w:rPr>
            </w:pPr>
            <w:r>
              <w:rPr>
                <w:rFonts w:ascii="Times New Roman" w:hAnsi="Times New Roman"/>
                <w:spacing w:val="-3"/>
                <w:sz w:val="24"/>
              </w:rPr>
              <w:t>1.4</w:t>
            </w:r>
            <w:r>
              <w:rPr>
                <w:rFonts w:ascii="Times New Roman" w:hAnsi="Times New Roman"/>
                <w:spacing w:val="-3"/>
                <w:sz w:val="24"/>
              </w:rPr>
              <w:t>～</w:t>
            </w:r>
            <w:r>
              <w:rPr>
                <w:rFonts w:ascii="Times New Roman" w:hAnsi="Times New Roman"/>
                <w:spacing w:val="-3"/>
                <w:sz w:val="24"/>
              </w:rPr>
              <w:t>1.6</w:t>
            </w:r>
          </w:p>
        </w:tc>
        <w:tc>
          <w:tcPr>
            <w:tcW w:w="0" w:type="auto"/>
            <w:vAlign w:val="center"/>
          </w:tcPr>
          <w:p w14:paraId="3FB812BA" w14:textId="77777777" w:rsidR="000F0227" w:rsidRDefault="00000000">
            <w:pPr>
              <w:pStyle w:val="TableText"/>
              <w:jc w:val="center"/>
              <w:rPr>
                <w:rFonts w:ascii="Times New Roman" w:hAnsi="Times New Roman"/>
                <w:spacing w:val="-3"/>
                <w:sz w:val="24"/>
              </w:rPr>
            </w:pPr>
            <w:r>
              <w:rPr>
                <w:rFonts w:ascii="Times New Roman" w:hAnsi="Times New Roman"/>
                <w:spacing w:val="-3"/>
                <w:sz w:val="24"/>
              </w:rPr>
              <w:t>0.30</w:t>
            </w:r>
            <w:r>
              <w:rPr>
                <w:rFonts w:ascii="Times New Roman" w:hAnsi="Times New Roman"/>
                <w:spacing w:val="-3"/>
                <w:sz w:val="24"/>
              </w:rPr>
              <w:t>～</w:t>
            </w:r>
            <w:r>
              <w:rPr>
                <w:rFonts w:ascii="Times New Roman" w:hAnsi="Times New Roman"/>
                <w:spacing w:val="-3"/>
                <w:sz w:val="24"/>
              </w:rPr>
              <w:t>0.37</w:t>
            </w:r>
          </w:p>
        </w:tc>
      </w:tr>
      <w:tr w:rsidR="000F0227" w14:paraId="302122CA" w14:textId="77777777">
        <w:trPr>
          <w:trHeight w:val="629"/>
          <w:jc w:val="center"/>
        </w:trPr>
        <w:tc>
          <w:tcPr>
            <w:tcW w:w="0" w:type="auto"/>
            <w:vAlign w:val="center"/>
          </w:tcPr>
          <w:p w14:paraId="5F36846D" w14:textId="77777777" w:rsidR="000F0227" w:rsidRDefault="00000000">
            <w:pPr>
              <w:pStyle w:val="TableText"/>
              <w:spacing w:line="240" w:lineRule="auto"/>
              <w:jc w:val="center"/>
              <w:rPr>
                <w:rFonts w:ascii="Times New Roman" w:hAnsi="Times New Roman"/>
                <w:spacing w:val="-3"/>
                <w:sz w:val="24"/>
              </w:rPr>
            </w:pPr>
            <w:r>
              <w:rPr>
                <w:rFonts w:ascii="Times New Roman" w:hAnsi="Times New Roman"/>
                <w:spacing w:val="-3"/>
                <w:sz w:val="24"/>
              </w:rPr>
              <w:t>47</w:t>
            </w:r>
          </w:p>
        </w:tc>
        <w:tc>
          <w:tcPr>
            <w:tcW w:w="0" w:type="auto"/>
            <w:vAlign w:val="center"/>
          </w:tcPr>
          <w:p w14:paraId="49833CFD" w14:textId="77777777" w:rsidR="000F0227" w:rsidRDefault="00000000">
            <w:pPr>
              <w:pStyle w:val="TableText"/>
              <w:spacing w:line="240" w:lineRule="auto"/>
              <w:jc w:val="center"/>
              <w:rPr>
                <w:rFonts w:ascii="Times New Roman" w:hAnsi="Times New Roman"/>
                <w:spacing w:val="-3"/>
                <w:sz w:val="24"/>
                <w:lang w:eastAsia="zh-CN"/>
              </w:rPr>
            </w:pPr>
            <w:r>
              <w:rPr>
                <w:rFonts w:ascii="Times New Roman" w:hAnsi="Times New Roman"/>
                <w:spacing w:val="-3"/>
                <w:sz w:val="24"/>
                <w:lang w:eastAsia="zh-CN"/>
              </w:rPr>
              <w:t>86</w:t>
            </w:r>
            <w:r>
              <w:rPr>
                <w:rFonts w:ascii="Times New Roman" w:hAnsi="Times New Roman"/>
                <w:spacing w:val="-3"/>
                <w:sz w:val="24"/>
                <w:lang w:eastAsia="zh-CN"/>
              </w:rPr>
              <w:t>系列内平开</w:t>
            </w:r>
            <w:r>
              <w:rPr>
                <w:rFonts w:ascii="Times New Roman" w:hAnsi="Times New Roman"/>
                <w:spacing w:val="-3"/>
                <w:sz w:val="24"/>
                <w:lang w:eastAsia="zh-CN"/>
              </w:rPr>
              <w:t xml:space="preserve"> </w:t>
            </w:r>
            <w:proofErr w:type="gramStart"/>
            <w:r>
              <w:rPr>
                <w:rFonts w:ascii="Times New Roman" w:hAnsi="Times New Roman"/>
                <w:spacing w:val="-3"/>
                <w:sz w:val="24"/>
                <w:lang w:eastAsia="zh-CN"/>
              </w:rPr>
              <w:t>铝木复合</w:t>
            </w:r>
            <w:proofErr w:type="gramEnd"/>
            <w:r>
              <w:rPr>
                <w:rFonts w:ascii="Times New Roman" w:hAnsi="Times New Roman"/>
                <w:spacing w:val="-3"/>
                <w:sz w:val="24"/>
                <w:lang w:eastAsia="zh-CN"/>
              </w:rPr>
              <w:t>窗</w:t>
            </w:r>
          </w:p>
        </w:tc>
        <w:tc>
          <w:tcPr>
            <w:tcW w:w="0" w:type="auto"/>
            <w:vAlign w:val="center"/>
          </w:tcPr>
          <w:p w14:paraId="4AC78542" w14:textId="77777777" w:rsidR="000F0227" w:rsidRDefault="00000000">
            <w:pPr>
              <w:pStyle w:val="TableText"/>
              <w:spacing w:line="240" w:lineRule="auto"/>
              <w:jc w:val="center"/>
              <w:rPr>
                <w:rFonts w:ascii="Times New Roman" w:hAnsi="Times New Roman"/>
                <w:spacing w:val="-3"/>
                <w:sz w:val="24"/>
              </w:rPr>
            </w:pPr>
            <w:r>
              <w:rPr>
                <w:rFonts w:ascii="Times New Roman" w:hAnsi="Times New Roman"/>
                <w:spacing w:val="-3"/>
                <w:sz w:val="24"/>
              </w:rPr>
              <w:t>5+12A+5Low-E+</w:t>
            </w:r>
          </w:p>
          <w:p w14:paraId="63501C87" w14:textId="77777777" w:rsidR="000F0227" w:rsidRDefault="00000000">
            <w:pPr>
              <w:pStyle w:val="TableText"/>
              <w:spacing w:line="240" w:lineRule="auto"/>
              <w:jc w:val="center"/>
              <w:rPr>
                <w:rFonts w:ascii="Times New Roman" w:hAnsi="Times New Roman"/>
                <w:spacing w:val="-3"/>
                <w:sz w:val="24"/>
              </w:rPr>
            </w:pPr>
            <w:r>
              <w:rPr>
                <w:rFonts w:ascii="Times New Roman" w:hAnsi="Times New Roman"/>
                <w:spacing w:val="-3"/>
                <w:sz w:val="24"/>
              </w:rPr>
              <w:t>12A+5Low-E</w:t>
            </w:r>
          </w:p>
        </w:tc>
        <w:tc>
          <w:tcPr>
            <w:tcW w:w="0" w:type="auto"/>
            <w:vAlign w:val="center"/>
          </w:tcPr>
          <w:p w14:paraId="136341EF" w14:textId="77777777" w:rsidR="000F0227" w:rsidRDefault="00000000">
            <w:pPr>
              <w:pStyle w:val="TableText"/>
              <w:spacing w:line="240" w:lineRule="auto"/>
              <w:jc w:val="center"/>
              <w:rPr>
                <w:rFonts w:ascii="Times New Roman" w:hAnsi="Times New Roman"/>
                <w:spacing w:val="-3"/>
                <w:sz w:val="24"/>
              </w:rPr>
            </w:pPr>
            <w:r>
              <w:rPr>
                <w:rFonts w:ascii="Times New Roman" w:hAnsi="Times New Roman"/>
                <w:spacing w:val="-3"/>
                <w:sz w:val="24"/>
              </w:rPr>
              <w:t>1.3</w:t>
            </w:r>
            <w:r>
              <w:rPr>
                <w:rFonts w:ascii="Times New Roman" w:hAnsi="Times New Roman"/>
                <w:spacing w:val="-3"/>
                <w:sz w:val="24"/>
              </w:rPr>
              <w:t>～</w:t>
            </w:r>
            <w:r>
              <w:rPr>
                <w:rFonts w:ascii="Times New Roman" w:hAnsi="Times New Roman"/>
                <w:spacing w:val="-3"/>
                <w:sz w:val="24"/>
              </w:rPr>
              <w:t>1.5</w:t>
            </w:r>
          </w:p>
        </w:tc>
        <w:tc>
          <w:tcPr>
            <w:tcW w:w="0" w:type="auto"/>
            <w:vAlign w:val="center"/>
          </w:tcPr>
          <w:p w14:paraId="61E52DF6" w14:textId="77777777" w:rsidR="000F0227" w:rsidRDefault="00000000">
            <w:pPr>
              <w:pStyle w:val="TableText"/>
              <w:spacing w:line="240" w:lineRule="auto"/>
              <w:jc w:val="center"/>
              <w:rPr>
                <w:rFonts w:ascii="Times New Roman" w:hAnsi="Times New Roman"/>
                <w:spacing w:val="-3"/>
                <w:sz w:val="24"/>
              </w:rPr>
            </w:pPr>
            <w:r>
              <w:rPr>
                <w:rFonts w:ascii="Times New Roman" w:hAnsi="Times New Roman"/>
                <w:spacing w:val="-3"/>
                <w:sz w:val="24"/>
              </w:rPr>
              <w:t>0.24</w:t>
            </w:r>
            <w:r>
              <w:rPr>
                <w:rFonts w:ascii="Times New Roman" w:hAnsi="Times New Roman"/>
                <w:spacing w:val="-3"/>
                <w:sz w:val="24"/>
              </w:rPr>
              <w:t>～</w:t>
            </w:r>
            <w:r>
              <w:rPr>
                <w:rFonts w:ascii="Times New Roman" w:hAnsi="Times New Roman"/>
                <w:spacing w:val="-3"/>
                <w:sz w:val="24"/>
              </w:rPr>
              <w:t>0.31</w:t>
            </w:r>
          </w:p>
        </w:tc>
      </w:tr>
      <w:tr w:rsidR="000F0227" w14:paraId="4726E023" w14:textId="77777777">
        <w:trPr>
          <w:trHeight w:val="629"/>
          <w:jc w:val="center"/>
        </w:trPr>
        <w:tc>
          <w:tcPr>
            <w:tcW w:w="0" w:type="auto"/>
            <w:vAlign w:val="center"/>
          </w:tcPr>
          <w:p w14:paraId="024072DB" w14:textId="77777777" w:rsidR="000F0227" w:rsidRDefault="00000000">
            <w:pPr>
              <w:pStyle w:val="TableText"/>
              <w:spacing w:line="240" w:lineRule="auto"/>
              <w:jc w:val="center"/>
              <w:rPr>
                <w:rFonts w:ascii="Times New Roman" w:hAnsi="Times New Roman"/>
                <w:spacing w:val="-3"/>
                <w:sz w:val="24"/>
              </w:rPr>
            </w:pPr>
            <w:r>
              <w:rPr>
                <w:rFonts w:ascii="Times New Roman" w:hAnsi="Times New Roman"/>
                <w:spacing w:val="-3"/>
                <w:sz w:val="24"/>
              </w:rPr>
              <w:t>48</w:t>
            </w:r>
          </w:p>
        </w:tc>
        <w:tc>
          <w:tcPr>
            <w:tcW w:w="0" w:type="auto"/>
            <w:vAlign w:val="center"/>
          </w:tcPr>
          <w:p w14:paraId="7D82FC5E" w14:textId="77777777" w:rsidR="000F0227" w:rsidRDefault="00000000">
            <w:pPr>
              <w:pStyle w:val="TableText"/>
              <w:spacing w:line="240" w:lineRule="auto"/>
              <w:jc w:val="center"/>
              <w:rPr>
                <w:rFonts w:ascii="Times New Roman" w:hAnsi="Times New Roman"/>
                <w:spacing w:val="-3"/>
                <w:sz w:val="24"/>
                <w:lang w:eastAsia="zh-CN"/>
              </w:rPr>
            </w:pPr>
            <w:r>
              <w:rPr>
                <w:rFonts w:ascii="Times New Roman" w:hAnsi="Times New Roman"/>
                <w:spacing w:val="-3"/>
                <w:sz w:val="24"/>
                <w:lang w:eastAsia="zh-CN"/>
              </w:rPr>
              <w:t>86</w:t>
            </w:r>
            <w:r>
              <w:rPr>
                <w:rFonts w:ascii="Times New Roman" w:hAnsi="Times New Roman"/>
                <w:spacing w:val="-3"/>
                <w:sz w:val="24"/>
                <w:lang w:eastAsia="zh-CN"/>
              </w:rPr>
              <w:t>系列内平开</w:t>
            </w:r>
            <w:r>
              <w:rPr>
                <w:rFonts w:ascii="Times New Roman" w:hAnsi="Times New Roman"/>
                <w:spacing w:val="-3"/>
                <w:sz w:val="24"/>
                <w:lang w:eastAsia="zh-CN"/>
              </w:rPr>
              <w:t xml:space="preserve"> </w:t>
            </w:r>
            <w:proofErr w:type="gramStart"/>
            <w:r>
              <w:rPr>
                <w:rFonts w:ascii="Times New Roman" w:hAnsi="Times New Roman"/>
                <w:spacing w:val="-3"/>
                <w:sz w:val="24"/>
                <w:lang w:eastAsia="zh-CN"/>
              </w:rPr>
              <w:t>铝木复合</w:t>
            </w:r>
            <w:proofErr w:type="gramEnd"/>
            <w:r>
              <w:rPr>
                <w:rFonts w:ascii="Times New Roman" w:hAnsi="Times New Roman"/>
                <w:spacing w:val="-3"/>
                <w:sz w:val="24"/>
                <w:lang w:eastAsia="zh-CN"/>
              </w:rPr>
              <w:t>窗</w:t>
            </w:r>
          </w:p>
        </w:tc>
        <w:tc>
          <w:tcPr>
            <w:tcW w:w="0" w:type="auto"/>
            <w:vAlign w:val="center"/>
          </w:tcPr>
          <w:p w14:paraId="2518A6ED" w14:textId="77777777" w:rsidR="000F0227" w:rsidRDefault="00000000">
            <w:pPr>
              <w:pStyle w:val="TableText"/>
              <w:spacing w:line="240" w:lineRule="auto"/>
              <w:jc w:val="center"/>
              <w:rPr>
                <w:rFonts w:ascii="Times New Roman" w:hAnsi="Times New Roman"/>
                <w:spacing w:val="-3"/>
                <w:sz w:val="24"/>
              </w:rPr>
            </w:pPr>
            <w:r>
              <w:rPr>
                <w:rFonts w:ascii="Times New Roman" w:hAnsi="Times New Roman"/>
                <w:spacing w:val="-3"/>
                <w:sz w:val="24"/>
              </w:rPr>
              <w:t>5+12Ar+5Low-E</w:t>
            </w:r>
            <w:r>
              <w:rPr>
                <w:rFonts w:ascii="Times New Roman" w:hAnsi="Times New Roman"/>
                <w:spacing w:val="-3"/>
                <w:sz w:val="24"/>
              </w:rPr>
              <w:t>十</w:t>
            </w:r>
          </w:p>
          <w:p w14:paraId="3DC8978F" w14:textId="77777777" w:rsidR="000F0227" w:rsidRDefault="00000000">
            <w:pPr>
              <w:pStyle w:val="TableText"/>
              <w:spacing w:line="240" w:lineRule="auto"/>
              <w:jc w:val="center"/>
              <w:rPr>
                <w:rFonts w:ascii="Times New Roman" w:hAnsi="Times New Roman"/>
                <w:spacing w:val="-3"/>
                <w:sz w:val="24"/>
              </w:rPr>
            </w:pPr>
            <w:r>
              <w:rPr>
                <w:rFonts w:ascii="Times New Roman" w:hAnsi="Times New Roman"/>
                <w:spacing w:val="-3"/>
                <w:sz w:val="24"/>
              </w:rPr>
              <w:t>12Ar+5Low-E</w:t>
            </w:r>
          </w:p>
        </w:tc>
        <w:tc>
          <w:tcPr>
            <w:tcW w:w="0" w:type="auto"/>
            <w:vAlign w:val="center"/>
          </w:tcPr>
          <w:p w14:paraId="536B0B09" w14:textId="77777777" w:rsidR="000F0227" w:rsidRDefault="00000000">
            <w:pPr>
              <w:pStyle w:val="TableText"/>
              <w:spacing w:line="240" w:lineRule="auto"/>
              <w:jc w:val="center"/>
              <w:rPr>
                <w:rFonts w:ascii="Times New Roman" w:hAnsi="Times New Roman"/>
                <w:spacing w:val="-3"/>
                <w:sz w:val="24"/>
              </w:rPr>
            </w:pPr>
            <w:r>
              <w:rPr>
                <w:rFonts w:ascii="Times New Roman" w:hAnsi="Times New Roman"/>
                <w:spacing w:val="-3"/>
                <w:sz w:val="24"/>
              </w:rPr>
              <w:t>1.2</w:t>
            </w:r>
            <w:r>
              <w:rPr>
                <w:rFonts w:ascii="Times New Roman" w:hAnsi="Times New Roman"/>
                <w:spacing w:val="-3"/>
                <w:sz w:val="24"/>
              </w:rPr>
              <w:t>～</w:t>
            </w:r>
            <w:r>
              <w:rPr>
                <w:rFonts w:ascii="Times New Roman" w:hAnsi="Times New Roman"/>
                <w:spacing w:val="-3"/>
                <w:sz w:val="24"/>
              </w:rPr>
              <w:t>1.4</w:t>
            </w:r>
          </w:p>
        </w:tc>
        <w:tc>
          <w:tcPr>
            <w:tcW w:w="0" w:type="auto"/>
            <w:vAlign w:val="center"/>
          </w:tcPr>
          <w:p w14:paraId="4C933A0D" w14:textId="77777777" w:rsidR="000F0227" w:rsidRDefault="00000000">
            <w:pPr>
              <w:pStyle w:val="TableText"/>
              <w:spacing w:line="240" w:lineRule="auto"/>
              <w:jc w:val="center"/>
              <w:rPr>
                <w:rFonts w:ascii="Times New Roman" w:hAnsi="Times New Roman"/>
                <w:spacing w:val="-3"/>
                <w:sz w:val="24"/>
              </w:rPr>
            </w:pPr>
            <w:r>
              <w:rPr>
                <w:rFonts w:ascii="Times New Roman" w:hAnsi="Times New Roman"/>
                <w:spacing w:val="-3"/>
                <w:sz w:val="24"/>
              </w:rPr>
              <w:t>0.24</w:t>
            </w:r>
            <w:r>
              <w:rPr>
                <w:rFonts w:ascii="Times New Roman" w:hAnsi="Times New Roman"/>
                <w:spacing w:val="-3"/>
                <w:sz w:val="24"/>
              </w:rPr>
              <w:t>～</w:t>
            </w:r>
            <w:r>
              <w:rPr>
                <w:rFonts w:ascii="Times New Roman" w:hAnsi="Times New Roman"/>
                <w:spacing w:val="-3"/>
                <w:sz w:val="24"/>
              </w:rPr>
              <w:t>0.31</w:t>
            </w:r>
          </w:p>
        </w:tc>
      </w:tr>
      <w:tr w:rsidR="000F0227" w14:paraId="2F1AEE7A" w14:textId="77777777">
        <w:trPr>
          <w:trHeight w:val="629"/>
          <w:jc w:val="center"/>
        </w:trPr>
        <w:tc>
          <w:tcPr>
            <w:tcW w:w="0" w:type="auto"/>
            <w:vAlign w:val="center"/>
          </w:tcPr>
          <w:p w14:paraId="39716945" w14:textId="77777777" w:rsidR="000F0227" w:rsidRDefault="00000000">
            <w:pPr>
              <w:pStyle w:val="TableText"/>
              <w:spacing w:line="240" w:lineRule="auto"/>
              <w:jc w:val="center"/>
              <w:rPr>
                <w:rFonts w:ascii="Times New Roman" w:hAnsi="Times New Roman"/>
                <w:spacing w:val="-3"/>
                <w:sz w:val="24"/>
              </w:rPr>
            </w:pPr>
            <w:r>
              <w:rPr>
                <w:rFonts w:ascii="Times New Roman" w:hAnsi="Times New Roman"/>
                <w:spacing w:val="-3"/>
                <w:sz w:val="24"/>
              </w:rPr>
              <w:t>49</w:t>
            </w:r>
          </w:p>
        </w:tc>
        <w:tc>
          <w:tcPr>
            <w:tcW w:w="0" w:type="auto"/>
            <w:vAlign w:val="center"/>
          </w:tcPr>
          <w:p w14:paraId="4EE04BA4" w14:textId="77777777" w:rsidR="000F0227" w:rsidRDefault="00000000">
            <w:pPr>
              <w:pStyle w:val="TableText"/>
              <w:spacing w:line="240" w:lineRule="auto"/>
              <w:jc w:val="center"/>
              <w:rPr>
                <w:rFonts w:ascii="Times New Roman" w:hAnsi="Times New Roman"/>
                <w:spacing w:val="-3"/>
                <w:sz w:val="24"/>
                <w:lang w:eastAsia="zh-CN"/>
              </w:rPr>
            </w:pPr>
            <w:r>
              <w:rPr>
                <w:rFonts w:ascii="Times New Roman" w:hAnsi="Times New Roman"/>
                <w:spacing w:val="-3"/>
                <w:sz w:val="24"/>
                <w:lang w:eastAsia="zh-CN"/>
              </w:rPr>
              <w:t>92</w:t>
            </w:r>
            <w:r>
              <w:rPr>
                <w:rFonts w:ascii="Times New Roman" w:hAnsi="Times New Roman"/>
                <w:spacing w:val="-3"/>
                <w:sz w:val="24"/>
                <w:lang w:eastAsia="zh-CN"/>
              </w:rPr>
              <w:t>系列内平开</w:t>
            </w:r>
            <w:r>
              <w:rPr>
                <w:rFonts w:ascii="Times New Roman" w:hAnsi="Times New Roman"/>
                <w:spacing w:val="-3"/>
                <w:sz w:val="24"/>
                <w:lang w:eastAsia="zh-CN"/>
              </w:rPr>
              <w:t xml:space="preserve"> </w:t>
            </w:r>
            <w:proofErr w:type="gramStart"/>
            <w:r>
              <w:rPr>
                <w:rFonts w:ascii="Times New Roman" w:hAnsi="Times New Roman"/>
                <w:spacing w:val="-3"/>
                <w:sz w:val="24"/>
                <w:lang w:eastAsia="zh-CN"/>
              </w:rPr>
              <w:t>铝木复合</w:t>
            </w:r>
            <w:proofErr w:type="gramEnd"/>
            <w:r>
              <w:rPr>
                <w:rFonts w:ascii="Times New Roman" w:hAnsi="Times New Roman"/>
                <w:spacing w:val="-3"/>
                <w:sz w:val="24"/>
                <w:lang w:eastAsia="zh-CN"/>
              </w:rPr>
              <w:t>窗</w:t>
            </w:r>
          </w:p>
        </w:tc>
        <w:tc>
          <w:tcPr>
            <w:tcW w:w="0" w:type="auto"/>
            <w:vAlign w:val="center"/>
          </w:tcPr>
          <w:p w14:paraId="0DC2A8AD" w14:textId="77777777" w:rsidR="000F0227" w:rsidRDefault="00000000">
            <w:pPr>
              <w:pStyle w:val="TableText"/>
              <w:spacing w:line="240" w:lineRule="auto"/>
              <w:jc w:val="center"/>
              <w:rPr>
                <w:rFonts w:ascii="Times New Roman" w:hAnsi="Times New Roman"/>
                <w:spacing w:val="-3"/>
                <w:sz w:val="24"/>
              </w:rPr>
            </w:pPr>
            <w:r>
              <w:rPr>
                <w:rFonts w:ascii="Times New Roman" w:hAnsi="Times New Roman"/>
                <w:spacing w:val="-3"/>
                <w:sz w:val="24"/>
              </w:rPr>
              <w:t>5+12Ar+5Low-E+</w:t>
            </w:r>
          </w:p>
          <w:p w14:paraId="7FCD9D01" w14:textId="77777777" w:rsidR="000F0227" w:rsidRDefault="00000000">
            <w:pPr>
              <w:pStyle w:val="TableText"/>
              <w:spacing w:line="240" w:lineRule="auto"/>
              <w:jc w:val="center"/>
              <w:rPr>
                <w:rFonts w:ascii="Times New Roman" w:hAnsi="Times New Roman"/>
                <w:spacing w:val="-3"/>
                <w:sz w:val="24"/>
              </w:rPr>
            </w:pPr>
            <w:r>
              <w:rPr>
                <w:rFonts w:ascii="Times New Roman" w:hAnsi="Times New Roman"/>
                <w:spacing w:val="-3"/>
                <w:sz w:val="24"/>
              </w:rPr>
              <w:t>12Ar+5Low-E</w:t>
            </w:r>
          </w:p>
        </w:tc>
        <w:tc>
          <w:tcPr>
            <w:tcW w:w="0" w:type="auto"/>
            <w:vAlign w:val="center"/>
          </w:tcPr>
          <w:p w14:paraId="0E0D3D5B" w14:textId="77777777" w:rsidR="000F0227" w:rsidRDefault="00000000">
            <w:pPr>
              <w:pStyle w:val="TableText"/>
              <w:spacing w:line="240" w:lineRule="auto"/>
              <w:jc w:val="center"/>
              <w:rPr>
                <w:rFonts w:ascii="Times New Roman" w:hAnsi="Times New Roman"/>
                <w:spacing w:val="-3"/>
                <w:sz w:val="24"/>
              </w:rPr>
            </w:pPr>
            <w:r>
              <w:rPr>
                <w:rFonts w:ascii="Times New Roman" w:hAnsi="Times New Roman"/>
                <w:spacing w:val="-3"/>
                <w:sz w:val="24"/>
              </w:rPr>
              <w:t>0.9</w:t>
            </w:r>
            <w:r>
              <w:rPr>
                <w:rFonts w:ascii="Times New Roman" w:hAnsi="Times New Roman"/>
                <w:spacing w:val="-3"/>
                <w:sz w:val="24"/>
              </w:rPr>
              <w:t>～</w:t>
            </w:r>
            <w:r>
              <w:rPr>
                <w:rFonts w:ascii="Times New Roman" w:hAnsi="Times New Roman"/>
                <w:spacing w:val="-3"/>
                <w:sz w:val="24"/>
              </w:rPr>
              <w:t>1.1</w:t>
            </w:r>
          </w:p>
        </w:tc>
        <w:tc>
          <w:tcPr>
            <w:tcW w:w="0" w:type="auto"/>
            <w:vAlign w:val="center"/>
          </w:tcPr>
          <w:p w14:paraId="2CF787A1" w14:textId="77777777" w:rsidR="000F0227" w:rsidRDefault="00000000">
            <w:pPr>
              <w:pStyle w:val="TableText"/>
              <w:spacing w:line="240" w:lineRule="auto"/>
              <w:jc w:val="center"/>
              <w:rPr>
                <w:rFonts w:ascii="Times New Roman" w:hAnsi="Times New Roman"/>
                <w:spacing w:val="-3"/>
                <w:sz w:val="24"/>
              </w:rPr>
            </w:pPr>
            <w:r>
              <w:rPr>
                <w:rFonts w:ascii="Times New Roman" w:hAnsi="Times New Roman"/>
                <w:spacing w:val="-3"/>
                <w:sz w:val="24"/>
              </w:rPr>
              <w:t>0.24</w:t>
            </w:r>
            <w:r>
              <w:rPr>
                <w:rFonts w:ascii="Times New Roman" w:hAnsi="Times New Roman"/>
                <w:spacing w:val="-3"/>
                <w:sz w:val="24"/>
              </w:rPr>
              <w:t>～</w:t>
            </w:r>
            <w:r>
              <w:rPr>
                <w:rFonts w:ascii="Times New Roman" w:hAnsi="Times New Roman"/>
                <w:spacing w:val="-3"/>
                <w:sz w:val="24"/>
              </w:rPr>
              <w:t>0.31</w:t>
            </w:r>
          </w:p>
        </w:tc>
      </w:tr>
      <w:tr w:rsidR="000F0227" w14:paraId="4C6DAA8D" w14:textId="77777777">
        <w:trPr>
          <w:trHeight w:val="629"/>
          <w:jc w:val="center"/>
        </w:trPr>
        <w:tc>
          <w:tcPr>
            <w:tcW w:w="0" w:type="auto"/>
            <w:vAlign w:val="center"/>
          </w:tcPr>
          <w:p w14:paraId="373B80A2" w14:textId="77777777" w:rsidR="000F0227" w:rsidRDefault="00000000">
            <w:pPr>
              <w:pStyle w:val="TableText"/>
              <w:spacing w:line="240" w:lineRule="auto"/>
              <w:jc w:val="center"/>
              <w:rPr>
                <w:rFonts w:ascii="Times New Roman" w:hAnsi="Times New Roman"/>
                <w:spacing w:val="-3"/>
                <w:sz w:val="24"/>
              </w:rPr>
            </w:pPr>
            <w:r>
              <w:rPr>
                <w:rFonts w:ascii="Times New Roman" w:hAnsi="Times New Roman"/>
                <w:spacing w:val="-3"/>
                <w:sz w:val="24"/>
              </w:rPr>
              <w:t>50</w:t>
            </w:r>
          </w:p>
        </w:tc>
        <w:tc>
          <w:tcPr>
            <w:tcW w:w="0" w:type="auto"/>
            <w:vAlign w:val="center"/>
          </w:tcPr>
          <w:p w14:paraId="00C2972E" w14:textId="77777777" w:rsidR="000F0227" w:rsidRDefault="00000000">
            <w:pPr>
              <w:pStyle w:val="TableText"/>
              <w:spacing w:line="240" w:lineRule="auto"/>
              <w:jc w:val="center"/>
              <w:rPr>
                <w:rFonts w:ascii="Times New Roman" w:hAnsi="Times New Roman"/>
                <w:spacing w:val="-3"/>
                <w:sz w:val="24"/>
                <w:lang w:eastAsia="zh-CN"/>
              </w:rPr>
            </w:pPr>
            <w:r>
              <w:rPr>
                <w:rFonts w:ascii="Times New Roman" w:hAnsi="Times New Roman"/>
                <w:spacing w:val="-3"/>
                <w:sz w:val="24"/>
                <w:lang w:eastAsia="zh-CN"/>
              </w:rPr>
              <w:t>92</w:t>
            </w:r>
            <w:r>
              <w:rPr>
                <w:rFonts w:ascii="Times New Roman" w:hAnsi="Times New Roman"/>
                <w:spacing w:val="-3"/>
                <w:sz w:val="24"/>
                <w:lang w:eastAsia="zh-CN"/>
              </w:rPr>
              <w:t>系列内平开</w:t>
            </w:r>
            <w:r>
              <w:rPr>
                <w:rFonts w:ascii="Times New Roman" w:hAnsi="Times New Roman"/>
                <w:spacing w:val="-3"/>
                <w:sz w:val="24"/>
                <w:lang w:eastAsia="zh-CN"/>
              </w:rPr>
              <w:t xml:space="preserve"> </w:t>
            </w:r>
            <w:proofErr w:type="gramStart"/>
            <w:r>
              <w:rPr>
                <w:rFonts w:ascii="Times New Roman" w:hAnsi="Times New Roman"/>
                <w:spacing w:val="-3"/>
                <w:sz w:val="24"/>
                <w:lang w:eastAsia="zh-CN"/>
              </w:rPr>
              <w:t>铝木复合</w:t>
            </w:r>
            <w:proofErr w:type="gramEnd"/>
            <w:r>
              <w:rPr>
                <w:rFonts w:ascii="Times New Roman" w:hAnsi="Times New Roman"/>
                <w:spacing w:val="-3"/>
                <w:sz w:val="24"/>
                <w:lang w:eastAsia="zh-CN"/>
              </w:rPr>
              <w:t>窗</w:t>
            </w:r>
          </w:p>
        </w:tc>
        <w:tc>
          <w:tcPr>
            <w:tcW w:w="0" w:type="auto"/>
            <w:vAlign w:val="center"/>
          </w:tcPr>
          <w:p w14:paraId="442E6866" w14:textId="77777777" w:rsidR="000F0227" w:rsidRDefault="00000000">
            <w:pPr>
              <w:pStyle w:val="TableText"/>
              <w:spacing w:line="240" w:lineRule="auto"/>
              <w:jc w:val="center"/>
              <w:rPr>
                <w:rFonts w:ascii="Times New Roman" w:hAnsi="Times New Roman"/>
                <w:spacing w:val="-3"/>
                <w:sz w:val="24"/>
              </w:rPr>
            </w:pPr>
            <w:r>
              <w:rPr>
                <w:rFonts w:ascii="Times New Roman" w:hAnsi="Times New Roman"/>
                <w:spacing w:val="-3"/>
                <w:sz w:val="24"/>
              </w:rPr>
              <w:t>5</w:t>
            </w:r>
            <w:r>
              <w:rPr>
                <w:rFonts w:ascii="Times New Roman" w:hAnsi="Times New Roman"/>
                <w:spacing w:val="-3"/>
                <w:sz w:val="24"/>
              </w:rPr>
              <w:t>超白</w:t>
            </w:r>
            <w:r>
              <w:rPr>
                <w:rFonts w:ascii="Times New Roman" w:hAnsi="Times New Roman"/>
                <w:spacing w:val="-3"/>
                <w:sz w:val="24"/>
              </w:rPr>
              <w:t>+12Ar+5</w:t>
            </w:r>
            <w:r>
              <w:rPr>
                <w:rFonts w:ascii="Times New Roman" w:hAnsi="Times New Roman"/>
                <w:spacing w:val="-3"/>
                <w:sz w:val="24"/>
              </w:rPr>
              <w:t>超白</w:t>
            </w:r>
            <w:r>
              <w:rPr>
                <w:rFonts w:ascii="Times New Roman" w:hAnsi="Times New Roman"/>
                <w:spacing w:val="-3"/>
                <w:sz w:val="24"/>
              </w:rPr>
              <w:t>Low-E+ 12Ar+5</w:t>
            </w:r>
            <w:r>
              <w:rPr>
                <w:rFonts w:ascii="Times New Roman" w:hAnsi="Times New Roman"/>
                <w:spacing w:val="-3"/>
                <w:sz w:val="24"/>
              </w:rPr>
              <w:t>超白</w:t>
            </w:r>
            <w:r>
              <w:rPr>
                <w:rFonts w:ascii="Times New Roman" w:hAnsi="Times New Roman"/>
                <w:spacing w:val="-3"/>
                <w:sz w:val="24"/>
              </w:rPr>
              <w:t>Low-E</w:t>
            </w:r>
          </w:p>
        </w:tc>
        <w:tc>
          <w:tcPr>
            <w:tcW w:w="0" w:type="auto"/>
            <w:vAlign w:val="center"/>
          </w:tcPr>
          <w:p w14:paraId="4367DCBC" w14:textId="77777777" w:rsidR="000F0227" w:rsidRDefault="00000000">
            <w:pPr>
              <w:pStyle w:val="TableText"/>
              <w:spacing w:line="240" w:lineRule="auto"/>
              <w:jc w:val="center"/>
              <w:rPr>
                <w:rFonts w:ascii="Times New Roman" w:hAnsi="Times New Roman"/>
                <w:spacing w:val="-3"/>
                <w:sz w:val="24"/>
              </w:rPr>
            </w:pPr>
            <w:r>
              <w:rPr>
                <w:rFonts w:ascii="Times New Roman" w:hAnsi="Times New Roman"/>
                <w:spacing w:val="-3"/>
                <w:sz w:val="24"/>
              </w:rPr>
              <w:t>0.9</w:t>
            </w:r>
            <w:r>
              <w:rPr>
                <w:rFonts w:ascii="Times New Roman" w:hAnsi="Times New Roman"/>
                <w:spacing w:val="-3"/>
                <w:sz w:val="24"/>
              </w:rPr>
              <w:t>～</w:t>
            </w:r>
            <w:r>
              <w:rPr>
                <w:rFonts w:ascii="Times New Roman" w:hAnsi="Times New Roman"/>
                <w:spacing w:val="-3"/>
                <w:sz w:val="24"/>
              </w:rPr>
              <w:t>1.1</w:t>
            </w:r>
          </w:p>
        </w:tc>
        <w:tc>
          <w:tcPr>
            <w:tcW w:w="0" w:type="auto"/>
            <w:vAlign w:val="center"/>
          </w:tcPr>
          <w:p w14:paraId="028BE8C6" w14:textId="77777777" w:rsidR="000F0227" w:rsidRDefault="00000000">
            <w:pPr>
              <w:pStyle w:val="TableText"/>
              <w:spacing w:line="240" w:lineRule="auto"/>
              <w:jc w:val="center"/>
              <w:rPr>
                <w:rFonts w:ascii="Times New Roman" w:hAnsi="Times New Roman"/>
                <w:spacing w:val="-3"/>
                <w:sz w:val="24"/>
              </w:rPr>
            </w:pPr>
            <w:r>
              <w:rPr>
                <w:rFonts w:ascii="Times New Roman" w:hAnsi="Times New Roman"/>
                <w:spacing w:val="-3"/>
                <w:sz w:val="24"/>
              </w:rPr>
              <w:t>0.40</w:t>
            </w:r>
            <w:r>
              <w:rPr>
                <w:rFonts w:ascii="Times New Roman" w:hAnsi="Times New Roman"/>
                <w:spacing w:val="-3"/>
                <w:sz w:val="24"/>
              </w:rPr>
              <w:t>～</w:t>
            </w:r>
            <w:r>
              <w:rPr>
                <w:rFonts w:ascii="Times New Roman" w:hAnsi="Times New Roman"/>
                <w:spacing w:val="-3"/>
                <w:sz w:val="24"/>
              </w:rPr>
              <w:t>0.47</w:t>
            </w:r>
          </w:p>
        </w:tc>
      </w:tr>
      <w:tr w:rsidR="000F0227" w14:paraId="37DEAE2C" w14:textId="77777777">
        <w:trPr>
          <w:trHeight w:val="629"/>
          <w:jc w:val="center"/>
        </w:trPr>
        <w:tc>
          <w:tcPr>
            <w:tcW w:w="0" w:type="auto"/>
            <w:vAlign w:val="center"/>
          </w:tcPr>
          <w:p w14:paraId="2634CD07" w14:textId="77777777" w:rsidR="000F0227" w:rsidRDefault="00000000">
            <w:pPr>
              <w:pStyle w:val="TableText"/>
              <w:spacing w:line="240" w:lineRule="auto"/>
              <w:jc w:val="center"/>
              <w:rPr>
                <w:rFonts w:ascii="Times New Roman" w:hAnsi="Times New Roman"/>
                <w:spacing w:val="-3"/>
                <w:sz w:val="24"/>
              </w:rPr>
            </w:pPr>
            <w:r>
              <w:rPr>
                <w:rFonts w:ascii="Times New Roman" w:hAnsi="Times New Roman"/>
                <w:spacing w:val="-3"/>
                <w:sz w:val="24"/>
              </w:rPr>
              <w:t>51</w:t>
            </w:r>
          </w:p>
        </w:tc>
        <w:tc>
          <w:tcPr>
            <w:tcW w:w="0" w:type="auto"/>
            <w:vAlign w:val="center"/>
          </w:tcPr>
          <w:p w14:paraId="52AA3BF1" w14:textId="77777777" w:rsidR="000F0227" w:rsidRDefault="00000000">
            <w:pPr>
              <w:pStyle w:val="TableText"/>
              <w:spacing w:line="240" w:lineRule="auto"/>
              <w:jc w:val="center"/>
              <w:rPr>
                <w:rFonts w:ascii="Times New Roman" w:hAnsi="Times New Roman"/>
                <w:spacing w:val="-3"/>
                <w:sz w:val="24"/>
                <w:lang w:eastAsia="zh-CN"/>
              </w:rPr>
            </w:pPr>
            <w:r>
              <w:rPr>
                <w:rFonts w:ascii="Times New Roman" w:hAnsi="Times New Roman"/>
                <w:spacing w:val="-3"/>
                <w:sz w:val="24"/>
                <w:lang w:eastAsia="zh-CN"/>
              </w:rPr>
              <w:t>92</w:t>
            </w:r>
            <w:r>
              <w:rPr>
                <w:rFonts w:ascii="Times New Roman" w:hAnsi="Times New Roman"/>
                <w:spacing w:val="-3"/>
                <w:sz w:val="24"/>
                <w:lang w:eastAsia="zh-CN"/>
              </w:rPr>
              <w:t>系列内平开</w:t>
            </w:r>
            <w:r>
              <w:rPr>
                <w:rFonts w:ascii="Times New Roman" w:hAnsi="Times New Roman"/>
                <w:spacing w:val="-3"/>
                <w:sz w:val="24"/>
                <w:lang w:eastAsia="zh-CN"/>
              </w:rPr>
              <w:t xml:space="preserve"> </w:t>
            </w:r>
            <w:proofErr w:type="gramStart"/>
            <w:r>
              <w:rPr>
                <w:rFonts w:ascii="Times New Roman" w:hAnsi="Times New Roman"/>
                <w:spacing w:val="-3"/>
                <w:sz w:val="24"/>
                <w:lang w:eastAsia="zh-CN"/>
              </w:rPr>
              <w:t>铝木复合</w:t>
            </w:r>
            <w:proofErr w:type="gramEnd"/>
            <w:r>
              <w:rPr>
                <w:rFonts w:ascii="Times New Roman" w:hAnsi="Times New Roman"/>
                <w:spacing w:val="-3"/>
                <w:sz w:val="24"/>
                <w:lang w:eastAsia="zh-CN"/>
              </w:rPr>
              <w:t>窗</w:t>
            </w:r>
          </w:p>
        </w:tc>
        <w:tc>
          <w:tcPr>
            <w:tcW w:w="0" w:type="auto"/>
            <w:vAlign w:val="center"/>
          </w:tcPr>
          <w:p w14:paraId="67CA6171" w14:textId="77777777" w:rsidR="000F0227" w:rsidRDefault="00000000">
            <w:pPr>
              <w:pStyle w:val="TableText"/>
              <w:spacing w:line="240" w:lineRule="auto"/>
              <w:jc w:val="center"/>
              <w:rPr>
                <w:rFonts w:ascii="Times New Roman" w:hAnsi="Times New Roman"/>
                <w:spacing w:val="-3"/>
                <w:sz w:val="24"/>
              </w:rPr>
            </w:pPr>
            <w:r>
              <w:rPr>
                <w:rFonts w:ascii="Times New Roman" w:hAnsi="Times New Roman"/>
                <w:spacing w:val="-3"/>
                <w:sz w:val="24"/>
              </w:rPr>
              <w:t>5+12A+5+V+5Low-E</w:t>
            </w:r>
          </w:p>
        </w:tc>
        <w:tc>
          <w:tcPr>
            <w:tcW w:w="0" w:type="auto"/>
            <w:vAlign w:val="center"/>
          </w:tcPr>
          <w:p w14:paraId="5A092489" w14:textId="77777777" w:rsidR="000F0227" w:rsidRDefault="00000000">
            <w:pPr>
              <w:pStyle w:val="TableText"/>
              <w:spacing w:line="240" w:lineRule="auto"/>
              <w:jc w:val="center"/>
              <w:rPr>
                <w:rFonts w:ascii="Times New Roman" w:hAnsi="Times New Roman"/>
                <w:spacing w:val="-3"/>
                <w:sz w:val="24"/>
              </w:rPr>
            </w:pPr>
            <w:r>
              <w:rPr>
                <w:rFonts w:ascii="Times New Roman" w:hAnsi="Times New Roman"/>
                <w:spacing w:val="-3"/>
                <w:sz w:val="24"/>
              </w:rPr>
              <w:t>0.8</w:t>
            </w:r>
            <w:r>
              <w:rPr>
                <w:rFonts w:ascii="Times New Roman" w:hAnsi="Times New Roman"/>
                <w:spacing w:val="-3"/>
                <w:sz w:val="24"/>
              </w:rPr>
              <w:t>～</w:t>
            </w:r>
            <w:r>
              <w:rPr>
                <w:rFonts w:ascii="Times New Roman" w:hAnsi="Times New Roman"/>
                <w:spacing w:val="-3"/>
                <w:sz w:val="24"/>
              </w:rPr>
              <w:t>1.0</w:t>
            </w:r>
          </w:p>
        </w:tc>
        <w:tc>
          <w:tcPr>
            <w:tcW w:w="0" w:type="auto"/>
            <w:vAlign w:val="center"/>
          </w:tcPr>
          <w:p w14:paraId="2BCB789B" w14:textId="77777777" w:rsidR="000F0227" w:rsidRDefault="00000000">
            <w:pPr>
              <w:pStyle w:val="TableText"/>
              <w:spacing w:line="240" w:lineRule="auto"/>
              <w:jc w:val="center"/>
              <w:rPr>
                <w:rFonts w:ascii="Times New Roman" w:hAnsi="Times New Roman"/>
                <w:spacing w:val="-3"/>
                <w:sz w:val="24"/>
              </w:rPr>
            </w:pPr>
            <w:r>
              <w:rPr>
                <w:rFonts w:ascii="Times New Roman" w:hAnsi="Times New Roman"/>
                <w:spacing w:val="-3"/>
                <w:sz w:val="24"/>
              </w:rPr>
              <w:t>0.30</w:t>
            </w:r>
            <w:r>
              <w:rPr>
                <w:rFonts w:ascii="Times New Roman" w:hAnsi="Times New Roman"/>
                <w:spacing w:val="-3"/>
                <w:sz w:val="24"/>
              </w:rPr>
              <w:t>～</w:t>
            </w:r>
            <w:r>
              <w:rPr>
                <w:rFonts w:ascii="Times New Roman" w:hAnsi="Times New Roman"/>
                <w:spacing w:val="-3"/>
                <w:sz w:val="24"/>
              </w:rPr>
              <w:t>0.37</w:t>
            </w:r>
          </w:p>
        </w:tc>
      </w:tr>
      <w:tr w:rsidR="000F0227" w14:paraId="3F5EFC21" w14:textId="77777777">
        <w:trPr>
          <w:trHeight w:val="629"/>
          <w:jc w:val="center"/>
        </w:trPr>
        <w:tc>
          <w:tcPr>
            <w:tcW w:w="0" w:type="auto"/>
            <w:vAlign w:val="center"/>
          </w:tcPr>
          <w:p w14:paraId="74CC9BFB" w14:textId="77777777" w:rsidR="000F0227" w:rsidRDefault="00000000">
            <w:pPr>
              <w:pStyle w:val="TableText"/>
              <w:spacing w:line="240" w:lineRule="auto"/>
              <w:jc w:val="center"/>
              <w:rPr>
                <w:rFonts w:ascii="Times New Roman" w:hAnsi="Times New Roman"/>
                <w:spacing w:val="-3"/>
                <w:sz w:val="24"/>
              </w:rPr>
            </w:pPr>
            <w:r>
              <w:rPr>
                <w:rFonts w:ascii="Times New Roman" w:hAnsi="Times New Roman"/>
                <w:spacing w:val="-3"/>
                <w:sz w:val="24"/>
              </w:rPr>
              <w:t>52</w:t>
            </w:r>
          </w:p>
        </w:tc>
        <w:tc>
          <w:tcPr>
            <w:tcW w:w="0" w:type="auto"/>
            <w:vAlign w:val="center"/>
          </w:tcPr>
          <w:p w14:paraId="6888EFC1" w14:textId="77777777" w:rsidR="000F0227" w:rsidRDefault="00000000">
            <w:pPr>
              <w:pStyle w:val="TableText"/>
              <w:spacing w:line="240" w:lineRule="auto"/>
              <w:jc w:val="center"/>
              <w:rPr>
                <w:rFonts w:ascii="Times New Roman" w:hAnsi="Times New Roman"/>
                <w:spacing w:val="-3"/>
                <w:sz w:val="24"/>
                <w:lang w:eastAsia="zh-CN"/>
              </w:rPr>
            </w:pPr>
            <w:r>
              <w:rPr>
                <w:rFonts w:ascii="Times New Roman" w:hAnsi="Times New Roman"/>
                <w:spacing w:val="-3"/>
                <w:sz w:val="24"/>
                <w:lang w:eastAsia="zh-CN"/>
              </w:rPr>
              <w:t>92</w:t>
            </w:r>
            <w:r>
              <w:rPr>
                <w:rFonts w:ascii="Times New Roman" w:hAnsi="Times New Roman"/>
                <w:spacing w:val="-3"/>
                <w:sz w:val="24"/>
                <w:lang w:eastAsia="zh-CN"/>
              </w:rPr>
              <w:t>系列内平开</w:t>
            </w:r>
            <w:r>
              <w:rPr>
                <w:rFonts w:ascii="Times New Roman" w:hAnsi="Times New Roman"/>
                <w:spacing w:val="-3"/>
                <w:sz w:val="24"/>
                <w:lang w:eastAsia="zh-CN"/>
              </w:rPr>
              <w:t xml:space="preserve"> </w:t>
            </w:r>
            <w:proofErr w:type="gramStart"/>
            <w:r>
              <w:rPr>
                <w:rFonts w:ascii="Times New Roman" w:hAnsi="Times New Roman"/>
                <w:spacing w:val="-3"/>
                <w:sz w:val="24"/>
                <w:lang w:eastAsia="zh-CN"/>
              </w:rPr>
              <w:t>铝木复合</w:t>
            </w:r>
            <w:proofErr w:type="gramEnd"/>
            <w:r>
              <w:rPr>
                <w:rFonts w:ascii="Times New Roman" w:hAnsi="Times New Roman"/>
                <w:spacing w:val="-3"/>
                <w:sz w:val="24"/>
                <w:lang w:eastAsia="zh-CN"/>
              </w:rPr>
              <w:t>窗</w:t>
            </w:r>
          </w:p>
        </w:tc>
        <w:tc>
          <w:tcPr>
            <w:tcW w:w="0" w:type="auto"/>
            <w:vAlign w:val="center"/>
          </w:tcPr>
          <w:p w14:paraId="6862BDD1" w14:textId="77777777" w:rsidR="000F0227" w:rsidRDefault="00000000">
            <w:pPr>
              <w:pStyle w:val="TableText"/>
              <w:spacing w:line="240" w:lineRule="auto"/>
              <w:jc w:val="center"/>
              <w:rPr>
                <w:rFonts w:ascii="Times New Roman" w:hAnsi="Times New Roman"/>
                <w:spacing w:val="-3"/>
                <w:sz w:val="24"/>
              </w:rPr>
            </w:pPr>
            <w:r>
              <w:rPr>
                <w:rFonts w:ascii="Times New Roman" w:hAnsi="Times New Roman"/>
                <w:spacing w:val="-3"/>
                <w:sz w:val="24"/>
              </w:rPr>
              <w:t>5</w:t>
            </w:r>
            <w:r>
              <w:rPr>
                <w:rFonts w:ascii="Times New Roman" w:hAnsi="Times New Roman"/>
                <w:spacing w:val="-3"/>
                <w:sz w:val="24"/>
              </w:rPr>
              <w:t>超白</w:t>
            </w:r>
            <w:r>
              <w:rPr>
                <w:rFonts w:ascii="Times New Roman" w:hAnsi="Times New Roman"/>
                <w:spacing w:val="-3"/>
                <w:sz w:val="24"/>
              </w:rPr>
              <w:t>+12Ar+5</w:t>
            </w:r>
            <w:r>
              <w:rPr>
                <w:rFonts w:ascii="Times New Roman" w:hAnsi="Times New Roman"/>
                <w:spacing w:val="-3"/>
                <w:sz w:val="24"/>
              </w:rPr>
              <w:t>超白</w:t>
            </w:r>
            <w:r>
              <w:rPr>
                <w:rFonts w:ascii="Times New Roman" w:hAnsi="Times New Roman"/>
                <w:spacing w:val="-3"/>
                <w:sz w:val="24"/>
              </w:rPr>
              <w:t>+ V+5</w:t>
            </w:r>
            <w:r>
              <w:rPr>
                <w:rFonts w:ascii="Times New Roman" w:hAnsi="Times New Roman"/>
                <w:spacing w:val="-3"/>
                <w:sz w:val="24"/>
              </w:rPr>
              <w:t>超白</w:t>
            </w:r>
            <w:r>
              <w:rPr>
                <w:rFonts w:ascii="Times New Roman" w:hAnsi="Times New Roman"/>
                <w:spacing w:val="-3"/>
                <w:sz w:val="24"/>
              </w:rPr>
              <w:t>Low-E</w:t>
            </w:r>
          </w:p>
        </w:tc>
        <w:tc>
          <w:tcPr>
            <w:tcW w:w="0" w:type="auto"/>
            <w:vAlign w:val="center"/>
          </w:tcPr>
          <w:p w14:paraId="2F18DAAF" w14:textId="77777777" w:rsidR="000F0227" w:rsidRDefault="00000000">
            <w:pPr>
              <w:pStyle w:val="TableText"/>
              <w:spacing w:line="240" w:lineRule="auto"/>
              <w:jc w:val="center"/>
              <w:rPr>
                <w:rFonts w:ascii="Times New Roman" w:hAnsi="Times New Roman"/>
                <w:spacing w:val="-3"/>
                <w:sz w:val="24"/>
              </w:rPr>
            </w:pPr>
            <w:r>
              <w:rPr>
                <w:rFonts w:ascii="Times New Roman" w:hAnsi="Times New Roman"/>
                <w:spacing w:val="-3"/>
                <w:sz w:val="24"/>
              </w:rPr>
              <w:t>0.8</w:t>
            </w:r>
            <w:r>
              <w:rPr>
                <w:rFonts w:ascii="Times New Roman" w:hAnsi="Times New Roman"/>
                <w:spacing w:val="-3"/>
                <w:sz w:val="24"/>
              </w:rPr>
              <w:t>～</w:t>
            </w:r>
            <w:r>
              <w:rPr>
                <w:rFonts w:ascii="Times New Roman" w:hAnsi="Times New Roman"/>
                <w:spacing w:val="-3"/>
                <w:sz w:val="24"/>
              </w:rPr>
              <w:t>1.0</w:t>
            </w:r>
          </w:p>
        </w:tc>
        <w:tc>
          <w:tcPr>
            <w:tcW w:w="0" w:type="auto"/>
            <w:vAlign w:val="center"/>
          </w:tcPr>
          <w:p w14:paraId="678A4AA8" w14:textId="77777777" w:rsidR="000F0227" w:rsidRDefault="00000000">
            <w:pPr>
              <w:pStyle w:val="TableText"/>
              <w:spacing w:line="240" w:lineRule="auto"/>
              <w:jc w:val="center"/>
              <w:rPr>
                <w:rFonts w:ascii="Times New Roman" w:hAnsi="Times New Roman"/>
                <w:spacing w:val="-3"/>
                <w:sz w:val="24"/>
              </w:rPr>
            </w:pPr>
            <w:r>
              <w:rPr>
                <w:rFonts w:ascii="Times New Roman" w:hAnsi="Times New Roman"/>
                <w:spacing w:val="-3"/>
                <w:sz w:val="24"/>
              </w:rPr>
              <w:t>0.43</w:t>
            </w:r>
            <w:r>
              <w:rPr>
                <w:rFonts w:ascii="Times New Roman" w:hAnsi="Times New Roman"/>
                <w:spacing w:val="-3"/>
                <w:sz w:val="24"/>
              </w:rPr>
              <w:t>～</w:t>
            </w:r>
            <w:r>
              <w:rPr>
                <w:rFonts w:ascii="Times New Roman" w:hAnsi="Times New Roman"/>
                <w:spacing w:val="-3"/>
                <w:sz w:val="24"/>
              </w:rPr>
              <w:t>0.50</w:t>
            </w:r>
          </w:p>
        </w:tc>
      </w:tr>
    </w:tbl>
    <w:p w14:paraId="39FB4373" w14:textId="77777777" w:rsidR="000F0227" w:rsidRDefault="00000000">
      <w:pPr>
        <w:spacing w:before="9" w:line="240" w:lineRule="auto"/>
        <w:ind w:right="27"/>
        <w:jc w:val="left"/>
        <w:rPr>
          <w:rFonts w:eastAsia="楷体" w:cs="Times New Roman"/>
          <w:sz w:val="21"/>
          <w:szCs w:val="21"/>
        </w:rPr>
      </w:pPr>
      <w:r>
        <w:rPr>
          <w:rFonts w:eastAsia="楷体" w:cs="Times New Roman" w:hint="eastAsia"/>
          <w:sz w:val="21"/>
          <w:szCs w:val="21"/>
        </w:rPr>
        <w:t>注：</w:t>
      </w:r>
      <w:r>
        <w:rPr>
          <w:rFonts w:eastAsia="楷体" w:cs="Times New Roman" w:hint="eastAsia"/>
          <w:sz w:val="21"/>
          <w:szCs w:val="21"/>
        </w:rPr>
        <w:t xml:space="preserve">1  </w:t>
      </w:r>
      <w:r>
        <w:rPr>
          <w:rFonts w:eastAsia="楷体" w:cs="Times New Roman" w:hint="eastAsia"/>
          <w:sz w:val="21"/>
          <w:szCs w:val="21"/>
        </w:rPr>
        <w:t>玻璃配置从室外侧到室内侧表述</w:t>
      </w:r>
      <w:r>
        <w:rPr>
          <w:rFonts w:eastAsia="楷体" w:cs="Times New Roman" w:hint="eastAsia"/>
          <w:sz w:val="21"/>
          <w:szCs w:val="21"/>
        </w:rPr>
        <w:t>:</w:t>
      </w:r>
      <w:r>
        <w:rPr>
          <w:rFonts w:eastAsia="楷体" w:cs="Times New Roman" w:hint="eastAsia"/>
          <w:sz w:val="21"/>
          <w:szCs w:val="21"/>
        </w:rPr>
        <w:t>双片</w:t>
      </w:r>
      <w:r>
        <w:rPr>
          <w:rFonts w:eastAsia="楷体" w:cs="Times New Roman" w:hint="eastAsia"/>
          <w:sz w:val="21"/>
          <w:szCs w:val="21"/>
        </w:rPr>
        <w:t>Low-E</w:t>
      </w:r>
      <w:r>
        <w:rPr>
          <w:rFonts w:eastAsia="楷体" w:cs="Times New Roman" w:hint="eastAsia"/>
          <w:sz w:val="21"/>
          <w:szCs w:val="21"/>
        </w:rPr>
        <w:t>膜的中空玻璃膜层一般位于</w:t>
      </w:r>
      <w:r>
        <w:rPr>
          <w:rFonts w:eastAsia="楷体" w:cs="Times New Roman" w:hint="eastAsia"/>
          <w:sz w:val="21"/>
          <w:szCs w:val="21"/>
        </w:rPr>
        <w:t>2</w:t>
      </w:r>
      <w:r>
        <w:rPr>
          <w:rFonts w:eastAsia="楷体" w:cs="Times New Roman" w:hint="eastAsia"/>
          <w:sz w:val="21"/>
          <w:szCs w:val="21"/>
        </w:rPr>
        <w:t>、</w:t>
      </w:r>
      <w:r>
        <w:rPr>
          <w:rFonts w:eastAsia="楷体" w:cs="Times New Roman" w:hint="eastAsia"/>
          <w:sz w:val="21"/>
          <w:szCs w:val="21"/>
        </w:rPr>
        <w:t>4</w:t>
      </w:r>
      <w:r>
        <w:rPr>
          <w:rFonts w:eastAsia="楷体" w:cs="Times New Roman" w:hint="eastAsia"/>
          <w:sz w:val="21"/>
          <w:szCs w:val="21"/>
        </w:rPr>
        <w:t>面或</w:t>
      </w:r>
      <w:r>
        <w:rPr>
          <w:rFonts w:eastAsia="楷体" w:cs="Times New Roman" w:hint="eastAsia"/>
          <w:sz w:val="21"/>
          <w:szCs w:val="21"/>
        </w:rPr>
        <w:t>3</w:t>
      </w:r>
      <w:r>
        <w:rPr>
          <w:rFonts w:eastAsia="楷体" w:cs="Times New Roman" w:hint="eastAsia"/>
          <w:sz w:val="21"/>
          <w:szCs w:val="21"/>
        </w:rPr>
        <w:t>、</w:t>
      </w:r>
      <w:r>
        <w:rPr>
          <w:rFonts w:eastAsia="楷体" w:cs="Times New Roman" w:hint="eastAsia"/>
          <w:sz w:val="21"/>
          <w:szCs w:val="21"/>
        </w:rPr>
        <w:t>5</w:t>
      </w:r>
      <w:r>
        <w:rPr>
          <w:rFonts w:eastAsia="楷体" w:cs="Times New Roman" w:hint="eastAsia"/>
          <w:sz w:val="21"/>
          <w:szCs w:val="21"/>
        </w:rPr>
        <w:t>面</w:t>
      </w:r>
      <w:r>
        <w:rPr>
          <w:rFonts w:eastAsia="楷体" w:cs="Times New Roman" w:hint="eastAsia"/>
          <w:sz w:val="21"/>
          <w:szCs w:val="21"/>
        </w:rPr>
        <w:t>:</w:t>
      </w:r>
      <w:r>
        <w:rPr>
          <w:rFonts w:eastAsia="楷体" w:cs="Times New Roman" w:hint="eastAsia"/>
          <w:sz w:val="21"/>
          <w:szCs w:val="21"/>
        </w:rPr>
        <w:t>真空复合中空</w:t>
      </w:r>
      <w:proofErr w:type="gramStart"/>
      <w:r>
        <w:rPr>
          <w:rFonts w:eastAsia="楷体" w:cs="Times New Roman" w:hint="eastAsia"/>
          <w:sz w:val="21"/>
          <w:szCs w:val="21"/>
        </w:rPr>
        <w:t>玻</w:t>
      </w:r>
      <w:proofErr w:type="gramEnd"/>
      <w:r>
        <w:rPr>
          <w:rFonts w:eastAsia="楷体" w:cs="Times New Roman" w:hint="eastAsia"/>
          <w:sz w:val="21"/>
          <w:szCs w:val="21"/>
        </w:rPr>
        <w:t>琯中真空玻璃应位于室内侧，且</w:t>
      </w:r>
      <w:r>
        <w:rPr>
          <w:rFonts w:eastAsia="楷体" w:cs="Times New Roman" w:hint="eastAsia"/>
          <w:sz w:val="21"/>
          <w:szCs w:val="21"/>
        </w:rPr>
        <w:t>Low-E</w:t>
      </w:r>
      <w:proofErr w:type="gramStart"/>
      <w:r>
        <w:rPr>
          <w:rFonts w:eastAsia="楷体" w:cs="Times New Roman" w:hint="eastAsia"/>
          <w:sz w:val="21"/>
          <w:szCs w:val="21"/>
        </w:rPr>
        <w:t>膜一般</w:t>
      </w:r>
      <w:proofErr w:type="gramEnd"/>
      <w:r>
        <w:rPr>
          <w:rFonts w:eastAsia="楷体" w:cs="Times New Roman" w:hint="eastAsia"/>
          <w:sz w:val="21"/>
          <w:szCs w:val="21"/>
        </w:rPr>
        <w:t>位于第</w:t>
      </w:r>
      <w:r>
        <w:rPr>
          <w:rFonts w:eastAsia="楷体" w:cs="Times New Roman" w:hint="eastAsia"/>
          <w:sz w:val="21"/>
          <w:szCs w:val="21"/>
        </w:rPr>
        <w:t>4</w:t>
      </w:r>
      <w:r>
        <w:rPr>
          <w:rFonts w:eastAsia="楷体" w:cs="Times New Roman" w:hint="eastAsia"/>
          <w:sz w:val="21"/>
          <w:szCs w:val="21"/>
        </w:rPr>
        <w:t>面。</w:t>
      </w:r>
    </w:p>
    <w:p w14:paraId="775754DC" w14:textId="77777777" w:rsidR="000F0227" w:rsidRDefault="00000000">
      <w:pPr>
        <w:spacing w:before="10" w:line="240" w:lineRule="auto"/>
        <w:ind w:left="705" w:firstLineChars="200" w:firstLine="420"/>
        <w:jc w:val="left"/>
        <w:rPr>
          <w:rFonts w:eastAsia="楷体" w:cs="Times New Roman"/>
          <w:sz w:val="21"/>
          <w:szCs w:val="21"/>
        </w:rPr>
      </w:pPr>
      <w:r>
        <w:rPr>
          <w:rFonts w:eastAsia="楷体" w:cs="Times New Roman" w:hint="eastAsia"/>
          <w:sz w:val="21"/>
          <w:szCs w:val="21"/>
        </w:rPr>
        <w:t xml:space="preserve">2  </w:t>
      </w:r>
      <w:r>
        <w:rPr>
          <w:rFonts w:eastAsia="楷体" w:cs="Times New Roman" w:hint="eastAsia"/>
          <w:sz w:val="21"/>
          <w:szCs w:val="21"/>
        </w:rPr>
        <w:t>塑料型材宽度≥</w:t>
      </w:r>
      <w:r>
        <w:rPr>
          <w:rFonts w:eastAsia="楷体" w:cs="Times New Roman" w:hint="eastAsia"/>
          <w:sz w:val="21"/>
          <w:szCs w:val="21"/>
        </w:rPr>
        <w:t>82m</w:t>
      </w:r>
      <w:r>
        <w:rPr>
          <w:rFonts w:eastAsia="楷体" w:cs="Times New Roman" w:hint="eastAsia"/>
          <w:sz w:val="21"/>
          <w:szCs w:val="21"/>
        </w:rPr>
        <w:t>时应为</w:t>
      </w:r>
      <w:r>
        <w:rPr>
          <w:rFonts w:eastAsia="楷体" w:cs="Times New Roman" w:hint="eastAsia"/>
          <w:sz w:val="21"/>
          <w:szCs w:val="21"/>
        </w:rPr>
        <w:t>6</w:t>
      </w:r>
      <w:r>
        <w:rPr>
          <w:rFonts w:eastAsia="楷体" w:cs="Times New Roman" w:hint="eastAsia"/>
          <w:sz w:val="21"/>
          <w:szCs w:val="21"/>
        </w:rPr>
        <w:t>腔室或</w:t>
      </w:r>
      <w:r>
        <w:rPr>
          <w:rFonts w:eastAsia="楷体" w:cs="Times New Roman" w:hint="eastAsia"/>
          <w:sz w:val="21"/>
          <w:szCs w:val="21"/>
        </w:rPr>
        <w:t>6</w:t>
      </w:r>
      <w:r>
        <w:rPr>
          <w:rFonts w:eastAsia="楷体" w:cs="Times New Roman" w:hint="eastAsia"/>
          <w:sz w:val="21"/>
          <w:szCs w:val="21"/>
        </w:rPr>
        <w:t>腔室以上型材。</w:t>
      </w:r>
      <w:r>
        <w:rPr>
          <w:rFonts w:eastAsia="楷体" w:cs="Times New Roman" w:hint="eastAsia"/>
          <w:sz w:val="21"/>
          <w:szCs w:val="21"/>
        </w:rPr>
        <w:t>80</w:t>
      </w:r>
      <w:r>
        <w:rPr>
          <w:rFonts w:eastAsia="楷体" w:cs="Times New Roman" w:hint="eastAsia"/>
          <w:sz w:val="21"/>
          <w:szCs w:val="21"/>
        </w:rPr>
        <w:t>系列热</w:t>
      </w:r>
      <w:proofErr w:type="gramStart"/>
      <w:r>
        <w:rPr>
          <w:rFonts w:eastAsia="楷体" w:cs="Times New Roman" w:hint="eastAsia"/>
          <w:sz w:val="21"/>
          <w:szCs w:val="21"/>
        </w:rPr>
        <w:t>铝合金型材热条截面</w:t>
      </w:r>
      <w:proofErr w:type="gramEnd"/>
      <w:r>
        <w:rPr>
          <w:rFonts w:eastAsia="楷体" w:cs="Times New Roman" w:hint="eastAsia"/>
          <w:sz w:val="21"/>
          <w:szCs w:val="21"/>
        </w:rPr>
        <w:t>高度</w:t>
      </w:r>
      <w:r>
        <w:rPr>
          <w:rFonts w:eastAsia="楷体" w:cs="Times New Roman" w:hint="eastAsia"/>
          <w:sz w:val="21"/>
          <w:szCs w:val="21"/>
        </w:rPr>
        <w:t>&gt;44m</w:t>
      </w:r>
      <w:r>
        <w:rPr>
          <w:rFonts w:eastAsia="楷体" w:cs="Times New Roman" w:hint="eastAsia"/>
          <w:sz w:val="21"/>
          <w:szCs w:val="21"/>
        </w:rPr>
        <w:t>，</w:t>
      </w:r>
      <w:r>
        <w:rPr>
          <w:rFonts w:eastAsia="楷体" w:cs="Times New Roman" w:hint="eastAsia"/>
          <w:sz w:val="21"/>
          <w:szCs w:val="21"/>
        </w:rPr>
        <w:t>90</w:t>
      </w:r>
      <w:r>
        <w:rPr>
          <w:rFonts w:eastAsia="楷体" w:cs="Times New Roman" w:hint="eastAsia"/>
          <w:sz w:val="21"/>
          <w:szCs w:val="21"/>
        </w:rPr>
        <w:t>系列限热铝合金型材隔热条截面高度≥</w:t>
      </w:r>
      <w:r>
        <w:rPr>
          <w:rFonts w:eastAsia="楷体" w:cs="Times New Roman" w:hint="eastAsia"/>
          <w:sz w:val="21"/>
          <w:szCs w:val="21"/>
        </w:rPr>
        <w:t>54m</w:t>
      </w:r>
      <w:r>
        <w:rPr>
          <w:rFonts w:eastAsia="楷体" w:cs="Times New Roman" w:hint="eastAsia"/>
          <w:sz w:val="21"/>
          <w:szCs w:val="21"/>
        </w:rPr>
        <w:t>，</w:t>
      </w:r>
      <w:r>
        <w:rPr>
          <w:rFonts w:eastAsia="楷体" w:cs="Times New Roman" w:hint="eastAsia"/>
          <w:sz w:val="21"/>
          <w:szCs w:val="21"/>
        </w:rPr>
        <w:t>100</w:t>
      </w:r>
      <w:r>
        <w:rPr>
          <w:rFonts w:eastAsia="楷体" w:cs="Times New Roman" w:hint="eastAsia"/>
          <w:sz w:val="21"/>
          <w:szCs w:val="21"/>
        </w:rPr>
        <w:t>系列隔热铝合金型材隔热条截面高度≥</w:t>
      </w:r>
      <w:r>
        <w:rPr>
          <w:rFonts w:eastAsia="楷体" w:cs="Times New Roman" w:hint="eastAsia"/>
          <w:sz w:val="21"/>
          <w:szCs w:val="21"/>
        </w:rPr>
        <w:t>64m</w:t>
      </w:r>
      <w:r>
        <w:rPr>
          <w:rFonts w:eastAsia="楷体" w:cs="Times New Roman" w:hint="eastAsia"/>
          <w:sz w:val="21"/>
          <w:szCs w:val="21"/>
        </w:rPr>
        <w:t>，且隔热条中间空腔需填充泡沫材料。</w:t>
      </w:r>
      <w:proofErr w:type="gramStart"/>
      <w:r>
        <w:rPr>
          <w:rFonts w:eastAsia="楷体" w:cs="Times New Roman" w:hint="eastAsia"/>
          <w:sz w:val="21"/>
          <w:szCs w:val="21"/>
        </w:rPr>
        <w:t>铝木复合</w:t>
      </w:r>
      <w:proofErr w:type="gramEnd"/>
      <w:r>
        <w:rPr>
          <w:rFonts w:eastAsia="楷体" w:cs="Times New Roman" w:hint="eastAsia"/>
          <w:sz w:val="21"/>
          <w:szCs w:val="21"/>
        </w:rPr>
        <w:t>窗为</w:t>
      </w:r>
      <w:r>
        <w:rPr>
          <w:rFonts w:eastAsia="楷体" w:cs="Times New Roman" w:hint="eastAsia"/>
          <w:sz w:val="21"/>
          <w:szCs w:val="21"/>
        </w:rPr>
        <w:t>GB/T 29734.1</w:t>
      </w:r>
      <w:r>
        <w:rPr>
          <w:rFonts w:eastAsia="楷体" w:cs="Times New Roman" w:hint="eastAsia"/>
          <w:sz w:val="21"/>
          <w:szCs w:val="21"/>
        </w:rPr>
        <w:t>中的</w:t>
      </w:r>
      <w:r>
        <w:rPr>
          <w:rFonts w:eastAsia="楷体" w:cs="Times New Roman" w:hint="eastAsia"/>
          <w:sz w:val="21"/>
          <w:szCs w:val="21"/>
        </w:rPr>
        <w:t>b</w:t>
      </w:r>
      <w:r>
        <w:rPr>
          <w:rFonts w:eastAsia="楷体" w:cs="Times New Roman" w:hint="eastAsia"/>
          <w:sz w:val="21"/>
          <w:szCs w:val="21"/>
        </w:rPr>
        <w:t>型，即以木型材为主受力构件</w:t>
      </w:r>
      <w:proofErr w:type="gramStart"/>
      <w:r>
        <w:rPr>
          <w:rFonts w:eastAsia="楷体" w:cs="Times New Roman" w:hint="eastAsia"/>
          <w:sz w:val="21"/>
          <w:szCs w:val="21"/>
        </w:rPr>
        <w:t>的铝木复合</w:t>
      </w:r>
      <w:proofErr w:type="gramEnd"/>
      <w:r>
        <w:rPr>
          <w:rFonts w:eastAsia="楷体" w:cs="Times New Roman" w:hint="eastAsia"/>
          <w:sz w:val="21"/>
          <w:szCs w:val="21"/>
        </w:rPr>
        <w:t>窗。</w:t>
      </w:r>
    </w:p>
    <w:p w14:paraId="6C5F8410" w14:textId="77777777" w:rsidR="000F0227" w:rsidRDefault="00000000">
      <w:pPr>
        <w:spacing w:before="10" w:line="240" w:lineRule="auto"/>
        <w:ind w:left="705" w:firstLineChars="200" w:firstLine="420"/>
        <w:jc w:val="left"/>
        <w:rPr>
          <w:rFonts w:eastAsia="楷体" w:cs="Times New Roman"/>
          <w:sz w:val="21"/>
          <w:szCs w:val="21"/>
        </w:rPr>
      </w:pPr>
      <w:r>
        <w:rPr>
          <w:rFonts w:eastAsia="楷体" w:cs="Times New Roman" w:hint="eastAsia"/>
          <w:sz w:val="21"/>
          <w:szCs w:val="21"/>
        </w:rPr>
        <w:t xml:space="preserve">3  </w:t>
      </w:r>
      <w:proofErr w:type="gramStart"/>
      <w:r>
        <w:rPr>
          <w:rFonts w:eastAsia="楷体" w:cs="Times New Roman" w:hint="eastAsia"/>
          <w:sz w:val="21"/>
          <w:szCs w:val="21"/>
        </w:rPr>
        <w:t>暖边中空玻璃</w:t>
      </w:r>
      <w:proofErr w:type="gramEnd"/>
      <w:r>
        <w:rPr>
          <w:rFonts w:eastAsia="楷体" w:cs="Times New Roman" w:hint="eastAsia"/>
          <w:sz w:val="21"/>
          <w:szCs w:val="21"/>
        </w:rPr>
        <w:t>应依据行业标准《建筑玻璃应用技术规程》</w:t>
      </w:r>
      <w:r>
        <w:rPr>
          <w:rFonts w:eastAsia="楷体" w:cs="Times New Roman" w:hint="eastAsia"/>
          <w:sz w:val="21"/>
          <w:szCs w:val="21"/>
        </w:rPr>
        <w:t>JGJ113</w:t>
      </w:r>
      <w:r>
        <w:rPr>
          <w:rFonts w:eastAsia="楷体" w:cs="Times New Roman" w:hint="eastAsia"/>
          <w:sz w:val="21"/>
          <w:szCs w:val="21"/>
        </w:rPr>
        <w:t>—</w:t>
      </w:r>
      <w:r>
        <w:rPr>
          <w:rFonts w:eastAsia="楷体" w:cs="Times New Roman" w:hint="eastAsia"/>
          <w:sz w:val="21"/>
          <w:szCs w:val="21"/>
        </w:rPr>
        <w:t>2015</w:t>
      </w:r>
      <w:r>
        <w:rPr>
          <w:rFonts w:eastAsia="楷体" w:cs="Times New Roman" w:hint="eastAsia"/>
          <w:sz w:val="21"/>
          <w:szCs w:val="21"/>
        </w:rPr>
        <w:t>中的相关规定，同型材同玻璃</w:t>
      </w:r>
      <w:proofErr w:type="gramStart"/>
      <w:r>
        <w:rPr>
          <w:rFonts w:eastAsia="楷体" w:cs="Times New Roman" w:hint="eastAsia"/>
          <w:sz w:val="21"/>
          <w:szCs w:val="21"/>
        </w:rPr>
        <w:t>增加暖边条后整窗传热系数</w:t>
      </w:r>
      <w:proofErr w:type="gramEnd"/>
      <w:r>
        <w:rPr>
          <w:rFonts w:eastAsia="楷体" w:cs="Times New Roman" w:hint="eastAsia"/>
          <w:sz w:val="21"/>
          <w:szCs w:val="21"/>
        </w:rPr>
        <w:t>取值可在表</w:t>
      </w:r>
      <w:r>
        <w:rPr>
          <w:rFonts w:eastAsia="楷体" w:cs="Times New Roman" w:hint="eastAsia"/>
          <w:sz w:val="21"/>
          <w:szCs w:val="21"/>
        </w:rPr>
        <w:t>C.0.1</w:t>
      </w:r>
      <w:r>
        <w:rPr>
          <w:rFonts w:eastAsia="楷体" w:cs="Times New Roman" w:hint="eastAsia"/>
          <w:sz w:val="21"/>
          <w:szCs w:val="21"/>
        </w:rPr>
        <w:t>基础上降</w:t>
      </w:r>
      <w:r>
        <w:rPr>
          <w:rFonts w:eastAsia="楷体" w:cs="Times New Roman" w:hint="eastAsia"/>
          <w:sz w:val="21"/>
          <w:szCs w:val="21"/>
        </w:rPr>
        <w:lastRenderedPageBreak/>
        <w:t>低</w:t>
      </w:r>
      <w:r>
        <w:rPr>
          <w:rFonts w:eastAsia="楷体" w:cs="Times New Roman" w:hint="eastAsia"/>
          <w:sz w:val="21"/>
          <w:szCs w:val="21"/>
        </w:rPr>
        <w:t>0.15</w:t>
      </w:r>
      <w:r>
        <w:rPr>
          <w:rFonts w:eastAsia="楷体" w:cs="Times New Roman" w:hint="eastAsia"/>
          <w:sz w:val="21"/>
          <w:szCs w:val="21"/>
        </w:rPr>
        <w:t>。</w:t>
      </w:r>
    </w:p>
    <w:p w14:paraId="275A5BAA" w14:textId="77777777" w:rsidR="000F0227" w:rsidRDefault="00000000">
      <w:pPr>
        <w:pageBreakBefore/>
        <w:spacing w:before="240" w:after="60"/>
        <w:jc w:val="center"/>
        <w:outlineLvl w:val="0"/>
        <w:rPr>
          <w:rFonts w:cs="Times New Roman"/>
          <w:bCs/>
          <w:kern w:val="44"/>
          <w:sz w:val="32"/>
          <w:szCs w:val="32"/>
        </w:rPr>
      </w:pPr>
      <w:bookmarkStart w:id="197" w:name="_Toc17365"/>
      <w:r>
        <w:rPr>
          <w:rFonts w:cs="Times New Roman" w:hint="eastAsia"/>
          <w:bCs/>
          <w:kern w:val="44"/>
          <w:sz w:val="32"/>
          <w:szCs w:val="32"/>
        </w:rPr>
        <w:lastRenderedPageBreak/>
        <w:t>附录</w:t>
      </w:r>
      <w:r>
        <w:rPr>
          <w:rFonts w:cs="Times New Roman" w:hint="eastAsia"/>
          <w:bCs/>
          <w:kern w:val="44"/>
          <w:sz w:val="32"/>
          <w:szCs w:val="32"/>
        </w:rPr>
        <w:t xml:space="preserve"> D  </w:t>
      </w:r>
      <w:r>
        <w:rPr>
          <w:rFonts w:cs="Times New Roman" w:hint="eastAsia"/>
          <w:bCs/>
          <w:kern w:val="44"/>
          <w:sz w:val="32"/>
          <w:szCs w:val="32"/>
        </w:rPr>
        <w:t>光伏发电系统发电量估算方法</w:t>
      </w:r>
      <w:bookmarkEnd w:id="197"/>
    </w:p>
    <w:p w14:paraId="507B5A5B" w14:textId="77777777" w:rsidR="000F0227" w:rsidRDefault="00000000">
      <w:pPr>
        <w:rPr>
          <w:rFonts w:cs="Times New Roman"/>
        </w:rPr>
      </w:pPr>
      <w:r>
        <w:rPr>
          <w:rFonts w:cs="Times New Roman" w:hint="eastAsia"/>
        </w:rPr>
        <w:t xml:space="preserve">D.0.1 </w:t>
      </w:r>
      <w:r>
        <w:rPr>
          <w:rFonts w:cs="Times New Roman" w:hint="eastAsia"/>
        </w:rPr>
        <w:t>光伏发电系统的预测发电量可按式（</w:t>
      </w:r>
      <w:r>
        <w:rPr>
          <w:rFonts w:cs="Times New Roman" w:hint="eastAsia"/>
        </w:rPr>
        <w:t>D.0.1</w:t>
      </w:r>
      <w:r>
        <w:rPr>
          <w:rFonts w:cs="Times New Roman" w:hint="eastAsia"/>
        </w:rPr>
        <w:t>）计算</w:t>
      </w:r>
      <w:r>
        <w:rPr>
          <w:rFonts w:cs="宋体" w:hint="eastAsia"/>
        </w:rPr>
        <w:t>:</w:t>
      </w:r>
    </w:p>
    <w:p w14:paraId="2746277B" w14:textId="77777777" w:rsidR="000F0227" w:rsidRDefault="00000000">
      <w:pPr>
        <w:jc w:val="right"/>
        <w:rPr>
          <w:rFonts w:cs="Times New Roman"/>
        </w:rPr>
      </w:pPr>
      <w:r>
        <w:rPr>
          <w:rFonts w:cs="Times New Roman" w:hint="eastAsia"/>
          <w:position w:val="-30"/>
        </w:rPr>
        <w:object w:dxaOrig="5583" w:dyaOrig="693" w14:anchorId="2B25BFC9">
          <v:shape id="_x0000_i1092" type="#_x0000_t75" style="width:279pt;height:34.5pt" o:ole="">
            <v:imagedata r:id="rId171" o:title=""/>
          </v:shape>
          <o:OLEObject Type="Embed" ProgID="Equation.KSEE3" ShapeID="_x0000_i1092" DrawAspect="Content" ObjectID="_1821859018" r:id="rId172"/>
        </w:object>
      </w:r>
      <w:r>
        <w:rPr>
          <w:rFonts w:cs="Times New Roman" w:hint="eastAsia"/>
        </w:rPr>
        <w:t xml:space="preserve">  </w:t>
      </w:r>
      <w:r>
        <w:rPr>
          <w:rFonts w:cs="Times New Roman" w:hint="eastAsia"/>
        </w:rPr>
        <w:t>（</w:t>
      </w:r>
      <w:r>
        <w:rPr>
          <w:rFonts w:cs="Times New Roman" w:hint="eastAsia"/>
        </w:rPr>
        <w:t>D.0.1</w:t>
      </w:r>
      <w:r>
        <w:rPr>
          <w:rFonts w:cs="Times New Roman" w:hint="eastAsia"/>
        </w:rPr>
        <w:t>）</w:t>
      </w:r>
    </w:p>
    <w:p w14:paraId="49656C08" w14:textId="77777777" w:rsidR="000F0227" w:rsidRDefault="00000000">
      <w:pPr>
        <w:jc w:val="left"/>
        <w:rPr>
          <w:rFonts w:cs="Times New Roman"/>
        </w:rPr>
      </w:pPr>
      <w:r>
        <w:rPr>
          <w:rFonts w:cs="Times New Roman" w:hint="eastAsia"/>
        </w:rPr>
        <w:t>式中：</w:t>
      </w:r>
      <w:r>
        <w:rPr>
          <w:rFonts w:cs="Times New Roman" w:hint="eastAsia"/>
          <w:position w:val="-6"/>
        </w:rPr>
        <w:object w:dxaOrig="204" w:dyaOrig="217" w14:anchorId="623B563D">
          <v:shape id="_x0000_i1093" type="#_x0000_t75" style="width:10.5pt;height:10.5pt" o:ole="">
            <v:imagedata r:id="rId173" o:title=""/>
          </v:shape>
          <o:OLEObject Type="Embed" ProgID="Equation.KSEE3" ShapeID="_x0000_i1093" DrawAspect="Content" ObjectID="_1821859019" r:id="rId174"/>
        </w:object>
      </w:r>
      <w:proofErr w:type="gramStart"/>
      <w:r>
        <w:rPr>
          <w:rFonts w:cs="Times New Roman" w:hint="eastAsia"/>
        </w:rPr>
        <w:t>—</w:t>
      </w:r>
      <w:r>
        <w:rPr>
          <w:rFonts w:cs="Times New Roman"/>
        </w:rPr>
        <w:t>计算</w:t>
      </w:r>
      <w:proofErr w:type="gramEnd"/>
      <w:r>
        <w:rPr>
          <w:rFonts w:cs="Times New Roman"/>
        </w:rPr>
        <w:t>时段数</w:t>
      </w:r>
      <w:r>
        <w:rPr>
          <w:rFonts w:cs="宋体" w:hint="eastAsia"/>
        </w:rPr>
        <w:t>,</w:t>
      </w:r>
      <w:r>
        <w:rPr>
          <w:rFonts w:cs="Times New Roman"/>
        </w:rPr>
        <w:t>对于一个完整计算年</w:t>
      </w:r>
      <w:r>
        <w:rPr>
          <w:rFonts w:cs="宋体" w:hint="eastAsia"/>
        </w:rPr>
        <w:t>,</w:t>
      </w:r>
      <w:r>
        <w:rPr>
          <w:rFonts w:cs="Times New Roman"/>
        </w:rPr>
        <w:t>若按</w:t>
      </w:r>
      <w:r>
        <w:rPr>
          <w:rFonts w:cs="Times New Roman"/>
        </w:rPr>
        <w:t>1</w:t>
      </w:r>
      <w:r>
        <w:rPr>
          <w:rFonts w:cs="Times New Roman"/>
        </w:rPr>
        <w:t>小时间隔计算则为</w:t>
      </w:r>
      <w:r>
        <w:rPr>
          <w:rFonts w:cs="Times New Roman"/>
        </w:rPr>
        <w:t>8760</w:t>
      </w:r>
      <w:r>
        <w:rPr>
          <w:rFonts w:cs="Times New Roman" w:hint="eastAsia"/>
        </w:rPr>
        <w:t>；</w:t>
      </w:r>
    </w:p>
    <w:p w14:paraId="52EE3A49" w14:textId="77777777" w:rsidR="000F0227" w:rsidRDefault="00000000">
      <w:pPr>
        <w:jc w:val="left"/>
        <w:rPr>
          <w:rFonts w:cs="Times New Roman"/>
        </w:rPr>
      </w:pPr>
      <w:r>
        <w:rPr>
          <w:rFonts w:cs="Times New Roman" w:hint="eastAsia"/>
        </w:rPr>
        <w:t xml:space="preserve">      </w:t>
      </w:r>
      <w:r>
        <w:rPr>
          <w:rFonts w:cs="Times New Roman" w:hint="eastAsia"/>
          <w:position w:val="-14"/>
        </w:rPr>
        <w:object w:dxaOrig="462" w:dyaOrig="380" w14:anchorId="1968424C">
          <v:shape id="_x0000_i1094" type="#_x0000_t75" style="width:23.25pt;height:18.75pt" o:ole="">
            <v:imagedata r:id="rId175" o:title=""/>
          </v:shape>
          <o:OLEObject Type="Embed" ProgID="Equation.KSEE3" ShapeID="_x0000_i1094" DrawAspect="Content" ObjectID="_1821859020" r:id="rId176"/>
        </w:object>
      </w:r>
      <w:proofErr w:type="gramStart"/>
      <w:r>
        <w:rPr>
          <w:rFonts w:cs="Times New Roman" w:hint="eastAsia"/>
        </w:rPr>
        <w:t>—计算</w:t>
      </w:r>
      <w:proofErr w:type="gramEnd"/>
      <w:r>
        <w:rPr>
          <w:rFonts w:cs="Times New Roman" w:hint="eastAsia"/>
        </w:rPr>
        <w:t>时段水平面太阳总辐照量（</w:t>
      </w:r>
      <w:r>
        <w:rPr>
          <w:rFonts w:cs="Times New Roman" w:hint="eastAsia"/>
        </w:rPr>
        <w:t>kW</w:t>
      </w:r>
      <w:r>
        <w:rPr>
          <w:rFonts w:cs="Times New Roman" w:hint="eastAsia"/>
        </w:rPr>
        <w:t>·</w:t>
      </w:r>
      <w:r>
        <w:rPr>
          <w:rFonts w:cs="Times New Roman" w:hint="eastAsia"/>
        </w:rPr>
        <w:t>h/m</w:t>
      </w:r>
      <w:r>
        <w:rPr>
          <w:rFonts w:cs="Times New Roman" w:hint="eastAsia"/>
          <w:vertAlign w:val="superscript"/>
        </w:rPr>
        <w:t>2</w:t>
      </w:r>
      <w:r>
        <w:rPr>
          <w:rFonts w:cs="Times New Roman" w:hint="eastAsia"/>
        </w:rPr>
        <w:t>）；</w:t>
      </w:r>
    </w:p>
    <w:p w14:paraId="183ED205" w14:textId="77777777" w:rsidR="000F0227" w:rsidRDefault="00000000">
      <w:pPr>
        <w:jc w:val="left"/>
        <w:rPr>
          <w:rFonts w:cs="Times New Roman"/>
        </w:rPr>
      </w:pPr>
      <w:r>
        <w:rPr>
          <w:rFonts w:cs="Times New Roman" w:hint="eastAsia"/>
        </w:rPr>
        <w:t xml:space="preserve">      </w:t>
      </w:r>
      <w:r>
        <w:rPr>
          <w:rFonts w:cs="Times New Roman" w:hint="eastAsia"/>
          <w:position w:val="-14"/>
        </w:rPr>
        <w:object w:dxaOrig="421" w:dyaOrig="380" w14:anchorId="4FC412CF">
          <v:shape id="_x0000_i1095" type="#_x0000_t75" style="width:21pt;height:18.75pt" o:ole="">
            <v:imagedata r:id="rId177" o:title=""/>
          </v:shape>
          <o:OLEObject Type="Embed" ProgID="Equation.KSEE3" ShapeID="_x0000_i1095" DrawAspect="Content" ObjectID="_1821859021" r:id="rId178"/>
        </w:object>
      </w:r>
      <w:proofErr w:type="gramStart"/>
      <w:r>
        <w:rPr>
          <w:rFonts w:cs="Times New Roman" w:hint="eastAsia"/>
        </w:rPr>
        <w:t>—计算</w:t>
      </w:r>
      <w:proofErr w:type="gramEnd"/>
      <w:r>
        <w:rPr>
          <w:rFonts w:cs="Times New Roman" w:hint="eastAsia"/>
        </w:rPr>
        <w:t>时段光伏方阵太阳辐照量倾角、方位角修正系数；</w:t>
      </w:r>
    </w:p>
    <w:p w14:paraId="3D0BD8F1" w14:textId="77777777" w:rsidR="000F0227" w:rsidRDefault="00000000">
      <w:pPr>
        <w:jc w:val="left"/>
        <w:rPr>
          <w:rFonts w:cs="Times New Roman"/>
        </w:rPr>
      </w:pPr>
      <w:r>
        <w:rPr>
          <w:rFonts w:cs="Times New Roman" w:hint="eastAsia"/>
        </w:rPr>
        <w:t xml:space="preserve">      </w:t>
      </w:r>
      <w:r>
        <w:rPr>
          <w:rFonts w:cs="Times New Roman" w:hint="eastAsia"/>
          <w:position w:val="-14"/>
        </w:rPr>
        <w:object w:dxaOrig="435" w:dyaOrig="380" w14:anchorId="301267B1">
          <v:shape id="_x0000_i1096" type="#_x0000_t75" style="width:21.75pt;height:18.75pt" o:ole="">
            <v:imagedata r:id="rId179" o:title=""/>
          </v:shape>
          <o:OLEObject Type="Embed" ProgID="Equation.KSEE3" ShapeID="_x0000_i1096" DrawAspect="Content" ObjectID="_1821859022" r:id="rId180"/>
        </w:object>
      </w:r>
      <w:proofErr w:type="gramStart"/>
      <w:r>
        <w:rPr>
          <w:rFonts w:cs="Times New Roman" w:hint="eastAsia"/>
        </w:rPr>
        <w:t>—计算</w:t>
      </w:r>
      <w:proofErr w:type="gramEnd"/>
      <w:r>
        <w:rPr>
          <w:rFonts w:cs="Times New Roman" w:hint="eastAsia"/>
        </w:rPr>
        <w:t>时段光伏方阵太阳辐照量阴影遮挡损失修正系数；</w:t>
      </w:r>
    </w:p>
    <w:p w14:paraId="0A8E6833" w14:textId="77777777" w:rsidR="000F0227" w:rsidRDefault="00000000">
      <w:pPr>
        <w:jc w:val="left"/>
        <w:rPr>
          <w:rFonts w:cs="Times New Roman"/>
        </w:rPr>
      </w:pPr>
      <w:r>
        <w:rPr>
          <w:rFonts w:cs="Times New Roman" w:hint="eastAsia"/>
        </w:rPr>
        <w:t xml:space="preserve">      </w:t>
      </w:r>
      <w:r>
        <w:rPr>
          <w:rFonts w:cs="Times New Roman" w:hint="eastAsia"/>
          <w:position w:val="-14"/>
        </w:rPr>
        <w:object w:dxaOrig="394" w:dyaOrig="380" w14:anchorId="4D20B8A2">
          <v:shape id="_x0000_i1097" type="#_x0000_t75" style="width:19.5pt;height:18.75pt" o:ole="">
            <v:imagedata r:id="rId181" o:title=""/>
          </v:shape>
          <o:OLEObject Type="Embed" ProgID="Equation.KSEE3" ShapeID="_x0000_i1097" DrawAspect="Content" ObjectID="_1821859023" r:id="rId182"/>
        </w:object>
      </w:r>
      <w:proofErr w:type="gramStart"/>
      <w:r>
        <w:rPr>
          <w:rFonts w:cs="Times New Roman" w:hint="eastAsia"/>
        </w:rPr>
        <w:t>—计算</w:t>
      </w:r>
      <w:proofErr w:type="gramEnd"/>
      <w:r>
        <w:rPr>
          <w:rFonts w:cs="Times New Roman" w:hint="eastAsia"/>
        </w:rPr>
        <w:t>时段光伏组件表面太阳入射角损失修正系数；</w:t>
      </w:r>
    </w:p>
    <w:p w14:paraId="14402D6B" w14:textId="77777777" w:rsidR="000F0227" w:rsidRDefault="00000000">
      <w:pPr>
        <w:jc w:val="left"/>
        <w:rPr>
          <w:rFonts w:cs="Times New Roman"/>
        </w:rPr>
      </w:pPr>
      <w:r>
        <w:rPr>
          <w:rFonts w:cs="Times New Roman" w:hint="eastAsia"/>
        </w:rPr>
        <w:t xml:space="preserve">      </w:t>
      </w:r>
      <w:r>
        <w:rPr>
          <w:rFonts w:cs="Times New Roman" w:hint="eastAsia"/>
          <w:position w:val="-14"/>
        </w:rPr>
        <w:object w:dxaOrig="475" w:dyaOrig="380" w14:anchorId="7B57F5B1">
          <v:shape id="_x0000_i1098" type="#_x0000_t75" style="width:24pt;height:18.75pt" o:ole="">
            <v:imagedata r:id="rId183" o:title=""/>
          </v:shape>
          <o:OLEObject Type="Embed" ProgID="Equation.KSEE3" ShapeID="_x0000_i1098" DrawAspect="Content" ObjectID="_1821859024" r:id="rId184"/>
        </w:object>
      </w:r>
      <w:proofErr w:type="gramStart"/>
      <w:r>
        <w:rPr>
          <w:rFonts w:cs="Times New Roman" w:hint="eastAsia"/>
        </w:rPr>
        <w:t>—计算</w:t>
      </w:r>
      <w:proofErr w:type="gramEnd"/>
      <w:r>
        <w:rPr>
          <w:rFonts w:cs="Times New Roman" w:hint="eastAsia"/>
        </w:rPr>
        <w:t>时段光伏组件工作温度修正系数；</w:t>
      </w:r>
    </w:p>
    <w:p w14:paraId="7D1B20E2" w14:textId="77777777" w:rsidR="000F0227" w:rsidRDefault="00000000">
      <w:pPr>
        <w:jc w:val="left"/>
        <w:rPr>
          <w:rFonts w:cs="Times New Roman"/>
        </w:rPr>
      </w:pPr>
      <w:r>
        <w:rPr>
          <w:rFonts w:cs="Times New Roman" w:hint="eastAsia"/>
        </w:rPr>
        <w:t xml:space="preserve">      </w:t>
      </w:r>
      <w:r>
        <w:rPr>
          <w:rFonts w:cs="Times New Roman" w:hint="eastAsia"/>
          <w:position w:val="-14"/>
        </w:rPr>
        <w:object w:dxaOrig="421" w:dyaOrig="380" w14:anchorId="78797524">
          <v:shape id="_x0000_i1099" type="#_x0000_t75" style="width:21pt;height:18.75pt" o:ole="">
            <v:imagedata r:id="rId185" o:title=""/>
          </v:shape>
          <o:OLEObject Type="Embed" ProgID="Equation.KSEE3" ShapeID="_x0000_i1099" DrawAspect="Content" ObjectID="_1821859025" r:id="rId186"/>
        </w:object>
      </w:r>
      <w:proofErr w:type="gramStart"/>
      <w:r>
        <w:rPr>
          <w:rFonts w:cs="Times New Roman" w:hint="eastAsia"/>
        </w:rPr>
        <w:t>—计算</w:t>
      </w:r>
      <w:proofErr w:type="gramEnd"/>
      <w:r>
        <w:rPr>
          <w:rFonts w:cs="Times New Roman" w:hint="eastAsia"/>
        </w:rPr>
        <w:t>时段逆变器输入功率限制引起的发电量损失修正系数</w:t>
      </w:r>
      <w:r>
        <w:rPr>
          <w:rFonts w:cs="宋体" w:hint="eastAsia"/>
        </w:rPr>
        <w:t>,</w:t>
      </w:r>
      <w:r>
        <w:rPr>
          <w:rFonts w:cs="Times New Roman" w:hint="eastAsia"/>
        </w:rPr>
        <w:t>如果该时段逆变器没有功率限制</w:t>
      </w:r>
      <w:r>
        <w:rPr>
          <w:rFonts w:cs="宋体" w:hint="eastAsia"/>
        </w:rPr>
        <w:t>,</w:t>
      </w:r>
      <w:r>
        <w:rPr>
          <w:rFonts w:cs="Times New Roman" w:hint="eastAsia"/>
        </w:rPr>
        <w:t>取</w:t>
      </w:r>
      <w:r>
        <w:rPr>
          <w:rFonts w:cs="Times New Roman" w:hint="eastAsia"/>
        </w:rPr>
        <w:t>1</w:t>
      </w:r>
      <w:r>
        <w:rPr>
          <w:rFonts w:cs="Times New Roman" w:hint="eastAsia"/>
        </w:rPr>
        <w:t>；</w:t>
      </w:r>
    </w:p>
    <w:p w14:paraId="14C97517" w14:textId="77777777" w:rsidR="000F0227" w:rsidRDefault="00000000">
      <w:pPr>
        <w:jc w:val="left"/>
        <w:rPr>
          <w:rFonts w:cs="Times New Roman"/>
        </w:rPr>
      </w:pPr>
      <w:r>
        <w:rPr>
          <w:rFonts w:cs="Times New Roman" w:hint="eastAsia"/>
        </w:rPr>
        <w:t xml:space="preserve">      </w:t>
      </w:r>
      <w:r>
        <w:rPr>
          <w:rFonts w:cs="Times New Roman" w:hint="eastAsia"/>
          <w:position w:val="-14"/>
        </w:rPr>
        <w:object w:dxaOrig="435" w:dyaOrig="380" w14:anchorId="668FF15E">
          <v:shape id="_x0000_i1100" type="#_x0000_t75" style="width:21.75pt;height:18.75pt" o:ole="">
            <v:imagedata r:id="rId187" o:title=""/>
          </v:shape>
          <o:OLEObject Type="Embed" ProgID="Equation.KSEE3" ShapeID="_x0000_i1100" DrawAspect="Content" ObjectID="_1821859026" r:id="rId188"/>
        </w:object>
      </w:r>
      <w:proofErr w:type="gramStart"/>
      <w:r>
        <w:rPr>
          <w:rFonts w:cs="Times New Roman" w:hint="eastAsia"/>
        </w:rPr>
        <w:t>—计算</w:t>
      </w:r>
      <w:proofErr w:type="gramEnd"/>
      <w:r>
        <w:rPr>
          <w:rFonts w:cs="Times New Roman" w:hint="eastAsia"/>
        </w:rPr>
        <w:t>时段太阳辐照条件下的逆变器输入功率对应的转化效率；</w:t>
      </w:r>
    </w:p>
    <w:p w14:paraId="0F9DB7EB" w14:textId="77777777" w:rsidR="000F0227" w:rsidRDefault="00000000">
      <w:pPr>
        <w:jc w:val="left"/>
        <w:rPr>
          <w:rFonts w:cs="Times New Roman"/>
        </w:rPr>
      </w:pPr>
      <w:r>
        <w:rPr>
          <w:rFonts w:cs="Times New Roman" w:hint="eastAsia"/>
        </w:rPr>
        <w:t xml:space="preserve">      </w:t>
      </w:r>
      <w:r>
        <w:rPr>
          <w:rFonts w:cs="Times New Roman" w:hint="eastAsia"/>
          <w:position w:val="-10"/>
        </w:rPr>
        <w:object w:dxaOrig="340" w:dyaOrig="340" w14:anchorId="3B2B96C3">
          <v:shape id="_x0000_i1101" type="#_x0000_t75" style="width:17.25pt;height:17.25pt" o:ole="">
            <v:imagedata r:id="rId189" o:title=""/>
          </v:shape>
          <o:OLEObject Type="Embed" ProgID="Equation.KSEE3" ShapeID="_x0000_i1101" DrawAspect="Content" ObjectID="_1821859027" r:id="rId190"/>
        </w:object>
      </w:r>
      <w:r>
        <w:rPr>
          <w:rFonts w:cs="Times New Roman" w:hint="eastAsia"/>
        </w:rPr>
        <w:t>—上网发电量（</w:t>
      </w:r>
      <w:r>
        <w:rPr>
          <w:rFonts w:cs="Times New Roman" w:hint="eastAsia"/>
        </w:rPr>
        <w:t>kw</w:t>
      </w:r>
      <w:r>
        <w:rPr>
          <w:rFonts w:cs="Times New Roman" w:hint="eastAsia"/>
        </w:rPr>
        <w:t>·</w:t>
      </w:r>
      <w:r>
        <w:rPr>
          <w:rFonts w:cs="Times New Roman" w:hint="eastAsia"/>
        </w:rPr>
        <w:t>h</w:t>
      </w:r>
      <w:r>
        <w:rPr>
          <w:rFonts w:cs="Times New Roman" w:hint="eastAsia"/>
        </w:rPr>
        <w:t>）；</w:t>
      </w:r>
    </w:p>
    <w:p w14:paraId="30A56D91" w14:textId="77777777" w:rsidR="000F0227" w:rsidRDefault="00000000">
      <w:pPr>
        <w:jc w:val="left"/>
        <w:rPr>
          <w:rFonts w:cs="Times New Roman"/>
        </w:rPr>
      </w:pPr>
      <w:r>
        <w:rPr>
          <w:rFonts w:cs="Times New Roman" w:hint="eastAsia"/>
        </w:rPr>
        <w:t xml:space="preserve">      </w:t>
      </w:r>
      <w:r>
        <w:rPr>
          <w:rFonts w:cs="Times New Roman" w:hint="eastAsia"/>
          <w:position w:val="-12"/>
        </w:rPr>
        <w:object w:dxaOrig="326" w:dyaOrig="367" w14:anchorId="12439B19">
          <v:shape id="_x0000_i1102" type="#_x0000_t75" style="width:16.5pt;height:18pt" o:ole="">
            <v:imagedata r:id="rId191" o:title=""/>
          </v:shape>
          <o:OLEObject Type="Embed" ProgID="Equation.KSEE3" ShapeID="_x0000_i1102" DrawAspect="Content" ObjectID="_1821859028" r:id="rId192"/>
        </w:object>
      </w:r>
      <w:r>
        <w:rPr>
          <w:rFonts w:cs="Times New Roman" w:hint="eastAsia"/>
        </w:rPr>
        <w:t>—标准条件下的辐照度（常数＝</w:t>
      </w:r>
      <w:r>
        <w:rPr>
          <w:rFonts w:cs="Times New Roman" w:hint="eastAsia"/>
        </w:rPr>
        <w:t>1kW</w:t>
      </w:r>
      <w:r>
        <w:rPr>
          <w:rFonts w:cs="Times New Roman" w:hint="eastAsia"/>
        </w:rPr>
        <w:t>·</w:t>
      </w:r>
      <w:r>
        <w:rPr>
          <w:rFonts w:cs="Times New Roman" w:hint="eastAsia"/>
        </w:rPr>
        <w:t>h/m</w:t>
      </w:r>
      <w:r>
        <w:rPr>
          <w:rFonts w:cs="Times New Roman" w:hint="eastAsia"/>
          <w:vertAlign w:val="superscript"/>
        </w:rPr>
        <w:t>2</w:t>
      </w:r>
      <w:r>
        <w:rPr>
          <w:rFonts w:cs="Times New Roman" w:hint="eastAsia"/>
        </w:rPr>
        <w:t>）；</w:t>
      </w:r>
    </w:p>
    <w:p w14:paraId="55691A2F" w14:textId="77777777" w:rsidR="000F0227" w:rsidRDefault="00000000">
      <w:pPr>
        <w:jc w:val="left"/>
        <w:rPr>
          <w:rFonts w:cs="Times New Roman"/>
        </w:rPr>
      </w:pPr>
      <w:r>
        <w:rPr>
          <w:rFonts w:cs="Times New Roman" w:hint="eastAsia"/>
        </w:rPr>
        <w:t xml:space="preserve">      </w:t>
      </w:r>
      <w:r>
        <w:rPr>
          <w:rFonts w:cs="Times New Roman" w:hint="eastAsia"/>
          <w:position w:val="-10"/>
        </w:rPr>
        <w:object w:dxaOrig="380" w:dyaOrig="340" w14:anchorId="46A1C2E8">
          <v:shape id="_x0000_i1103" type="#_x0000_t75" style="width:18.75pt;height:17.25pt" o:ole="">
            <v:imagedata r:id="rId193" o:title=""/>
          </v:shape>
          <o:OLEObject Type="Embed" ProgID="Equation.KSEE3" ShapeID="_x0000_i1103" DrawAspect="Content" ObjectID="_1821859029" r:id="rId194"/>
        </w:object>
      </w:r>
      <w:r>
        <w:rPr>
          <w:rFonts w:cs="Times New Roman" w:hint="eastAsia"/>
        </w:rPr>
        <w:t>—光伏组件安装容量（</w:t>
      </w:r>
      <w:proofErr w:type="spellStart"/>
      <w:r>
        <w:rPr>
          <w:rFonts w:cs="Times New Roman" w:hint="eastAsia"/>
        </w:rPr>
        <w:t>kWp</w:t>
      </w:r>
      <w:proofErr w:type="spellEnd"/>
      <w:r>
        <w:rPr>
          <w:rFonts w:cs="Times New Roman" w:hint="eastAsia"/>
        </w:rPr>
        <w:t>）；</w:t>
      </w:r>
    </w:p>
    <w:p w14:paraId="3C1E53FE" w14:textId="77777777" w:rsidR="000F0227" w:rsidRDefault="00000000">
      <w:pPr>
        <w:ind w:left="1200" w:hangingChars="500" w:hanging="1200"/>
        <w:jc w:val="left"/>
        <w:rPr>
          <w:rFonts w:cs="Times New Roman"/>
        </w:rPr>
      </w:pPr>
      <w:r>
        <w:rPr>
          <w:rFonts w:cs="Times New Roman" w:hint="eastAsia"/>
        </w:rPr>
        <w:t xml:space="preserve">      </w:t>
      </w:r>
      <w:r>
        <w:rPr>
          <w:rFonts w:cs="Times New Roman" w:hint="eastAsia"/>
          <w:position w:val="-4"/>
        </w:rPr>
        <w:object w:dxaOrig="258" w:dyaOrig="258" w14:anchorId="46BF1A4B">
          <v:shape id="_x0000_i1104" type="#_x0000_t75" style="width:12.75pt;height:12.75pt" o:ole="">
            <v:imagedata r:id="rId195" o:title=""/>
          </v:shape>
          <o:OLEObject Type="Embed" ProgID="Equation.KSEE3" ShapeID="_x0000_i1104" DrawAspect="Content" ObjectID="_1821859030" r:id="rId196"/>
        </w:object>
      </w:r>
      <w:proofErr w:type="gramStart"/>
      <w:r>
        <w:rPr>
          <w:rFonts w:cs="Times New Roman" w:hint="eastAsia"/>
        </w:rPr>
        <w:t>—其他</w:t>
      </w:r>
      <w:proofErr w:type="gramEnd"/>
      <w:r>
        <w:rPr>
          <w:rFonts w:cs="Times New Roman" w:hint="eastAsia"/>
        </w:rPr>
        <w:t>效率系数。其他效率系数</w:t>
      </w:r>
      <w:r>
        <w:rPr>
          <w:rFonts w:cs="Times New Roman" w:hint="eastAsia"/>
          <w:position w:val="-4"/>
        </w:rPr>
        <w:object w:dxaOrig="258" w:dyaOrig="258" w14:anchorId="2C608B2F">
          <v:shape id="_x0000_i1105" type="#_x0000_t75" style="width:12.75pt;height:12.75pt" o:ole="">
            <v:imagedata r:id="rId195" o:title=""/>
          </v:shape>
          <o:OLEObject Type="Embed" ProgID="Equation.KSEE3" ShapeID="_x0000_i1105" DrawAspect="Content" ObjectID="_1821859031" r:id="rId197"/>
        </w:object>
      </w:r>
      <w:r>
        <w:rPr>
          <w:rFonts w:cs="Times New Roman" w:hint="eastAsia"/>
        </w:rPr>
        <w:t>包括：光伏组件类型修正系数、光伏发电系统可用率、光伏组件输出功率偏离峰值、</w:t>
      </w:r>
      <w:proofErr w:type="gramStart"/>
      <w:r>
        <w:rPr>
          <w:rFonts w:cs="Times New Roman" w:hint="eastAsia"/>
        </w:rPr>
        <w:t>组串适配</w:t>
      </w:r>
      <w:proofErr w:type="gramEnd"/>
      <w:r>
        <w:rPr>
          <w:rFonts w:cs="Times New Roman" w:hint="eastAsia"/>
        </w:rPr>
        <w:t>损失、光伏组件衰减、</w:t>
      </w:r>
      <w:proofErr w:type="gramStart"/>
      <w:r>
        <w:rPr>
          <w:rFonts w:cs="Times New Roman" w:hint="eastAsia"/>
        </w:rPr>
        <w:t>集电线路</w:t>
      </w:r>
      <w:proofErr w:type="gramEnd"/>
      <w:r>
        <w:rPr>
          <w:rFonts w:cs="Times New Roman" w:hint="eastAsia"/>
        </w:rPr>
        <w:t>损耗、升压变压器损耗、光伏组件表面污染、站用电率等修正系数。在最佳条件下，一般可取</w:t>
      </w:r>
      <w:r>
        <w:rPr>
          <w:rFonts w:cs="Times New Roman" w:hint="eastAsia"/>
        </w:rPr>
        <w:t>0.65~0.85</w:t>
      </w:r>
      <w:r>
        <w:rPr>
          <w:rFonts w:cs="Times New Roman" w:hint="eastAsia"/>
        </w:rPr>
        <w:t>。</w:t>
      </w:r>
    </w:p>
    <w:p w14:paraId="728905B8" w14:textId="77777777" w:rsidR="000F0227" w:rsidRDefault="000F0227">
      <w:pPr>
        <w:spacing w:after="140" w:line="276" w:lineRule="auto"/>
        <w:rPr>
          <w:rFonts w:cs="Times New Roman"/>
          <w:sz w:val="21"/>
        </w:rPr>
      </w:pPr>
    </w:p>
    <w:p w14:paraId="0DAD6ADE" w14:textId="77777777" w:rsidR="000F0227" w:rsidRDefault="000F0227">
      <w:pPr>
        <w:spacing w:after="140" w:line="276" w:lineRule="auto"/>
        <w:rPr>
          <w:rFonts w:cs="Times New Roman"/>
          <w:sz w:val="21"/>
        </w:rPr>
      </w:pPr>
    </w:p>
    <w:p w14:paraId="50E98669" w14:textId="77777777" w:rsidR="000F0227" w:rsidRDefault="000F0227"/>
    <w:p w14:paraId="29D65A17" w14:textId="77777777" w:rsidR="000F0227" w:rsidRDefault="00000000">
      <w:pPr>
        <w:pageBreakBefore/>
        <w:spacing w:before="240" w:after="60"/>
        <w:jc w:val="center"/>
        <w:outlineLvl w:val="0"/>
        <w:rPr>
          <w:rFonts w:cs="Times New Roman"/>
          <w:bCs/>
          <w:kern w:val="44"/>
          <w:sz w:val="32"/>
          <w:szCs w:val="32"/>
        </w:rPr>
      </w:pPr>
      <w:bookmarkStart w:id="198" w:name="_Toc21881"/>
      <w:r>
        <w:rPr>
          <w:rFonts w:cs="Times New Roman" w:hint="eastAsia"/>
          <w:bCs/>
          <w:kern w:val="44"/>
          <w:sz w:val="32"/>
          <w:szCs w:val="32"/>
        </w:rPr>
        <w:lastRenderedPageBreak/>
        <w:t>附录</w:t>
      </w:r>
      <w:r>
        <w:rPr>
          <w:rFonts w:cs="Times New Roman" w:hint="eastAsia"/>
          <w:bCs/>
          <w:kern w:val="44"/>
          <w:sz w:val="32"/>
          <w:szCs w:val="32"/>
        </w:rPr>
        <w:t xml:space="preserve"> E  </w:t>
      </w:r>
      <w:r>
        <w:rPr>
          <w:rFonts w:cs="Times New Roman" w:hint="eastAsia"/>
          <w:bCs/>
          <w:kern w:val="44"/>
          <w:sz w:val="32"/>
          <w:szCs w:val="32"/>
        </w:rPr>
        <w:t>建筑炊事及插座能耗计算</w:t>
      </w:r>
      <w:bookmarkEnd w:id="198"/>
    </w:p>
    <w:p w14:paraId="1F4AE612" w14:textId="77777777" w:rsidR="000F0227" w:rsidRDefault="00000000">
      <w:pPr>
        <w:rPr>
          <w:rFonts w:cs="Times New Roman"/>
        </w:rPr>
      </w:pPr>
      <w:r>
        <w:rPr>
          <w:rFonts w:cs="Times New Roman" w:hint="eastAsia"/>
        </w:rPr>
        <w:t xml:space="preserve">E.0.1 </w:t>
      </w:r>
      <w:r>
        <w:rPr>
          <w:rFonts w:cs="Times New Roman" w:hint="eastAsia"/>
        </w:rPr>
        <w:t>建筑炊事能耗可按下式计算</w:t>
      </w:r>
      <w:r>
        <w:rPr>
          <w:rFonts w:cs="Times New Roman" w:hint="eastAsia"/>
        </w:rPr>
        <w:t>:</w:t>
      </w:r>
    </w:p>
    <w:p w14:paraId="1768FF7B" w14:textId="77777777" w:rsidR="000F0227" w:rsidRDefault="00000000">
      <w:pPr>
        <w:jc w:val="right"/>
        <w:rPr>
          <w:rFonts w:cs="Times New Roman"/>
        </w:rPr>
      </w:pPr>
      <w:r>
        <w:rPr>
          <w:rFonts w:cs="Times New Roman" w:hint="eastAsia"/>
          <w:position w:val="-30"/>
        </w:rPr>
        <w:object w:dxaOrig="869" w:dyaOrig="679" w14:anchorId="0EC85F0C">
          <v:shape id="_x0000_i1106" type="#_x0000_t75" style="width:43.5pt;height:33.75pt" o:ole="">
            <v:imagedata r:id="rId198" o:title=""/>
          </v:shape>
          <o:OLEObject Type="Embed" ProgID="Equation.KSEE3" ShapeID="_x0000_i1106" DrawAspect="Content" ObjectID="_1821859032" r:id="rId199"/>
        </w:object>
      </w:r>
      <w:r>
        <w:rPr>
          <w:rFonts w:cs="Times New Roman" w:hint="eastAsia"/>
        </w:rPr>
        <w:t xml:space="preserve">                        </w:t>
      </w:r>
      <w:r>
        <w:rPr>
          <w:rFonts w:cs="Times New Roman" w:hint="eastAsia"/>
        </w:rPr>
        <w:t>（</w:t>
      </w:r>
      <w:r>
        <w:rPr>
          <w:rFonts w:cs="Times New Roman" w:hint="eastAsia"/>
        </w:rPr>
        <w:t>E.0.1)</w:t>
      </w:r>
    </w:p>
    <w:p w14:paraId="321DDB57" w14:textId="77777777" w:rsidR="000F0227" w:rsidRDefault="00000000">
      <w:pPr>
        <w:jc w:val="left"/>
        <w:rPr>
          <w:rFonts w:cs="Times New Roman"/>
        </w:rPr>
      </w:pPr>
      <w:r>
        <w:rPr>
          <w:rFonts w:cs="Times New Roman" w:hint="eastAsia"/>
        </w:rPr>
        <w:t>式中：</w:t>
      </w:r>
      <w:r>
        <w:rPr>
          <w:rFonts w:cs="Times New Roman" w:hint="eastAsia"/>
          <w:position w:val="-12"/>
        </w:rPr>
        <w:object w:dxaOrig="326" w:dyaOrig="367" w14:anchorId="37F30216">
          <v:shape id="_x0000_i1107" type="#_x0000_t75" style="width:16.5pt;height:18pt" o:ole="">
            <v:imagedata r:id="rId200" o:title=""/>
          </v:shape>
          <o:OLEObject Type="Embed" ProgID="Equation.KSEE3" ShapeID="_x0000_i1107" DrawAspect="Content" ObjectID="_1821859033" r:id="rId201"/>
        </w:object>
      </w:r>
      <w:r>
        <w:rPr>
          <w:rFonts w:cs="Times New Roman" w:hint="eastAsia"/>
        </w:rPr>
        <w:t>—年炊事系统能源消耗（</w:t>
      </w:r>
      <w:r>
        <w:rPr>
          <w:rFonts w:cs="Times New Roman" w:hint="eastAsia"/>
        </w:rPr>
        <w:t>MJ</w:t>
      </w:r>
      <w:r>
        <w:rPr>
          <w:rFonts w:cs="Times New Roman" w:hint="eastAsia"/>
        </w:rPr>
        <w:t>）；</w:t>
      </w:r>
    </w:p>
    <w:p w14:paraId="3E746149" w14:textId="77777777" w:rsidR="000F0227" w:rsidRDefault="00000000">
      <w:pPr>
        <w:jc w:val="left"/>
        <w:rPr>
          <w:rFonts w:cs="Times New Roman"/>
        </w:rPr>
      </w:pPr>
      <w:r>
        <w:rPr>
          <w:rFonts w:cs="Times New Roman" w:hint="eastAsia"/>
        </w:rPr>
        <w:t xml:space="preserve">      </w:t>
      </w:r>
      <w:r>
        <w:rPr>
          <w:rFonts w:cs="Times New Roman" w:hint="eastAsia"/>
          <w:position w:val="-12"/>
        </w:rPr>
        <w:object w:dxaOrig="326" w:dyaOrig="367" w14:anchorId="00A3DEB6">
          <v:shape id="_x0000_i1108" type="#_x0000_t75" style="width:16.5pt;height:18pt" o:ole="">
            <v:imagedata r:id="rId202" o:title=""/>
          </v:shape>
          <o:OLEObject Type="Embed" ProgID="Equation.KSEE3" ShapeID="_x0000_i1108" DrawAspect="Content" ObjectID="_1821859034" r:id="rId203"/>
        </w:object>
      </w:r>
      <w:r>
        <w:rPr>
          <w:rFonts w:cs="Times New Roman" w:hint="eastAsia"/>
        </w:rPr>
        <w:t>—年炊事需热量指标（</w:t>
      </w:r>
      <w:r>
        <w:rPr>
          <w:rFonts w:cs="Times New Roman" w:hint="eastAsia"/>
        </w:rPr>
        <w:t>MJ</w:t>
      </w:r>
      <w:r>
        <w:rPr>
          <w:rFonts w:cs="Times New Roman" w:hint="eastAsia"/>
        </w:rPr>
        <w:t>）；</w:t>
      </w:r>
    </w:p>
    <w:p w14:paraId="11C50EB4" w14:textId="77777777" w:rsidR="000F0227" w:rsidRDefault="00000000">
      <w:pPr>
        <w:jc w:val="left"/>
        <w:rPr>
          <w:rFonts w:cs="Times New Roman"/>
        </w:rPr>
      </w:pPr>
      <w:r>
        <w:rPr>
          <w:rFonts w:cs="Times New Roman" w:hint="eastAsia"/>
        </w:rPr>
        <w:t xml:space="preserve">      </w:t>
      </w:r>
      <w:r>
        <w:rPr>
          <w:rFonts w:cs="Times New Roman" w:hint="eastAsia"/>
          <w:position w:val="-12"/>
        </w:rPr>
        <w:object w:dxaOrig="272" w:dyaOrig="367" w14:anchorId="29A3A1FE">
          <v:shape id="_x0000_i1109" type="#_x0000_t75" style="width:13.5pt;height:18pt" o:ole="">
            <v:imagedata r:id="rId204" o:title=""/>
          </v:shape>
          <o:OLEObject Type="Embed" ProgID="Equation.KSEE3" ShapeID="_x0000_i1109" DrawAspect="Content" ObjectID="_1821859035" r:id="rId205"/>
        </w:object>
      </w:r>
      <w:r>
        <w:rPr>
          <w:rFonts w:cs="Times New Roman" w:hint="eastAsia"/>
        </w:rPr>
        <w:t>—炊事设备热效率（</w:t>
      </w:r>
      <w:r>
        <w:rPr>
          <w:rFonts w:cs="Times New Roman" w:hint="eastAsia"/>
        </w:rPr>
        <w:t>%</w:t>
      </w:r>
      <w:r>
        <w:rPr>
          <w:rFonts w:cs="Times New Roman" w:hint="eastAsia"/>
        </w:rPr>
        <w:t>），应按现行国家标准《家用燃气灶具能效</w:t>
      </w:r>
      <w:r>
        <w:rPr>
          <w:rFonts w:cs="Times New Roman" w:hint="eastAsia"/>
        </w:rPr>
        <w:t xml:space="preserve"> </w:t>
      </w:r>
      <w:r>
        <w:rPr>
          <w:rFonts w:cs="Times New Roman" w:hint="eastAsia"/>
        </w:rPr>
        <w:t>限定值及能效等级》</w:t>
      </w:r>
      <w:r>
        <w:rPr>
          <w:rFonts w:cs="Times New Roman" w:hint="eastAsia"/>
        </w:rPr>
        <w:t>GB 30720</w:t>
      </w:r>
      <w:r>
        <w:rPr>
          <w:rFonts w:cs="Times New Roman" w:hint="eastAsia"/>
        </w:rPr>
        <w:t>、《商用燃气灶具能效限定值及能效等级》</w:t>
      </w:r>
      <w:r>
        <w:rPr>
          <w:rFonts w:cs="Times New Roman" w:hint="eastAsia"/>
        </w:rPr>
        <w:t>GB 30531</w:t>
      </w:r>
      <w:r>
        <w:rPr>
          <w:rFonts w:cs="Times New Roman" w:hint="eastAsia"/>
        </w:rPr>
        <w:t>、《家用电磁灶能效限定值及能效等级》</w:t>
      </w:r>
      <w:r>
        <w:rPr>
          <w:rFonts w:cs="Times New Roman" w:hint="eastAsia"/>
        </w:rPr>
        <w:t>GB 21456</w:t>
      </w:r>
      <w:r>
        <w:rPr>
          <w:rFonts w:cs="Times New Roman" w:hint="eastAsia"/>
        </w:rPr>
        <w:t>、《商用电磁灶能效限定值及能效等级》</w:t>
      </w:r>
      <w:r>
        <w:rPr>
          <w:rFonts w:cs="Times New Roman" w:hint="eastAsia"/>
        </w:rPr>
        <w:t>GB 40876</w:t>
      </w:r>
      <w:r>
        <w:rPr>
          <w:rFonts w:cs="Times New Roman" w:hint="eastAsia"/>
        </w:rPr>
        <w:t>选取。</w:t>
      </w:r>
    </w:p>
    <w:p w14:paraId="4FD1D96B" w14:textId="77777777" w:rsidR="000F0227" w:rsidRDefault="00000000">
      <w:pPr>
        <w:rPr>
          <w:rFonts w:cs="Times New Roman"/>
        </w:rPr>
      </w:pPr>
      <w:r>
        <w:rPr>
          <w:rFonts w:cs="Times New Roman" w:hint="eastAsia"/>
        </w:rPr>
        <w:t xml:space="preserve">E.0.2 </w:t>
      </w:r>
      <w:r>
        <w:rPr>
          <w:rFonts w:cs="Times New Roman" w:hint="eastAsia"/>
        </w:rPr>
        <w:t>建筑插座能耗可按下式计算</w:t>
      </w:r>
      <w:r>
        <w:rPr>
          <w:rFonts w:cs="Times New Roman" w:hint="eastAsia"/>
        </w:rPr>
        <w:t>:</w:t>
      </w:r>
    </w:p>
    <w:p w14:paraId="408EC965" w14:textId="77777777" w:rsidR="000F0227" w:rsidRDefault="00000000">
      <w:pPr>
        <w:jc w:val="right"/>
        <w:rPr>
          <w:rFonts w:cs="Times New Roman"/>
        </w:rPr>
      </w:pPr>
      <w:r>
        <w:rPr>
          <w:rFonts w:cs="Times New Roman" w:hint="eastAsia"/>
          <w:position w:val="-16"/>
        </w:rPr>
        <w:object w:dxaOrig="2242" w:dyaOrig="462" w14:anchorId="058A57C2">
          <v:shape id="_x0000_i1110" type="#_x0000_t75" style="width:111.75pt;height:23.25pt" o:ole="">
            <v:imagedata r:id="rId206" o:title=""/>
          </v:shape>
          <o:OLEObject Type="Embed" ProgID="Equation.KSEE3" ShapeID="_x0000_i1110" DrawAspect="Content" ObjectID="_1821859036" r:id="rId207"/>
        </w:object>
      </w:r>
      <w:r>
        <w:rPr>
          <w:rFonts w:cs="Times New Roman" w:hint="eastAsia"/>
        </w:rPr>
        <w:t xml:space="preserve">                </w:t>
      </w:r>
      <w:r>
        <w:rPr>
          <w:rFonts w:cs="Times New Roman" w:hint="eastAsia"/>
        </w:rPr>
        <w:t>（</w:t>
      </w:r>
      <w:r>
        <w:rPr>
          <w:rFonts w:cs="Times New Roman" w:hint="eastAsia"/>
        </w:rPr>
        <w:t>E.0.2)</w:t>
      </w:r>
    </w:p>
    <w:p w14:paraId="40D0F445" w14:textId="77777777" w:rsidR="000F0227" w:rsidRDefault="00000000">
      <w:pPr>
        <w:jc w:val="left"/>
        <w:rPr>
          <w:rFonts w:cs="Times New Roman"/>
        </w:rPr>
      </w:pPr>
      <w:r>
        <w:rPr>
          <w:rFonts w:cs="Times New Roman" w:hint="eastAsia"/>
        </w:rPr>
        <w:t>式中：</w:t>
      </w:r>
      <w:r>
        <w:rPr>
          <w:rFonts w:cs="Times New Roman" w:hint="eastAsia"/>
          <w:position w:val="-14"/>
        </w:rPr>
        <w:object w:dxaOrig="326" w:dyaOrig="380" w14:anchorId="27555B39">
          <v:shape id="_x0000_i1111" type="#_x0000_t75" style="width:16.5pt;height:18.75pt" o:ole="">
            <v:imagedata r:id="rId208" o:title=""/>
          </v:shape>
          <o:OLEObject Type="Embed" ProgID="Equation.KSEE3" ShapeID="_x0000_i1111" DrawAspect="Content" ObjectID="_1821859037" r:id="rId209"/>
        </w:object>
      </w:r>
      <w:r>
        <w:rPr>
          <w:rFonts w:cs="Times New Roman" w:hint="eastAsia"/>
        </w:rPr>
        <w:t>—年插座系统能源消耗（</w:t>
      </w:r>
      <w:proofErr w:type="spellStart"/>
      <w:r>
        <w:rPr>
          <w:rFonts w:cs="Times New Roman" w:hint="eastAsia"/>
        </w:rPr>
        <w:t>KWh</w:t>
      </w:r>
      <w:proofErr w:type="spellEnd"/>
      <w:r>
        <w:rPr>
          <w:rFonts w:cs="Times New Roman" w:hint="eastAsia"/>
        </w:rPr>
        <w:t>）；</w:t>
      </w:r>
    </w:p>
    <w:p w14:paraId="2B37C6F8" w14:textId="77777777" w:rsidR="000F0227" w:rsidRDefault="00000000">
      <w:pPr>
        <w:jc w:val="left"/>
        <w:rPr>
          <w:rFonts w:cs="Times New Roman"/>
        </w:rPr>
      </w:pPr>
      <w:r>
        <w:rPr>
          <w:rFonts w:cs="Times New Roman" w:hint="eastAsia"/>
        </w:rPr>
        <w:t xml:space="preserve">      </w:t>
      </w:r>
      <w:r>
        <w:rPr>
          <w:rFonts w:cs="Times New Roman" w:hint="eastAsia"/>
          <w:position w:val="-12"/>
        </w:rPr>
        <w:object w:dxaOrig="326" w:dyaOrig="367" w14:anchorId="10995C36">
          <v:shape id="_x0000_i1112" type="#_x0000_t75" style="width:16.5pt;height:18pt" o:ole="">
            <v:imagedata r:id="rId210" o:title=""/>
          </v:shape>
          <o:OLEObject Type="Embed" ProgID="Equation.KSEE3" ShapeID="_x0000_i1112" DrawAspect="Content" ObjectID="_1821859038" r:id="rId211"/>
        </w:object>
      </w:r>
      <w:r>
        <w:rPr>
          <w:rFonts w:cs="Times New Roman" w:hint="eastAsia"/>
        </w:rPr>
        <w:t>—年单台电器年综合耗电量指标，应采用各类电器相关能效限定值及能效等级国家标准中的能效指标和计算方法（</w:t>
      </w:r>
      <w:proofErr w:type="spellStart"/>
      <w:r>
        <w:rPr>
          <w:rFonts w:cs="Times New Roman" w:hint="eastAsia"/>
        </w:rPr>
        <w:t>KWh</w:t>
      </w:r>
      <w:proofErr w:type="spellEnd"/>
      <w:r>
        <w:rPr>
          <w:rFonts w:cs="Times New Roman" w:hint="eastAsia"/>
        </w:rPr>
        <w:t>）；</w:t>
      </w:r>
    </w:p>
    <w:p w14:paraId="15D8F203" w14:textId="77777777" w:rsidR="000F0227" w:rsidRDefault="00000000">
      <w:pPr>
        <w:jc w:val="left"/>
        <w:rPr>
          <w:rFonts w:cs="Times New Roman"/>
        </w:rPr>
      </w:pPr>
      <w:r>
        <w:rPr>
          <w:rFonts w:cs="Times New Roman" w:hint="eastAsia"/>
        </w:rPr>
        <w:t xml:space="preserve">      </w:t>
      </w:r>
      <w:r>
        <w:rPr>
          <w:rFonts w:cs="Times New Roman" w:hint="eastAsia"/>
          <w:position w:val="-4"/>
        </w:rPr>
        <w:object w:dxaOrig="245" w:dyaOrig="272" w14:anchorId="66732BD0">
          <v:shape id="_x0000_i1113" type="#_x0000_t75" style="width:12pt;height:13.5pt" o:ole="">
            <v:imagedata r:id="rId212" o:title=""/>
          </v:shape>
          <o:OLEObject Type="Embed" ProgID="Equation.KSEE3" ShapeID="_x0000_i1113" DrawAspect="Content" ObjectID="_1821859039" r:id="rId213"/>
        </w:object>
      </w:r>
      <w:r>
        <w:rPr>
          <w:rFonts w:cs="Times New Roman" w:hint="eastAsia"/>
        </w:rPr>
        <w:t>—台数，可参照表</w:t>
      </w:r>
      <w:r>
        <w:rPr>
          <w:rFonts w:cs="Times New Roman" w:hint="eastAsia"/>
        </w:rPr>
        <w:t>E.0.2</w:t>
      </w:r>
      <w:r>
        <w:rPr>
          <w:rFonts w:cs="Times New Roman" w:hint="eastAsia"/>
        </w:rPr>
        <w:t>给出的典型房间电器配置表设置；</w:t>
      </w:r>
    </w:p>
    <w:p w14:paraId="3EC90F5E" w14:textId="77777777" w:rsidR="000F0227" w:rsidRDefault="00000000">
      <w:pPr>
        <w:jc w:val="left"/>
        <w:rPr>
          <w:rFonts w:cs="Times New Roman"/>
        </w:rPr>
      </w:pPr>
      <w:r>
        <w:rPr>
          <w:rFonts w:cs="Times New Roman" w:hint="eastAsia"/>
        </w:rPr>
        <w:t xml:space="preserve">      </w:t>
      </w:r>
      <w:r>
        <w:rPr>
          <w:rFonts w:cs="Times New Roman" w:hint="eastAsia"/>
          <w:position w:val="-6"/>
        </w:rPr>
        <w:object w:dxaOrig="190" w:dyaOrig="231" w14:anchorId="6B64C8DA">
          <v:shape id="_x0000_i1114" type="#_x0000_t75" style="width:9.75pt;height:11.25pt" o:ole="">
            <v:imagedata r:id="rId214" o:title=""/>
          </v:shape>
          <o:OLEObject Type="Embed" ProgID="Equation.KSEE3" ShapeID="_x0000_i1114" DrawAspect="Content" ObjectID="_1821859040" r:id="rId215"/>
        </w:object>
      </w:r>
      <w:proofErr w:type="gramStart"/>
      <w:r>
        <w:rPr>
          <w:rFonts w:cs="Times New Roman" w:hint="eastAsia"/>
        </w:rPr>
        <w:t>—同时</w:t>
      </w:r>
      <w:proofErr w:type="gramEnd"/>
      <w:r>
        <w:rPr>
          <w:rFonts w:cs="Times New Roman" w:hint="eastAsia"/>
        </w:rPr>
        <w:t>使用系数，一般取</w:t>
      </w:r>
      <w:r>
        <w:rPr>
          <w:rFonts w:cs="Times New Roman" w:hint="eastAsia"/>
        </w:rPr>
        <w:t>0.75</w:t>
      </w:r>
      <w:r>
        <w:rPr>
          <w:rFonts w:cs="Times New Roman" w:hint="eastAsia"/>
        </w:rPr>
        <w:t>；</w:t>
      </w:r>
    </w:p>
    <w:p w14:paraId="425F5E6B" w14:textId="77777777" w:rsidR="000F0227" w:rsidRDefault="00000000">
      <w:pPr>
        <w:jc w:val="left"/>
        <w:rPr>
          <w:rFonts w:cs="Times New Roman"/>
        </w:rPr>
      </w:pPr>
      <w:r>
        <w:rPr>
          <w:rFonts w:cs="Times New Roman" w:hint="eastAsia"/>
        </w:rPr>
        <w:t xml:space="preserve">      </w:t>
      </w:r>
      <w:r>
        <w:rPr>
          <w:rFonts w:cs="Times New Roman" w:hint="eastAsia"/>
          <w:position w:val="-6"/>
        </w:rPr>
        <w:object w:dxaOrig="136" w:dyaOrig="272" w14:anchorId="147A4623">
          <v:shape id="_x0000_i1115" type="#_x0000_t75" style="width:6.75pt;height:13.5pt" o:ole="">
            <v:imagedata r:id="rId216" o:title=""/>
          </v:shape>
          <o:OLEObject Type="Embed" ProgID="Equation.KSEE3" ShapeID="_x0000_i1115" DrawAspect="Content" ObjectID="_1821859041" r:id="rId217"/>
        </w:object>
      </w:r>
      <w:r>
        <w:rPr>
          <w:rFonts w:cs="Times New Roman" w:hint="eastAsia"/>
        </w:rPr>
        <w:t>—电器种类。</w:t>
      </w:r>
    </w:p>
    <w:p w14:paraId="5FB5FD78" w14:textId="77777777" w:rsidR="000F0227" w:rsidRDefault="00000000">
      <w:pPr>
        <w:ind w:firstLineChars="100" w:firstLine="241"/>
        <w:jc w:val="center"/>
        <w:rPr>
          <w:rFonts w:cs="Times New Roman"/>
          <w:b/>
          <w:bCs/>
        </w:rPr>
      </w:pPr>
      <w:r>
        <w:rPr>
          <w:rFonts w:cs="Times New Roman" w:hint="eastAsia"/>
          <w:b/>
          <w:bCs/>
        </w:rPr>
        <w:t>表</w:t>
      </w:r>
      <w:r>
        <w:rPr>
          <w:rFonts w:cs="Times New Roman" w:hint="eastAsia"/>
          <w:b/>
          <w:bCs/>
        </w:rPr>
        <w:t xml:space="preserve">E.0.2 </w:t>
      </w:r>
      <w:r>
        <w:rPr>
          <w:rFonts w:cs="Times New Roman" w:hint="eastAsia"/>
          <w:b/>
          <w:bCs/>
        </w:rPr>
        <w:t>典型房间电器配置表</w:t>
      </w:r>
    </w:p>
    <w:tbl>
      <w:tblPr>
        <w:tblStyle w:val="af1"/>
        <w:tblW w:w="4840" w:type="pct"/>
        <w:jc w:val="center"/>
        <w:tblLook w:val="04A0" w:firstRow="1" w:lastRow="0" w:firstColumn="1" w:lastColumn="0" w:noHBand="0" w:noVBand="1"/>
      </w:tblPr>
      <w:tblGrid>
        <w:gridCol w:w="2062"/>
        <w:gridCol w:w="5962"/>
      </w:tblGrid>
      <w:tr w:rsidR="000F0227" w14:paraId="32D498BE" w14:textId="77777777">
        <w:trPr>
          <w:trHeight w:val="406"/>
          <w:jc w:val="center"/>
        </w:trPr>
        <w:tc>
          <w:tcPr>
            <w:tcW w:w="1285" w:type="pct"/>
            <w:vAlign w:val="center"/>
          </w:tcPr>
          <w:p w14:paraId="63C9D330" w14:textId="77777777" w:rsidR="000F0227" w:rsidRDefault="00000000">
            <w:pPr>
              <w:jc w:val="center"/>
              <w:rPr>
                <w:rFonts w:cs="Times New Roman"/>
                <w:b/>
                <w:bCs/>
              </w:rPr>
            </w:pPr>
            <w:r>
              <w:rPr>
                <w:rFonts w:cs="Times New Roman" w:hint="eastAsia"/>
                <w:b/>
                <w:bCs/>
              </w:rPr>
              <w:t>房间类型</w:t>
            </w:r>
          </w:p>
        </w:tc>
        <w:tc>
          <w:tcPr>
            <w:tcW w:w="3714" w:type="pct"/>
            <w:vAlign w:val="center"/>
          </w:tcPr>
          <w:p w14:paraId="50B7B62C" w14:textId="77777777" w:rsidR="000F0227" w:rsidRDefault="00000000">
            <w:pPr>
              <w:jc w:val="center"/>
              <w:rPr>
                <w:rFonts w:cs="Times New Roman"/>
                <w:b/>
                <w:bCs/>
              </w:rPr>
            </w:pPr>
            <w:r>
              <w:rPr>
                <w:rFonts w:cs="Times New Roman" w:hint="eastAsia"/>
                <w:b/>
                <w:bCs/>
              </w:rPr>
              <w:t>电器配置表</w:t>
            </w:r>
          </w:p>
        </w:tc>
      </w:tr>
      <w:tr w:rsidR="000F0227" w14:paraId="5C132AD9" w14:textId="77777777">
        <w:trPr>
          <w:trHeight w:val="406"/>
          <w:jc w:val="center"/>
        </w:trPr>
        <w:tc>
          <w:tcPr>
            <w:tcW w:w="1285" w:type="pct"/>
            <w:vAlign w:val="center"/>
          </w:tcPr>
          <w:p w14:paraId="20F473F0" w14:textId="77777777" w:rsidR="000F0227" w:rsidRDefault="00000000">
            <w:pPr>
              <w:jc w:val="center"/>
              <w:rPr>
                <w:rFonts w:cs="Times New Roman"/>
              </w:rPr>
            </w:pPr>
            <w:r>
              <w:rPr>
                <w:rFonts w:cs="Times New Roman" w:hint="eastAsia"/>
              </w:rPr>
              <w:t>起居室</w:t>
            </w:r>
          </w:p>
        </w:tc>
        <w:tc>
          <w:tcPr>
            <w:tcW w:w="3714" w:type="pct"/>
            <w:vAlign w:val="center"/>
          </w:tcPr>
          <w:p w14:paraId="5D107987" w14:textId="77777777" w:rsidR="000F0227" w:rsidRDefault="00000000">
            <w:pPr>
              <w:jc w:val="center"/>
              <w:rPr>
                <w:rFonts w:cs="Times New Roman"/>
              </w:rPr>
            </w:pPr>
            <w:r>
              <w:rPr>
                <w:rFonts w:cs="Times New Roman" w:hint="eastAsia"/>
              </w:rPr>
              <w:t>电视</w:t>
            </w:r>
            <w:r>
              <w:rPr>
                <w:rFonts w:cs="Times New Roman" w:hint="eastAsia"/>
              </w:rPr>
              <w:t>1</w:t>
            </w:r>
            <w:r>
              <w:rPr>
                <w:rFonts w:cs="Times New Roman" w:hint="eastAsia"/>
              </w:rPr>
              <w:t>台、笔记本电脑</w:t>
            </w:r>
            <w:r>
              <w:rPr>
                <w:rFonts w:cs="Times New Roman" w:hint="eastAsia"/>
              </w:rPr>
              <w:t>1</w:t>
            </w:r>
            <w:r>
              <w:rPr>
                <w:rFonts w:cs="Times New Roman" w:hint="eastAsia"/>
              </w:rPr>
              <w:t>台、显示器</w:t>
            </w:r>
            <w:r>
              <w:rPr>
                <w:rFonts w:cs="Times New Roman" w:hint="eastAsia"/>
              </w:rPr>
              <w:t>1</w:t>
            </w:r>
            <w:r>
              <w:rPr>
                <w:rFonts w:cs="Times New Roman" w:hint="eastAsia"/>
              </w:rPr>
              <w:t>台</w:t>
            </w:r>
          </w:p>
        </w:tc>
      </w:tr>
      <w:tr w:rsidR="000F0227" w14:paraId="6AB4D63B" w14:textId="77777777">
        <w:trPr>
          <w:trHeight w:val="406"/>
          <w:jc w:val="center"/>
        </w:trPr>
        <w:tc>
          <w:tcPr>
            <w:tcW w:w="1285" w:type="pct"/>
            <w:vAlign w:val="center"/>
          </w:tcPr>
          <w:p w14:paraId="665FBBDE" w14:textId="77777777" w:rsidR="000F0227" w:rsidRDefault="00000000">
            <w:pPr>
              <w:jc w:val="center"/>
              <w:rPr>
                <w:rFonts w:cs="Times New Roman"/>
              </w:rPr>
            </w:pPr>
            <w:r>
              <w:rPr>
                <w:rFonts w:cs="Times New Roman" w:hint="eastAsia"/>
              </w:rPr>
              <w:t>厨房</w:t>
            </w:r>
          </w:p>
        </w:tc>
        <w:tc>
          <w:tcPr>
            <w:tcW w:w="3714" w:type="pct"/>
            <w:vAlign w:val="center"/>
          </w:tcPr>
          <w:p w14:paraId="01B72937" w14:textId="77777777" w:rsidR="000F0227" w:rsidRDefault="00000000">
            <w:pPr>
              <w:jc w:val="center"/>
              <w:rPr>
                <w:rFonts w:cs="Times New Roman"/>
              </w:rPr>
            </w:pPr>
            <w:r>
              <w:rPr>
                <w:rFonts w:cs="Times New Roman" w:hint="eastAsia"/>
              </w:rPr>
              <w:t>微波炉</w:t>
            </w:r>
            <w:r>
              <w:rPr>
                <w:rFonts w:cs="Times New Roman" w:hint="eastAsia"/>
              </w:rPr>
              <w:t>1</w:t>
            </w:r>
            <w:r>
              <w:rPr>
                <w:rFonts w:cs="Times New Roman" w:hint="eastAsia"/>
              </w:rPr>
              <w:t>台、冰箱</w:t>
            </w:r>
            <w:r>
              <w:rPr>
                <w:rFonts w:cs="Times New Roman" w:hint="eastAsia"/>
              </w:rPr>
              <w:t>1</w:t>
            </w:r>
            <w:r>
              <w:rPr>
                <w:rFonts w:cs="Times New Roman" w:hint="eastAsia"/>
              </w:rPr>
              <w:t>台</w:t>
            </w:r>
          </w:p>
        </w:tc>
      </w:tr>
      <w:tr w:rsidR="000F0227" w14:paraId="6B3D5B92" w14:textId="77777777">
        <w:trPr>
          <w:trHeight w:val="406"/>
          <w:jc w:val="center"/>
        </w:trPr>
        <w:tc>
          <w:tcPr>
            <w:tcW w:w="1285" w:type="pct"/>
            <w:vAlign w:val="center"/>
          </w:tcPr>
          <w:p w14:paraId="368B7891" w14:textId="77777777" w:rsidR="000F0227" w:rsidRDefault="00000000">
            <w:pPr>
              <w:jc w:val="center"/>
              <w:rPr>
                <w:rFonts w:cs="Times New Roman"/>
              </w:rPr>
            </w:pPr>
            <w:r>
              <w:rPr>
                <w:rFonts w:cs="Times New Roman" w:hint="eastAsia"/>
              </w:rPr>
              <w:t>住宅洗手间</w:t>
            </w:r>
          </w:p>
        </w:tc>
        <w:tc>
          <w:tcPr>
            <w:tcW w:w="3714" w:type="pct"/>
            <w:vAlign w:val="center"/>
          </w:tcPr>
          <w:p w14:paraId="1F9D2912" w14:textId="77777777" w:rsidR="000F0227" w:rsidRDefault="00000000">
            <w:pPr>
              <w:jc w:val="center"/>
              <w:rPr>
                <w:rFonts w:cs="Times New Roman"/>
              </w:rPr>
            </w:pPr>
            <w:r>
              <w:rPr>
                <w:rFonts w:cs="Times New Roman" w:hint="eastAsia"/>
              </w:rPr>
              <w:t>洗衣机</w:t>
            </w:r>
            <w:r>
              <w:rPr>
                <w:rFonts w:cs="Times New Roman" w:hint="eastAsia"/>
              </w:rPr>
              <w:t>1</w:t>
            </w:r>
            <w:r>
              <w:rPr>
                <w:rFonts w:cs="Times New Roman" w:hint="eastAsia"/>
              </w:rPr>
              <w:t>台</w:t>
            </w:r>
          </w:p>
        </w:tc>
      </w:tr>
      <w:tr w:rsidR="000F0227" w14:paraId="2E2AEF5D" w14:textId="77777777">
        <w:trPr>
          <w:trHeight w:val="406"/>
          <w:jc w:val="center"/>
        </w:trPr>
        <w:tc>
          <w:tcPr>
            <w:tcW w:w="1285" w:type="pct"/>
            <w:vAlign w:val="center"/>
          </w:tcPr>
          <w:p w14:paraId="2BEEED8C" w14:textId="77777777" w:rsidR="000F0227" w:rsidRDefault="00000000">
            <w:pPr>
              <w:jc w:val="center"/>
              <w:rPr>
                <w:rFonts w:cs="Times New Roman"/>
              </w:rPr>
            </w:pPr>
            <w:r>
              <w:rPr>
                <w:rFonts w:cs="Times New Roman" w:hint="eastAsia"/>
              </w:rPr>
              <w:t>办公室</w:t>
            </w:r>
          </w:p>
        </w:tc>
        <w:tc>
          <w:tcPr>
            <w:tcW w:w="3714" w:type="pct"/>
            <w:vAlign w:val="center"/>
          </w:tcPr>
          <w:p w14:paraId="081BD0EE" w14:textId="77777777" w:rsidR="000F0227" w:rsidRDefault="00000000">
            <w:pPr>
              <w:jc w:val="center"/>
              <w:rPr>
                <w:rFonts w:cs="Times New Roman"/>
              </w:rPr>
            </w:pPr>
            <w:r>
              <w:rPr>
                <w:rFonts w:cs="Times New Roman" w:hint="eastAsia"/>
              </w:rPr>
              <w:t>台式机或笔记本电脑</w:t>
            </w:r>
            <w:r>
              <w:rPr>
                <w:rFonts w:cs="Times New Roman" w:hint="eastAsia"/>
              </w:rPr>
              <w:t>1</w:t>
            </w:r>
            <w:r>
              <w:rPr>
                <w:rFonts w:cs="Times New Roman" w:hint="eastAsia"/>
              </w:rPr>
              <w:t>台</w:t>
            </w:r>
            <w:r>
              <w:rPr>
                <w:rFonts w:cs="Times New Roman" w:hint="eastAsia"/>
              </w:rPr>
              <w:t>/</w:t>
            </w:r>
            <w:r>
              <w:rPr>
                <w:rFonts w:cs="Times New Roman" w:hint="eastAsia"/>
              </w:rPr>
              <w:t>人，显示器</w:t>
            </w:r>
            <w:r>
              <w:rPr>
                <w:rFonts w:cs="Times New Roman" w:hint="eastAsia"/>
              </w:rPr>
              <w:t>2</w:t>
            </w:r>
            <w:r>
              <w:rPr>
                <w:rFonts w:cs="Times New Roman" w:hint="eastAsia"/>
              </w:rPr>
              <w:t>台</w:t>
            </w:r>
            <w:r>
              <w:rPr>
                <w:rFonts w:cs="Times New Roman" w:hint="eastAsia"/>
              </w:rPr>
              <w:t>/</w:t>
            </w:r>
            <w:r>
              <w:rPr>
                <w:rFonts w:cs="Times New Roman" w:hint="eastAsia"/>
              </w:rPr>
              <w:t>人，打印机</w:t>
            </w:r>
            <w:r>
              <w:rPr>
                <w:rFonts w:cs="Times New Roman" w:hint="eastAsia"/>
              </w:rPr>
              <w:t>1</w:t>
            </w:r>
            <w:r>
              <w:rPr>
                <w:rFonts w:cs="Times New Roman" w:hint="eastAsia"/>
              </w:rPr>
              <w:t>台</w:t>
            </w:r>
          </w:p>
        </w:tc>
      </w:tr>
      <w:tr w:rsidR="000F0227" w14:paraId="62615523" w14:textId="77777777">
        <w:trPr>
          <w:trHeight w:val="406"/>
          <w:jc w:val="center"/>
        </w:trPr>
        <w:tc>
          <w:tcPr>
            <w:tcW w:w="1285" w:type="pct"/>
            <w:vAlign w:val="center"/>
          </w:tcPr>
          <w:p w14:paraId="402D7F67" w14:textId="77777777" w:rsidR="000F0227" w:rsidRDefault="00000000">
            <w:pPr>
              <w:jc w:val="center"/>
              <w:rPr>
                <w:rFonts w:cs="Times New Roman"/>
              </w:rPr>
            </w:pPr>
            <w:r>
              <w:rPr>
                <w:rFonts w:cs="Times New Roman" w:hint="eastAsia"/>
              </w:rPr>
              <w:lastRenderedPageBreak/>
              <w:t>会议室</w:t>
            </w:r>
          </w:p>
        </w:tc>
        <w:tc>
          <w:tcPr>
            <w:tcW w:w="3714" w:type="pct"/>
            <w:vAlign w:val="center"/>
          </w:tcPr>
          <w:p w14:paraId="2C7D6A3C" w14:textId="77777777" w:rsidR="000F0227" w:rsidRDefault="00000000">
            <w:pPr>
              <w:jc w:val="center"/>
              <w:rPr>
                <w:rFonts w:cs="Times New Roman"/>
              </w:rPr>
            </w:pPr>
            <w:r>
              <w:rPr>
                <w:rFonts w:cs="Times New Roman" w:hint="eastAsia"/>
              </w:rPr>
              <w:t>显示器</w:t>
            </w:r>
            <w:r>
              <w:rPr>
                <w:rFonts w:cs="Times New Roman" w:hint="eastAsia"/>
              </w:rPr>
              <w:t>1</w:t>
            </w:r>
            <w:r>
              <w:rPr>
                <w:rFonts w:cs="Times New Roman" w:hint="eastAsia"/>
              </w:rPr>
              <w:t>台，笔记本电脑</w:t>
            </w:r>
            <w:r>
              <w:rPr>
                <w:rFonts w:cs="Times New Roman" w:hint="eastAsia"/>
              </w:rPr>
              <w:t>1</w:t>
            </w:r>
            <w:r>
              <w:rPr>
                <w:rFonts w:cs="Times New Roman" w:hint="eastAsia"/>
              </w:rPr>
              <w:t>台</w:t>
            </w:r>
          </w:p>
        </w:tc>
      </w:tr>
      <w:tr w:rsidR="000F0227" w14:paraId="0F91879F" w14:textId="77777777">
        <w:trPr>
          <w:trHeight w:val="406"/>
          <w:jc w:val="center"/>
        </w:trPr>
        <w:tc>
          <w:tcPr>
            <w:tcW w:w="1285" w:type="pct"/>
            <w:vAlign w:val="center"/>
          </w:tcPr>
          <w:p w14:paraId="4B0C1BA5" w14:textId="77777777" w:rsidR="000F0227" w:rsidRDefault="00000000">
            <w:pPr>
              <w:jc w:val="center"/>
              <w:rPr>
                <w:rFonts w:cs="Times New Roman"/>
              </w:rPr>
            </w:pPr>
            <w:r>
              <w:rPr>
                <w:rFonts w:cs="Times New Roman" w:hint="eastAsia"/>
              </w:rPr>
              <w:t>酒店客房</w:t>
            </w:r>
          </w:p>
        </w:tc>
        <w:tc>
          <w:tcPr>
            <w:tcW w:w="3714" w:type="pct"/>
            <w:vAlign w:val="center"/>
          </w:tcPr>
          <w:p w14:paraId="2A8D736B" w14:textId="77777777" w:rsidR="000F0227" w:rsidRDefault="00000000">
            <w:pPr>
              <w:jc w:val="center"/>
              <w:rPr>
                <w:rFonts w:cs="Times New Roman"/>
              </w:rPr>
            </w:pPr>
            <w:r>
              <w:rPr>
                <w:rFonts w:cs="Times New Roman" w:hint="eastAsia"/>
              </w:rPr>
              <w:t>冰箱</w:t>
            </w:r>
            <w:r>
              <w:rPr>
                <w:rFonts w:cs="Times New Roman" w:hint="eastAsia"/>
              </w:rPr>
              <w:t>1</w:t>
            </w:r>
            <w:r>
              <w:rPr>
                <w:rFonts w:cs="Times New Roman" w:hint="eastAsia"/>
              </w:rPr>
              <w:t>台、电视</w:t>
            </w:r>
            <w:r>
              <w:rPr>
                <w:rFonts w:cs="Times New Roman" w:hint="eastAsia"/>
              </w:rPr>
              <w:t>1</w:t>
            </w:r>
            <w:r>
              <w:rPr>
                <w:rFonts w:cs="Times New Roman" w:hint="eastAsia"/>
              </w:rPr>
              <w:t>台</w:t>
            </w:r>
          </w:p>
        </w:tc>
      </w:tr>
      <w:tr w:rsidR="000F0227" w14:paraId="7CFB2FE5" w14:textId="77777777">
        <w:trPr>
          <w:trHeight w:val="406"/>
          <w:jc w:val="center"/>
        </w:trPr>
        <w:tc>
          <w:tcPr>
            <w:tcW w:w="1285" w:type="pct"/>
            <w:vAlign w:val="center"/>
          </w:tcPr>
          <w:p w14:paraId="5D0C97A1" w14:textId="77777777" w:rsidR="000F0227" w:rsidRDefault="00000000">
            <w:pPr>
              <w:jc w:val="center"/>
              <w:rPr>
                <w:rFonts w:cs="Times New Roman"/>
              </w:rPr>
            </w:pPr>
            <w:r>
              <w:rPr>
                <w:rFonts w:cs="Times New Roman" w:hint="eastAsia"/>
              </w:rPr>
              <w:t>多功能厅</w:t>
            </w:r>
          </w:p>
        </w:tc>
        <w:tc>
          <w:tcPr>
            <w:tcW w:w="3714" w:type="pct"/>
            <w:vAlign w:val="center"/>
          </w:tcPr>
          <w:p w14:paraId="4721F685" w14:textId="77777777" w:rsidR="000F0227" w:rsidRDefault="00000000">
            <w:pPr>
              <w:jc w:val="center"/>
              <w:rPr>
                <w:rFonts w:cs="Times New Roman"/>
              </w:rPr>
            </w:pPr>
            <w:r>
              <w:rPr>
                <w:rFonts w:cs="Times New Roman" w:hint="eastAsia"/>
              </w:rPr>
              <w:t>显示器</w:t>
            </w:r>
            <w:r>
              <w:rPr>
                <w:rFonts w:cs="Times New Roman" w:hint="eastAsia"/>
              </w:rPr>
              <w:t>1</w:t>
            </w:r>
            <w:r>
              <w:rPr>
                <w:rFonts w:cs="Times New Roman" w:hint="eastAsia"/>
              </w:rPr>
              <w:t>台，笔记本电脑</w:t>
            </w:r>
            <w:r>
              <w:rPr>
                <w:rFonts w:cs="Times New Roman" w:hint="eastAsia"/>
              </w:rPr>
              <w:t>1</w:t>
            </w:r>
            <w:r>
              <w:rPr>
                <w:rFonts w:cs="Times New Roman" w:hint="eastAsia"/>
              </w:rPr>
              <w:t>台</w:t>
            </w:r>
          </w:p>
        </w:tc>
      </w:tr>
      <w:tr w:rsidR="000F0227" w14:paraId="7C9CF4BD" w14:textId="77777777">
        <w:trPr>
          <w:trHeight w:val="406"/>
          <w:jc w:val="center"/>
        </w:trPr>
        <w:tc>
          <w:tcPr>
            <w:tcW w:w="1285" w:type="pct"/>
            <w:vAlign w:val="center"/>
          </w:tcPr>
          <w:p w14:paraId="4B694D64" w14:textId="77777777" w:rsidR="000F0227" w:rsidRDefault="00000000">
            <w:pPr>
              <w:jc w:val="center"/>
              <w:rPr>
                <w:rFonts w:cs="Times New Roman"/>
              </w:rPr>
            </w:pPr>
            <w:r>
              <w:rPr>
                <w:rFonts w:cs="Times New Roman" w:hint="eastAsia"/>
              </w:rPr>
              <w:t>教室</w:t>
            </w:r>
          </w:p>
        </w:tc>
        <w:tc>
          <w:tcPr>
            <w:tcW w:w="3714" w:type="pct"/>
            <w:vAlign w:val="center"/>
          </w:tcPr>
          <w:p w14:paraId="21CAD012" w14:textId="77777777" w:rsidR="000F0227" w:rsidRDefault="00000000">
            <w:pPr>
              <w:jc w:val="center"/>
              <w:rPr>
                <w:rFonts w:cs="Times New Roman"/>
              </w:rPr>
            </w:pPr>
            <w:r>
              <w:rPr>
                <w:rFonts w:cs="Times New Roman" w:hint="eastAsia"/>
              </w:rPr>
              <w:t>投影机</w:t>
            </w:r>
            <w:r>
              <w:rPr>
                <w:rFonts w:cs="Times New Roman" w:hint="eastAsia"/>
              </w:rPr>
              <w:t>1</w:t>
            </w:r>
            <w:r>
              <w:rPr>
                <w:rFonts w:cs="Times New Roman" w:hint="eastAsia"/>
              </w:rPr>
              <w:t>台，台式机</w:t>
            </w:r>
            <w:r>
              <w:rPr>
                <w:rFonts w:cs="Times New Roman" w:hint="eastAsia"/>
              </w:rPr>
              <w:t>1</w:t>
            </w:r>
            <w:r>
              <w:rPr>
                <w:rFonts w:cs="Times New Roman" w:hint="eastAsia"/>
              </w:rPr>
              <w:t>台</w:t>
            </w:r>
          </w:p>
        </w:tc>
      </w:tr>
      <w:tr w:rsidR="000F0227" w14:paraId="22AEB61B" w14:textId="77777777">
        <w:trPr>
          <w:trHeight w:val="406"/>
          <w:jc w:val="center"/>
        </w:trPr>
        <w:tc>
          <w:tcPr>
            <w:tcW w:w="1285" w:type="pct"/>
            <w:vAlign w:val="center"/>
          </w:tcPr>
          <w:p w14:paraId="2C65EB53" w14:textId="77777777" w:rsidR="000F0227" w:rsidRDefault="00000000">
            <w:pPr>
              <w:jc w:val="center"/>
              <w:rPr>
                <w:rFonts w:cs="Times New Roman"/>
              </w:rPr>
            </w:pPr>
            <w:r>
              <w:rPr>
                <w:rFonts w:cs="Times New Roman" w:hint="eastAsia"/>
              </w:rPr>
              <w:t>电脑机房</w:t>
            </w:r>
          </w:p>
        </w:tc>
        <w:tc>
          <w:tcPr>
            <w:tcW w:w="3714" w:type="pct"/>
            <w:vAlign w:val="center"/>
          </w:tcPr>
          <w:p w14:paraId="5D01A1F2" w14:textId="77777777" w:rsidR="000F0227" w:rsidRDefault="00000000">
            <w:pPr>
              <w:jc w:val="center"/>
              <w:rPr>
                <w:rFonts w:cs="Times New Roman"/>
              </w:rPr>
            </w:pPr>
            <w:r>
              <w:rPr>
                <w:rFonts w:cs="Times New Roman" w:hint="eastAsia"/>
              </w:rPr>
              <w:t>台式机</w:t>
            </w:r>
            <w:r>
              <w:rPr>
                <w:rFonts w:cs="Times New Roman" w:hint="eastAsia"/>
              </w:rPr>
              <w:t>1</w:t>
            </w:r>
            <w:r>
              <w:rPr>
                <w:rFonts w:cs="Times New Roman" w:hint="eastAsia"/>
              </w:rPr>
              <w:t>台</w:t>
            </w:r>
            <w:r>
              <w:rPr>
                <w:rFonts w:cs="Times New Roman" w:hint="eastAsia"/>
              </w:rPr>
              <w:t>/</w:t>
            </w:r>
            <w:r>
              <w:rPr>
                <w:rFonts w:cs="Times New Roman" w:hint="eastAsia"/>
              </w:rPr>
              <w:t>人</w:t>
            </w:r>
          </w:p>
        </w:tc>
      </w:tr>
      <w:tr w:rsidR="000F0227" w14:paraId="395E6361" w14:textId="77777777">
        <w:trPr>
          <w:trHeight w:val="406"/>
          <w:jc w:val="center"/>
        </w:trPr>
        <w:tc>
          <w:tcPr>
            <w:tcW w:w="1285" w:type="pct"/>
            <w:vAlign w:val="center"/>
          </w:tcPr>
          <w:p w14:paraId="238CE095" w14:textId="77777777" w:rsidR="000F0227" w:rsidRDefault="00000000">
            <w:pPr>
              <w:jc w:val="center"/>
              <w:rPr>
                <w:rFonts w:cs="Times New Roman"/>
              </w:rPr>
            </w:pPr>
            <w:r>
              <w:rPr>
                <w:rFonts w:cs="Times New Roman" w:hint="eastAsia"/>
              </w:rPr>
              <w:t>候诊室</w:t>
            </w:r>
          </w:p>
        </w:tc>
        <w:tc>
          <w:tcPr>
            <w:tcW w:w="3714" w:type="pct"/>
            <w:vAlign w:val="center"/>
          </w:tcPr>
          <w:p w14:paraId="6E908580" w14:textId="77777777" w:rsidR="000F0227" w:rsidRDefault="00000000">
            <w:pPr>
              <w:jc w:val="center"/>
              <w:rPr>
                <w:rFonts w:cs="Times New Roman"/>
              </w:rPr>
            </w:pPr>
            <w:r>
              <w:rPr>
                <w:rFonts w:cs="Times New Roman" w:hint="eastAsia"/>
              </w:rPr>
              <w:t>显示器</w:t>
            </w:r>
            <w:r>
              <w:rPr>
                <w:rFonts w:cs="Times New Roman" w:hint="eastAsia"/>
              </w:rPr>
              <w:t>2</w:t>
            </w:r>
            <w:r>
              <w:rPr>
                <w:rFonts w:cs="Times New Roman" w:hint="eastAsia"/>
              </w:rPr>
              <w:t>台</w:t>
            </w:r>
          </w:p>
        </w:tc>
      </w:tr>
      <w:tr w:rsidR="000F0227" w14:paraId="09BE575D" w14:textId="77777777">
        <w:trPr>
          <w:trHeight w:val="419"/>
          <w:jc w:val="center"/>
        </w:trPr>
        <w:tc>
          <w:tcPr>
            <w:tcW w:w="1285" w:type="pct"/>
            <w:vAlign w:val="center"/>
          </w:tcPr>
          <w:p w14:paraId="75175F05" w14:textId="77777777" w:rsidR="000F0227" w:rsidRDefault="00000000">
            <w:pPr>
              <w:jc w:val="center"/>
              <w:rPr>
                <w:rFonts w:cs="Times New Roman"/>
              </w:rPr>
            </w:pPr>
            <w:r>
              <w:rPr>
                <w:rFonts w:cs="Times New Roman" w:hint="eastAsia"/>
              </w:rPr>
              <w:t>门诊办公室</w:t>
            </w:r>
          </w:p>
        </w:tc>
        <w:tc>
          <w:tcPr>
            <w:tcW w:w="3714" w:type="pct"/>
            <w:vAlign w:val="center"/>
          </w:tcPr>
          <w:p w14:paraId="1CA53A68" w14:textId="77777777" w:rsidR="000F0227" w:rsidRDefault="00000000">
            <w:pPr>
              <w:jc w:val="center"/>
              <w:rPr>
                <w:rFonts w:cs="Times New Roman"/>
              </w:rPr>
            </w:pPr>
            <w:r>
              <w:rPr>
                <w:rFonts w:cs="Times New Roman" w:hint="eastAsia"/>
              </w:rPr>
              <w:t>台式机或笔记本电脑</w:t>
            </w:r>
            <w:r>
              <w:rPr>
                <w:rFonts w:cs="Times New Roman" w:hint="eastAsia"/>
              </w:rPr>
              <w:t>1</w:t>
            </w:r>
            <w:r>
              <w:rPr>
                <w:rFonts w:cs="Times New Roman" w:hint="eastAsia"/>
              </w:rPr>
              <w:t>台</w:t>
            </w:r>
            <w:r>
              <w:rPr>
                <w:rFonts w:cs="Times New Roman" w:hint="eastAsia"/>
              </w:rPr>
              <w:t>/</w:t>
            </w:r>
            <w:r>
              <w:rPr>
                <w:rFonts w:cs="Times New Roman" w:hint="eastAsia"/>
              </w:rPr>
              <w:t>人，显示器</w:t>
            </w:r>
            <w:r>
              <w:rPr>
                <w:rFonts w:cs="Times New Roman" w:hint="eastAsia"/>
              </w:rPr>
              <w:t>1</w:t>
            </w:r>
            <w:r>
              <w:rPr>
                <w:rFonts w:cs="Times New Roman" w:hint="eastAsia"/>
              </w:rPr>
              <w:t>台</w:t>
            </w:r>
            <w:r>
              <w:rPr>
                <w:rFonts w:cs="Times New Roman" w:hint="eastAsia"/>
              </w:rPr>
              <w:t>/</w:t>
            </w:r>
            <w:r>
              <w:rPr>
                <w:rFonts w:cs="Times New Roman" w:hint="eastAsia"/>
              </w:rPr>
              <w:t>人，打印机</w:t>
            </w:r>
            <w:r>
              <w:rPr>
                <w:rFonts w:cs="Times New Roman" w:hint="eastAsia"/>
              </w:rPr>
              <w:t>1</w:t>
            </w:r>
            <w:r>
              <w:rPr>
                <w:rFonts w:cs="Times New Roman" w:hint="eastAsia"/>
              </w:rPr>
              <w:t>台</w:t>
            </w:r>
          </w:p>
        </w:tc>
      </w:tr>
    </w:tbl>
    <w:p w14:paraId="662A4B5F" w14:textId="77777777" w:rsidR="000F0227" w:rsidRDefault="00000000">
      <w:pPr>
        <w:pageBreakBefore/>
        <w:spacing w:before="240" w:after="60"/>
        <w:jc w:val="center"/>
        <w:outlineLvl w:val="0"/>
        <w:rPr>
          <w:rFonts w:cs="Times New Roman"/>
          <w:bCs/>
          <w:kern w:val="44"/>
          <w:sz w:val="32"/>
          <w:szCs w:val="32"/>
        </w:rPr>
      </w:pPr>
      <w:bookmarkStart w:id="199" w:name="_Toc206407496"/>
      <w:bookmarkStart w:id="200" w:name="_Toc23688"/>
      <w:r>
        <w:rPr>
          <w:rFonts w:cs="Times New Roman" w:hint="eastAsia"/>
          <w:bCs/>
          <w:kern w:val="44"/>
          <w:sz w:val="32"/>
          <w:szCs w:val="32"/>
        </w:rPr>
        <w:lastRenderedPageBreak/>
        <w:t>附录</w:t>
      </w:r>
      <w:r>
        <w:rPr>
          <w:rFonts w:cs="Times New Roman" w:hint="eastAsia"/>
          <w:bCs/>
          <w:kern w:val="44"/>
          <w:sz w:val="32"/>
          <w:szCs w:val="32"/>
        </w:rPr>
        <w:t xml:space="preserve"> F  </w:t>
      </w:r>
      <w:r>
        <w:rPr>
          <w:rFonts w:cs="Times New Roman" w:hint="eastAsia"/>
          <w:bCs/>
          <w:kern w:val="44"/>
          <w:sz w:val="32"/>
          <w:szCs w:val="32"/>
        </w:rPr>
        <w:t>太阳能光伏系统测试方法</w:t>
      </w:r>
      <w:bookmarkEnd w:id="199"/>
      <w:bookmarkEnd w:id="200"/>
    </w:p>
    <w:p w14:paraId="7F9A6B60" w14:textId="77777777" w:rsidR="000F0227" w:rsidRDefault="00000000">
      <w:pPr>
        <w:rPr>
          <w:rFonts w:cs="Times New Roman"/>
        </w:rPr>
      </w:pPr>
      <w:r>
        <w:rPr>
          <w:rFonts w:cs="Times New Roman" w:hint="eastAsia"/>
        </w:rPr>
        <w:t xml:space="preserve">F.0.1 </w:t>
      </w:r>
      <w:r>
        <w:rPr>
          <w:rFonts w:cs="Times New Roman" w:hint="eastAsia"/>
        </w:rPr>
        <w:t>太阳能光</w:t>
      </w:r>
      <w:proofErr w:type="gramStart"/>
      <w:r>
        <w:rPr>
          <w:rFonts w:cs="Times New Roman" w:hint="eastAsia"/>
        </w:rPr>
        <w:t>伏系统</w:t>
      </w:r>
      <w:proofErr w:type="gramEnd"/>
      <w:r>
        <w:rPr>
          <w:rFonts w:cs="Times New Roman" w:hint="eastAsia"/>
        </w:rPr>
        <w:t>应测试系统的光电转换效率。</w:t>
      </w:r>
    </w:p>
    <w:p w14:paraId="62164958" w14:textId="77777777" w:rsidR="000F0227" w:rsidRDefault="00000000">
      <w:pPr>
        <w:rPr>
          <w:rFonts w:cs="Times New Roman"/>
        </w:rPr>
      </w:pPr>
      <w:r>
        <w:rPr>
          <w:rFonts w:cs="Times New Roman" w:hint="eastAsia"/>
        </w:rPr>
        <w:t xml:space="preserve">F.0.2 </w:t>
      </w:r>
      <w:r>
        <w:rPr>
          <w:rFonts w:cs="Times New Roman" w:hint="eastAsia"/>
        </w:rPr>
        <w:t>当太阳能光</w:t>
      </w:r>
      <w:proofErr w:type="gramStart"/>
      <w:r>
        <w:rPr>
          <w:rFonts w:cs="Times New Roman" w:hint="eastAsia"/>
        </w:rPr>
        <w:t>伏系统</w:t>
      </w:r>
      <w:proofErr w:type="gramEnd"/>
      <w:r>
        <w:rPr>
          <w:rFonts w:cs="Times New Roman" w:hint="eastAsia"/>
        </w:rPr>
        <w:t>的太阳能电池组件类型、系统与公共电网的关系相同，且系统装机容量偏差在</w:t>
      </w:r>
      <w:r>
        <w:rPr>
          <w:rFonts w:cs="Times New Roman" w:hint="eastAsia"/>
        </w:rPr>
        <w:t>10%</w:t>
      </w:r>
      <w:r>
        <w:rPr>
          <w:rFonts w:cs="Times New Roman" w:hint="eastAsia"/>
        </w:rPr>
        <w:t>以内时，应视为同一类型太阳能光伏系统。同一类型太阳能光</w:t>
      </w:r>
      <w:proofErr w:type="gramStart"/>
      <w:r>
        <w:rPr>
          <w:rFonts w:cs="Times New Roman" w:hint="eastAsia"/>
        </w:rPr>
        <w:t>伏系统</w:t>
      </w:r>
      <w:proofErr w:type="gramEnd"/>
      <w:r>
        <w:rPr>
          <w:rFonts w:cs="Times New Roman" w:hint="eastAsia"/>
        </w:rPr>
        <w:t>被测试数量应为该类型系统总数量的</w:t>
      </w:r>
      <w:r>
        <w:rPr>
          <w:rFonts w:cs="Times New Roman" w:hint="eastAsia"/>
        </w:rPr>
        <w:t>5%</w:t>
      </w:r>
      <w:r>
        <w:rPr>
          <w:rFonts w:cs="Times New Roman" w:hint="eastAsia"/>
        </w:rPr>
        <w:t>，且不得少于</w:t>
      </w:r>
      <w:r>
        <w:rPr>
          <w:rFonts w:cs="Times New Roman" w:hint="eastAsia"/>
        </w:rPr>
        <w:t>1</w:t>
      </w:r>
      <w:r>
        <w:rPr>
          <w:rFonts w:cs="Times New Roman" w:hint="eastAsia"/>
        </w:rPr>
        <w:t>套。</w:t>
      </w:r>
    </w:p>
    <w:p w14:paraId="0C089E65" w14:textId="77777777" w:rsidR="000F0227" w:rsidRDefault="00000000">
      <w:pPr>
        <w:rPr>
          <w:rFonts w:cs="Times New Roman"/>
        </w:rPr>
      </w:pPr>
      <w:r>
        <w:rPr>
          <w:rFonts w:cs="Times New Roman" w:hint="eastAsia"/>
        </w:rPr>
        <w:t>F.0.3</w:t>
      </w:r>
      <w:r>
        <w:rPr>
          <w:rFonts w:cs="Times New Roman" w:hint="eastAsia"/>
        </w:rPr>
        <w:t>太阳能光</w:t>
      </w:r>
      <w:proofErr w:type="gramStart"/>
      <w:r>
        <w:rPr>
          <w:rFonts w:cs="Times New Roman" w:hint="eastAsia"/>
        </w:rPr>
        <w:t>伏系统</w:t>
      </w:r>
      <w:proofErr w:type="gramEnd"/>
      <w:r>
        <w:rPr>
          <w:rFonts w:cs="Times New Roman" w:hint="eastAsia"/>
        </w:rPr>
        <w:t>的测试条件应符合下列规定</w:t>
      </w:r>
      <w:r>
        <w:rPr>
          <w:rFonts w:cs="Times New Roman" w:hint="eastAsia"/>
        </w:rPr>
        <w:t>:</w:t>
      </w:r>
    </w:p>
    <w:p w14:paraId="41B151F9" w14:textId="77777777" w:rsidR="000F0227" w:rsidRDefault="00000000">
      <w:pPr>
        <w:ind w:firstLineChars="200" w:firstLine="480"/>
        <w:rPr>
          <w:rFonts w:cs="Times New Roman"/>
        </w:rPr>
      </w:pPr>
      <w:r>
        <w:rPr>
          <w:rFonts w:cs="Times New Roman" w:hint="eastAsia"/>
        </w:rPr>
        <w:t xml:space="preserve">1 </w:t>
      </w:r>
      <w:r>
        <w:rPr>
          <w:rFonts w:cs="Times New Roman" w:hint="eastAsia"/>
        </w:rPr>
        <w:t>在测试前，应确保系统在正常负载条件下连续运行</w:t>
      </w:r>
      <w:r>
        <w:rPr>
          <w:rFonts w:cs="Times New Roman" w:hint="eastAsia"/>
        </w:rPr>
        <w:t>3d</w:t>
      </w:r>
      <w:r>
        <w:rPr>
          <w:rFonts w:cs="Times New Roman" w:hint="eastAsia"/>
        </w:rPr>
        <w:t>，测试期内的负载变化规律应与设计文件一致；</w:t>
      </w:r>
    </w:p>
    <w:p w14:paraId="4AA289A9" w14:textId="77777777" w:rsidR="000F0227" w:rsidRDefault="00000000">
      <w:pPr>
        <w:ind w:firstLineChars="200" w:firstLine="480"/>
        <w:rPr>
          <w:rFonts w:cs="Times New Roman"/>
        </w:rPr>
      </w:pPr>
      <w:r>
        <w:rPr>
          <w:rFonts w:cs="Times New Roman" w:hint="eastAsia"/>
        </w:rPr>
        <w:t xml:space="preserve">2 </w:t>
      </w:r>
      <w:r>
        <w:rPr>
          <w:rFonts w:cs="Times New Roman" w:hint="eastAsia"/>
        </w:rPr>
        <w:t>长期测试的周期不应少于</w:t>
      </w:r>
      <w:r>
        <w:rPr>
          <w:rFonts w:cs="Times New Roman" w:hint="eastAsia"/>
        </w:rPr>
        <w:t>120d</w:t>
      </w:r>
      <w:r>
        <w:rPr>
          <w:rFonts w:cs="Times New Roman" w:hint="eastAsia"/>
        </w:rPr>
        <w:t>，且应连续完成，长期测试开始的时间应在每年春分（或秋分）前至少</w:t>
      </w:r>
      <w:r>
        <w:rPr>
          <w:rFonts w:cs="Times New Roman" w:hint="eastAsia"/>
        </w:rPr>
        <w:t>60d</w:t>
      </w:r>
      <w:r>
        <w:rPr>
          <w:rFonts w:cs="Times New Roman" w:hint="eastAsia"/>
        </w:rPr>
        <w:t>开始，结束时间应在每年春分（或秋分）后至少</w:t>
      </w:r>
      <w:r>
        <w:rPr>
          <w:rFonts w:cs="Times New Roman" w:hint="eastAsia"/>
        </w:rPr>
        <w:t>60d</w:t>
      </w:r>
      <w:r>
        <w:rPr>
          <w:rFonts w:cs="Times New Roman" w:hint="eastAsia"/>
        </w:rPr>
        <w:t>结束；</w:t>
      </w:r>
    </w:p>
    <w:p w14:paraId="5887E7D1" w14:textId="77777777" w:rsidR="000F0227" w:rsidRDefault="00000000">
      <w:pPr>
        <w:ind w:firstLineChars="200" w:firstLine="480"/>
        <w:rPr>
          <w:rFonts w:cs="Times New Roman"/>
        </w:rPr>
      </w:pPr>
      <w:r>
        <w:rPr>
          <w:rFonts w:cs="Times New Roman" w:hint="eastAsia"/>
        </w:rPr>
        <w:t xml:space="preserve">3 </w:t>
      </w:r>
      <w:r>
        <w:rPr>
          <w:rFonts w:cs="Times New Roman" w:hint="eastAsia"/>
        </w:rPr>
        <w:t>短期测试需重复进行</w:t>
      </w:r>
      <w:r>
        <w:rPr>
          <w:rFonts w:cs="Times New Roman" w:hint="eastAsia"/>
        </w:rPr>
        <w:t>3</w:t>
      </w:r>
      <w:r>
        <w:rPr>
          <w:rFonts w:cs="Times New Roman" w:hint="eastAsia"/>
        </w:rPr>
        <w:t>次，</w:t>
      </w:r>
      <w:proofErr w:type="gramStart"/>
      <w:r>
        <w:rPr>
          <w:rFonts w:cs="Times New Roman" w:hint="eastAsia"/>
        </w:rPr>
        <w:t>每次短期</w:t>
      </w:r>
      <w:proofErr w:type="gramEnd"/>
      <w:r>
        <w:rPr>
          <w:rFonts w:cs="Times New Roman" w:hint="eastAsia"/>
        </w:rPr>
        <w:t>测试时间应为当地太阳正午时前</w:t>
      </w:r>
      <w:r>
        <w:rPr>
          <w:rFonts w:cs="Times New Roman" w:hint="eastAsia"/>
        </w:rPr>
        <w:t>1h</w:t>
      </w:r>
      <w:r>
        <w:rPr>
          <w:rFonts w:cs="Times New Roman" w:hint="eastAsia"/>
        </w:rPr>
        <w:t>到太阳政务时后</w:t>
      </w:r>
      <w:r>
        <w:rPr>
          <w:rFonts w:cs="Times New Roman" w:hint="eastAsia"/>
        </w:rPr>
        <w:t>1h</w:t>
      </w:r>
      <w:r>
        <w:rPr>
          <w:rFonts w:cs="Times New Roman" w:hint="eastAsia"/>
        </w:rPr>
        <w:t>，共计</w:t>
      </w:r>
      <w:r>
        <w:rPr>
          <w:rFonts w:cs="Times New Roman" w:hint="eastAsia"/>
        </w:rPr>
        <w:t>2h</w:t>
      </w:r>
      <w:r>
        <w:rPr>
          <w:rFonts w:cs="Times New Roman" w:hint="eastAsia"/>
        </w:rPr>
        <w:t>；</w:t>
      </w:r>
    </w:p>
    <w:p w14:paraId="70D52B71" w14:textId="77777777" w:rsidR="000F0227" w:rsidRDefault="00000000">
      <w:pPr>
        <w:ind w:firstLineChars="200" w:firstLine="480"/>
        <w:rPr>
          <w:rFonts w:cs="Times New Roman"/>
        </w:rPr>
      </w:pPr>
      <w:r>
        <w:rPr>
          <w:rFonts w:cs="Times New Roman" w:hint="eastAsia"/>
        </w:rPr>
        <w:t xml:space="preserve">4 </w:t>
      </w:r>
      <w:r>
        <w:rPr>
          <w:rFonts w:cs="Times New Roman" w:hint="eastAsia"/>
        </w:rPr>
        <w:t>短期测试期间，室外环境平均温度</w:t>
      </w:r>
      <w:r>
        <w:rPr>
          <w:rFonts w:cs="Times New Roman" w:hint="eastAsia"/>
        </w:rPr>
        <w:t>t</w:t>
      </w:r>
      <w:r>
        <w:rPr>
          <w:rFonts w:cs="Times New Roman" w:hint="eastAsia"/>
          <w:vertAlign w:val="subscript"/>
        </w:rPr>
        <w:t>a</w:t>
      </w:r>
      <w:r>
        <w:rPr>
          <w:rFonts w:cs="Times New Roman" w:hint="eastAsia"/>
        </w:rPr>
        <w:t>的允许范围应为年平均环境温度±</w:t>
      </w:r>
      <w:r>
        <w:rPr>
          <w:rFonts w:cs="Times New Roman" w:hint="eastAsia"/>
        </w:rPr>
        <w:t>10</w:t>
      </w:r>
      <w:r>
        <w:rPr>
          <w:rFonts w:cs="Times New Roman" w:hint="eastAsia"/>
        </w:rPr>
        <w:t>℃；</w:t>
      </w:r>
    </w:p>
    <w:p w14:paraId="3CF08B2E" w14:textId="77777777" w:rsidR="000F0227" w:rsidRDefault="00000000">
      <w:pPr>
        <w:ind w:firstLineChars="200" w:firstLine="480"/>
        <w:rPr>
          <w:rFonts w:cs="Times New Roman"/>
        </w:rPr>
      </w:pPr>
      <w:r>
        <w:rPr>
          <w:rFonts w:cs="Times New Roman" w:hint="eastAsia"/>
        </w:rPr>
        <w:t xml:space="preserve">5 </w:t>
      </w:r>
      <w:r>
        <w:rPr>
          <w:rFonts w:cs="Times New Roman" w:hint="eastAsia"/>
        </w:rPr>
        <w:t>短期测试期间，环境空气的平均流动速率不应大于</w:t>
      </w:r>
      <w:r>
        <w:rPr>
          <w:rFonts w:cs="Times New Roman" w:hint="eastAsia"/>
        </w:rPr>
        <w:t>4m/s</w:t>
      </w:r>
      <w:r>
        <w:rPr>
          <w:rFonts w:cs="Times New Roman" w:hint="eastAsia"/>
        </w:rPr>
        <w:t>；</w:t>
      </w:r>
    </w:p>
    <w:p w14:paraId="73184ABC" w14:textId="77777777" w:rsidR="000F0227" w:rsidRDefault="00000000">
      <w:pPr>
        <w:ind w:firstLineChars="200" w:firstLine="480"/>
        <w:rPr>
          <w:rFonts w:cs="Times New Roman"/>
        </w:rPr>
      </w:pPr>
      <w:r>
        <w:rPr>
          <w:rFonts w:cs="Times New Roman" w:hint="eastAsia"/>
        </w:rPr>
        <w:t xml:space="preserve">6 </w:t>
      </w:r>
      <w:r>
        <w:rPr>
          <w:rFonts w:cs="Times New Roman" w:hint="eastAsia"/>
        </w:rPr>
        <w:t>短期测试期间，太阳总辐照度不应小于</w:t>
      </w:r>
      <w:r>
        <w:rPr>
          <w:rFonts w:cs="Times New Roman" w:hint="eastAsia"/>
        </w:rPr>
        <w:t>700W/m</w:t>
      </w:r>
      <w:r>
        <w:rPr>
          <w:rFonts w:cs="Times New Roman" w:hint="eastAsia"/>
          <w:vertAlign w:val="superscript"/>
        </w:rPr>
        <w:t>2</w:t>
      </w:r>
      <w:r>
        <w:rPr>
          <w:rFonts w:cs="Times New Roman" w:hint="eastAsia"/>
        </w:rPr>
        <w:t>，太阳总辐照度的不稳定度不应大于±</w:t>
      </w:r>
      <w:r>
        <w:rPr>
          <w:rFonts w:cs="Times New Roman" w:hint="eastAsia"/>
        </w:rPr>
        <w:t>50W</w:t>
      </w:r>
      <w:r>
        <w:rPr>
          <w:rFonts w:cs="Times New Roman" w:hint="eastAsia"/>
        </w:rPr>
        <w:t>。</w:t>
      </w:r>
    </w:p>
    <w:p w14:paraId="05F80523" w14:textId="77777777" w:rsidR="000F0227" w:rsidRDefault="00000000">
      <w:pPr>
        <w:rPr>
          <w:rFonts w:cs="Times New Roman"/>
        </w:rPr>
      </w:pPr>
      <w:r>
        <w:rPr>
          <w:rFonts w:cs="Times New Roman" w:hint="eastAsia"/>
        </w:rPr>
        <w:t>F.0.4</w:t>
      </w:r>
      <w:r>
        <w:rPr>
          <w:rFonts w:cs="Times New Roman" w:hint="eastAsia"/>
        </w:rPr>
        <w:t>测试太阳能光</w:t>
      </w:r>
      <w:proofErr w:type="gramStart"/>
      <w:r>
        <w:rPr>
          <w:rFonts w:cs="Times New Roman" w:hint="eastAsia"/>
        </w:rPr>
        <w:t>伏系统</w:t>
      </w:r>
      <w:proofErr w:type="gramEnd"/>
      <w:r>
        <w:rPr>
          <w:rFonts w:cs="Times New Roman" w:hint="eastAsia"/>
        </w:rPr>
        <w:t>的设备仪器应符合下列规定</w:t>
      </w:r>
      <w:r>
        <w:rPr>
          <w:rFonts w:cs="Times New Roman" w:hint="eastAsia"/>
        </w:rPr>
        <w:t>:</w:t>
      </w:r>
    </w:p>
    <w:p w14:paraId="16E9C67E" w14:textId="77777777" w:rsidR="000F0227" w:rsidRDefault="00000000">
      <w:pPr>
        <w:ind w:firstLineChars="200" w:firstLine="480"/>
        <w:rPr>
          <w:rFonts w:cs="Times New Roman"/>
        </w:rPr>
      </w:pPr>
      <w:r>
        <w:rPr>
          <w:rFonts w:cs="Times New Roman" w:hint="eastAsia"/>
        </w:rPr>
        <w:t xml:space="preserve">1 </w:t>
      </w:r>
      <w:r>
        <w:rPr>
          <w:rFonts w:cs="Times New Roman" w:hint="eastAsia"/>
        </w:rPr>
        <w:t>太阳总辐照度应采用总辐射表测量，总辐射表应符合现行国家标准《总辐射表》</w:t>
      </w:r>
      <w:r>
        <w:rPr>
          <w:rFonts w:cs="Times New Roman" w:hint="eastAsia"/>
        </w:rPr>
        <w:t>GB/T 19565</w:t>
      </w:r>
      <w:r>
        <w:rPr>
          <w:rFonts w:cs="Times New Roman" w:hint="eastAsia"/>
        </w:rPr>
        <w:t>的要求；</w:t>
      </w:r>
    </w:p>
    <w:p w14:paraId="21707AC9" w14:textId="77777777" w:rsidR="000F0227" w:rsidRDefault="00000000">
      <w:pPr>
        <w:ind w:firstLineChars="200" w:firstLine="480"/>
        <w:rPr>
          <w:rFonts w:cs="Times New Roman"/>
        </w:rPr>
      </w:pPr>
      <w:r>
        <w:rPr>
          <w:rFonts w:cs="Times New Roman" w:hint="eastAsia"/>
        </w:rPr>
        <w:t xml:space="preserve">2 </w:t>
      </w:r>
      <w:r>
        <w:rPr>
          <w:rFonts w:cs="Times New Roman" w:hint="eastAsia"/>
        </w:rPr>
        <w:t>长度测量的准确度应为±</w:t>
      </w:r>
      <w:r>
        <w:rPr>
          <w:rFonts w:cs="Times New Roman" w:hint="eastAsia"/>
        </w:rPr>
        <w:t>1.0%</w:t>
      </w:r>
      <w:r>
        <w:rPr>
          <w:rFonts w:cs="Times New Roman" w:hint="eastAsia"/>
        </w:rPr>
        <w:t>；</w:t>
      </w:r>
    </w:p>
    <w:p w14:paraId="73232E88" w14:textId="77777777" w:rsidR="000F0227" w:rsidRDefault="00000000">
      <w:pPr>
        <w:ind w:firstLineChars="200" w:firstLine="480"/>
        <w:rPr>
          <w:rFonts w:cs="Times New Roman"/>
        </w:rPr>
      </w:pPr>
      <w:r>
        <w:rPr>
          <w:rFonts w:cs="Times New Roman" w:hint="eastAsia"/>
        </w:rPr>
        <w:t xml:space="preserve">3 </w:t>
      </w:r>
      <w:r>
        <w:rPr>
          <w:rFonts w:cs="Times New Roman" w:hint="eastAsia"/>
        </w:rPr>
        <w:t>模拟或数字记录仪的准确度应等于或优于满量程的±</w:t>
      </w:r>
      <w:r>
        <w:rPr>
          <w:rFonts w:cs="Times New Roman" w:hint="eastAsia"/>
        </w:rPr>
        <w:t>0.5%</w:t>
      </w:r>
      <w:r>
        <w:rPr>
          <w:rFonts w:cs="Times New Roman" w:hint="eastAsia"/>
        </w:rPr>
        <w:t>，其时间常数不应大于</w:t>
      </w:r>
      <w:r>
        <w:rPr>
          <w:rFonts w:cs="Times New Roman" w:hint="eastAsia"/>
        </w:rPr>
        <w:t>1s</w:t>
      </w:r>
      <w:r>
        <w:rPr>
          <w:rFonts w:cs="Times New Roman" w:hint="eastAsia"/>
        </w:rPr>
        <w:t>；</w:t>
      </w:r>
    </w:p>
    <w:p w14:paraId="27BD1C7B" w14:textId="77777777" w:rsidR="000F0227" w:rsidRDefault="00000000">
      <w:pPr>
        <w:ind w:firstLineChars="200" w:firstLine="480"/>
        <w:rPr>
          <w:rFonts w:cs="Times New Roman"/>
        </w:rPr>
      </w:pPr>
      <w:r>
        <w:rPr>
          <w:rFonts w:cs="Times New Roman" w:hint="eastAsia"/>
        </w:rPr>
        <w:t xml:space="preserve">4 </w:t>
      </w:r>
      <w:r>
        <w:rPr>
          <w:rFonts w:cs="Times New Roman" w:hint="eastAsia"/>
        </w:rPr>
        <w:t>测量电功率所用的电功率表的测量误差不应大于</w:t>
      </w:r>
      <w:r>
        <w:rPr>
          <w:rFonts w:cs="Times New Roman" w:hint="eastAsia"/>
        </w:rPr>
        <w:t>5%</w:t>
      </w:r>
      <w:r>
        <w:rPr>
          <w:rFonts w:cs="Times New Roman" w:hint="eastAsia"/>
        </w:rPr>
        <w:t>。</w:t>
      </w:r>
    </w:p>
    <w:p w14:paraId="1CFA64F1" w14:textId="77777777" w:rsidR="000F0227" w:rsidRDefault="00000000">
      <w:pPr>
        <w:rPr>
          <w:rFonts w:cs="Times New Roman"/>
        </w:rPr>
      </w:pPr>
      <w:r>
        <w:rPr>
          <w:rFonts w:cs="Times New Roman" w:hint="eastAsia"/>
        </w:rPr>
        <w:t>F.0.5</w:t>
      </w:r>
      <w:r>
        <w:rPr>
          <w:rFonts w:cs="Times New Roman"/>
        </w:rPr>
        <w:t>光电转换效率的测试应符合下列规定：</w:t>
      </w:r>
    </w:p>
    <w:p w14:paraId="4CFF2540" w14:textId="77777777" w:rsidR="000F0227" w:rsidRDefault="00000000">
      <w:pPr>
        <w:ind w:firstLineChars="200" w:firstLine="480"/>
        <w:rPr>
          <w:rFonts w:cs="Times New Roman"/>
        </w:rPr>
      </w:pPr>
      <w:r>
        <w:rPr>
          <w:rFonts w:cs="Times New Roman"/>
        </w:rPr>
        <w:t>1</w:t>
      </w:r>
      <w:r>
        <w:rPr>
          <w:rFonts w:cs="Times New Roman" w:hint="eastAsia"/>
        </w:rPr>
        <w:t xml:space="preserve"> </w:t>
      </w:r>
      <w:r>
        <w:rPr>
          <w:rFonts w:cs="Times New Roman"/>
        </w:rPr>
        <w:t>应测试系统每日的发电量、光伏电池表面上的总太阳辐照量、光伏电池板</w:t>
      </w:r>
      <w:r>
        <w:rPr>
          <w:rFonts w:cs="Times New Roman"/>
        </w:rPr>
        <w:lastRenderedPageBreak/>
        <w:t>的面积、光伏电池背板表面温度、环境温度和风速等参数，采样时间间隔不得大于</w:t>
      </w:r>
      <w:r>
        <w:rPr>
          <w:rFonts w:cs="Times New Roman"/>
        </w:rPr>
        <w:t>10s</w:t>
      </w:r>
      <w:r>
        <w:rPr>
          <w:rFonts w:cs="Times New Roman" w:hint="eastAsia"/>
        </w:rPr>
        <w:t>；</w:t>
      </w:r>
    </w:p>
    <w:p w14:paraId="7344EED3" w14:textId="77777777" w:rsidR="000F0227" w:rsidRDefault="00000000">
      <w:pPr>
        <w:ind w:firstLineChars="200" w:firstLine="480"/>
        <w:rPr>
          <w:rFonts w:cs="Times New Roman"/>
        </w:rPr>
      </w:pPr>
      <w:r>
        <w:rPr>
          <w:rFonts w:cs="Times New Roman"/>
        </w:rPr>
        <w:t>2</w:t>
      </w:r>
      <w:r>
        <w:rPr>
          <w:rFonts w:cs="Times New Roman" w:hint="eastAsia"/>
        </w:rPr>
        <w:t xml:space="preserve"> </w:t>
      </w:r>
      <w:r>
        <w:rPr>
          <w:rFonts w:cs="Times New Roman"/>
        </w:rPr>
        <w:t>对于独立太阳能光伏系统，电功率表应接在蓄电池组的输</w:t>
      </w:r>
      <w:r>
        <w:rPr>
          <w:rFonts w:cs="Times New Roman" w:hint="eastAsia"/>
        </w:rPr>
        <w:t>入</w:t>
      </w:r>
      <w:r>
        <w:rPr>
          <w:rFonts w:cs="Times New Roman"/>
        </w:rPr>
        <w:t>端，对于并网太阳能光伏系统，电功率表应接在逆变器的输出端</w:t>
      </w:r>
      <w:r>
        <w:rPr>
          <w:rFonts w:cs="Times New Roman" w:hint="eastAsia"/>
        </w:rPr>
        <w:t>；</w:t>
      </w:r>
    </w:p>
    <w:p w14:paraId="368B080B" w14:textId="77777777" w:rsidR="000F0227" w:rsidRDefault="00000000">
      <w:pPr>
        <w:ind w:firstLineChars="200" w:firstLine="480"/>
        <w:rPr>
          <w:rFonts w:cs="Times New Roman"/>
        </w:rPr>
      </w:pPr>
      <w:r>
        <w:rPr>
          <w:rFonts w:cs="Times New Roman"/>
        </w:rPr>
        <w:t>3</w:t>
      </w:r>
      <w:r>
        <w:rPr>
          <w:rFonts w:cs="Times New Roman" w:hint="eastAsia"/>
        </w:rPr>
        <w:t xml:space="preserve"> </w:t>
      </w:r>
      <w:r>
        <w:rPr>
          <w:rFonts w:cs="Times New Roman"/>
        </w:rPr>
        <w:t>测试开始前，应切断所有外接辅助电源，安装调试好太阳辐射表、电功率表</w:t>
      </w:r>
      <w:r>
        <w:rPr>
          <w:rFonts w:cs="Times New Roman"/>
        </w:rPr>
        <w:t>/</w:t>
      </w:r>
      <w:r>
        <w:rPr>
          <w:rFonts w:cs="Times New Roman"/>
        </w:rPr>
        <w:t>温度自记仪和风速计，并测量太阳能电池方阵面积</w:t>
      </w:r>
      <w:r>
        <w:rPr>
          <w:rFonts w:cs="Times New Roman" w:hint="eastAsia"/>
        </w:rPr>
        <w:t>；</w:t>
      </w:r>
    </w:p>
    <w:p w14:paraId="0EC05D59" w14:textId="77777777" w:rsidR="000F0227" w:rsidRDefault="00000000">
      <w:pPr>
        <w:ind w:firstLineChars="200" w:firstLine="480"/>
        <w:rPr>
          <w:rFonts w:cs="Times New Roman"/>
        </w:rPr>
      </w:pPr>
      <w:r>
        <w:rPr>
          <w:rFonts w:cs="Times New Roman"/>
        </w:rPr>
        <w:t>4</w:t>
      </w:r>
      <w:r>
        <w:rPr>
          <w:rFonts w:cs="Times New Roman" w:hint="eastAsia"/>
        </w:rPr>
        <w:t xml:space="preserve"> </w:t>
      </w:r>
      <w:r>
        <w:rPr>
          <w:rFonts w:cs="Times New Roman"/>
        </w:rPr>
        <w:t>测试期间数据记录时间间隔不应大于</w:t>
      </w:r>
      <w:r>
        <w:rPr>
          <w:rFonts w:cs="Times New Roman"/>
        </w:rPr>
        <w:t>600s</w:t>
      </w:r>
      <w:r>
        <w:rPr>
          <w:rFonts w:cs="Times New Roman" w:hint="eastAsia"/>
        </w:rPr>
        <w:t>，</w:t>
      </w:r>
      <w:r>
        <w:rPr>
          <w:rFonts w:cs="Times New Roman"/>
        </w:rPr>
        <w:t>采样时间</w:t>
      </w:r>
      <w:r>
        <w:rPr>
          <w:rFonts w:cs="Times New Roman" w:hint="eastAsia"/>
        </w:rPr>
        <w:t>间隔</w:t>
      </w:r>
      <w:r>
        <w:rPr>
          <w:rFonts w:cs="Times New Roman"/>
        </w:rPr>
        <w:t>不应大于</w:t>
      </w:r>
      <w:r>
        <w:rPr>
          <w:rFonts w:cs="Times New Roman"/>
        </w:rPr>
        <w:t>10s</w:t>
      </w:r>
      <w:r>
        <w:rPr>
          <w:rFonts w:cs="Times New Roman" w:hint="eastAsia"/>
        </w:rPr>
        <w:t>；</w:t>
      </w:r>
    </w:p>
    <w:p w14:paraId="04C9E086" w14:textId="77777777" w:rsidR="000F0227" w:rsidRDefault="00000000">
      <w:pPr>
        <w:ind w:firstLineChars="200" w:firstLine="480"/>
        <w:rPr>
          <w:rFonts w:cs="Times New Roman"/>
        </w:rPr>
      </w:pPr>
      <w:r>
        <w:rPr>
          <w:rFonts w:cs="Times New Roman"/>
        </w:rPr>
        <w:t>5</w:t>
      </w:r>
      <w:r>
        <w:rPr>
          <w:rFonts w:cs="Times New Roman" w:hint="eastAsia"/>
        </w:rPr>
        <w:t xml:space="preserve"> </w:t>
      </w:r>
      <w:r>
        <w:rPr>
          <w:rFonts w:cs="Times New Roman"/>
        </w:rPr>
        <w:t>太阳能光</w:t>
      </w:r>
      <w:proofErr w:type="gramStart"/>
      <w:r>
        <w:rPr>
          <w:rFonts w:cs="Times New Roman"/>
        </w:rPr>
        <w:t>伏系统</w:t>
      </w:r>
      <w:proofErr w:type="gramEnd"/>
      <w:r>
        <w:rPr>
          <w:rFonts w:cs="Times New Roman"/>
        </w:rPr>
        <w:t>光电转换效率应按下式计算：</w:t>
      </w:r>
    </w:p>
    <w:p w14:paraId="4FB72934" w14:textId="77777777" w:rsidR="000F0227" w:rsidRDefault="00000000">
      <w:pPr>
        <w:jc w:val="right"/>
        <w:rPr>
          <w:rFonts w:cs="Times New Roman"/>
        </w:rPr>
      </w:pPr>
      <w:r>
        <w:rPr>
          <w:rFonts w:cs="Times New Roman" w:hint="eastAsia"/>
          <w:position w:val="-30"/>
        </w:rPr>
        <w:t xml:space="preserve">  </w:t>
      </w:r>
      <w:r>
        <w:rPr>
          <w:rFonts w:cs="Times New Roman" w:hint="eastAsia"/>
          <w:position w:val="-64"/>
        </w:rPr>
        <w:object w:dxaOrig="2106" w:dyaOrig="1358" w14:anchorId="31E178C5">
          <v:shape id="_x0000_i1116" type="#_x0000_t75" style="width:105pt;height:68.25pt" o:ole="">
            <v:imagedata r:id="rId218" o:title=""/>
          </v:shape>
          <o:OLEObject Type="Embed" ProgID="Equation.KSEE3" ShapeID="_x0000_i1116" DrawAspect="Content" ObjectID="_1821859042" r:id="rId219"/>
        </w:object>
      </w:r>
      <w:r>
        <w:rPr>
          <w:rFonts w:cs="Times New Roman" w:hint="eastAsia"/>
        </w:rPr>
        <w:t xml:space="preserve">                  </w:t>
      </w:r>
      <w:r>
        <w:rPr>
          <w:rFonts w:cs="Times New Roman" w:hint="eastAsia"/>
        </w:rPr>
        <w:t>（</w:t>
      </w:r>
      <w:r>
        <w:rPr>
          <w:rFonts w:cs="Times New Roman" w:hint="eastAsia"/>
        </w:rPr>
        <w:t>F.0.5)</w:t>
      </w:r>
    </w:p>
    <w:p w14:paraId="40B49665" w14:textId="77777777" w:rsidR="000F0227" w:rsidRDefault="00000000">
      <w:pPr>
        <w:rPr>
          <w:rFonts w:cs="Times New Roman"/>
        </w:rPr>
      </w:pPr>
      <w:r>
        <w:rPr>
          <w:rFonts w:cs="Times New Roman" w:hint="eastAsia"/>
        </w:rPr>
        <w:t>式中：</w:t>
      </w:r>
      <w:r>
        <w:rPr>
          <w:rFonts w:cs="Times New Roman" w:hint="eastAsia"/>
          <w:position w:val="-12"/>
        </w:rPr>
        <w:object w:dxaOrig="299" w:dyaOrig="367" w14:anchorId="31E2DF0E">
          <v:shape id="_x0000_i1117" type="#_x0000_t75" style="width:15pt;height:18pt" o:ole="">
            <v:imagedata r:id="rId220" o:title=""/>
          </v:shape>
          <o:OLEObject Type="Embed" ProgID="Equation.KSEE3" ShapeID="_x0000_i1117" DrawAspect="Content" ObjectID="_1821859043" r:id="rId221"/>
        </w:object>
      </w:r>
      <w:r>
        <w:rPr>
          <w:rFonts w:cs="Times New Roman" w:hint="eastAsia"/>
        </w:rPr>
        <w:t>—太阳能光</w:t>
      </w:r>
      <w:proofErr w:type="gramStart"/>
      <w:r>
        <w:rPr>
          <w:rFonts w:cs="Times New Roman" w:hint="eastAsia"/>
        </w:rPr>
        <w:t>伏系统</w:t>
      </w:r>
      <w:proofErr w:type="gramEnd"/>
      <w:r>
        <w:rPr>
          <w:rFonts w:cs="Times New Roman" w:hint="eastAsia"/>
        </w:rPr>
        <w:t>光电转换效率（</w:t>
      </w:r>
      <w:r>
        <w:rPr>
          <w:rFonts w:cs="Times New Roman" w:hint="eastAsia"/>
        </w:rPr>
        <w:t>%</w:t>
      </w:r>
      <w:r>
        <w:rPr>
          <w:rFonts w:cs="Times New Roman" w:hint="eastAsia"/>
        </w:rPr>
        <w:t>）；</w:t>
      </w:r>
    </w:p>
    <w:p w14:paraId="6AFA66BF" w14:textId="77777777" w:rsidR="000F0227" w:rsidRDefault="00000000">
      <w:pPr>
        <w:ind w:firstLineChars="300" w:firstLine="720"/>
        <w:rPr>
          <w:rFonts w:cs="Times New Roman"/>
        </w:rPr>
      </w:pPr>
      <w:r>
        <w:rPr>
          <w:rFonts w:cs="Times New Roman"/>
          <w:position w:val="-6"/>
        </w:rPr>
        <w:object w:dxaOrig="190" w:dyaOrig="231" w14:anchorId="6793EC7B">
          <v:shape id="_x0000_i1118" type="#_x0000_t75" style="width:9.75pt;height:11.25pt" o:ole="">
            <v:imagedata r:id="rId222" o:title=""/>
          </v:shape>
          <o:OLEObject Type="Embed" ProgID="Equation.KSEE3" ShapeID="_x0000_i1118" DrawAspect="Content" ObjectID="_1821859044" r:id="rId223"/>
        </w:object>
      </w:r>
      <w:proofErr w:type="gramStart"/>
      <w:r>
        <w:rPr>
          <w:rFonts w:cs="Times New Roman" w:hint="eastAsia"/>
        </w:rPr>
        <w:t>—</w:t>
      </w:r>
      <w:r>
        <w:rPr>
          <w:rFonts w:cs="Times New Roman"/>
        </w:rPr>
        <w:t>不同</w:t>
      </w:r>
      <w:proofErr w:type="gramEnd"/>
      <w:r>
        <w:rPr>
          <w:rFonts w:cs="Times New Roman"/>
        </w:rPr>
        <w:t>朝向和倾角采光平面上的太阳能电池方阵个数</w:t>
      </w:r>
      <w:r>
        <w:rPr>
          <w:rFonts w:cs="Times New Roman" w:hint="eastAsia"/>
        </w:rPr>
        <w:t>；</w:t>
      </w:r>
    </w:p>
    <w:p w14:paraId="2344A739" w14:textId="77777777" w:rsidR="000F0227" w:rsidRDefault="00000000">
      <w:pPr>
        <w:tabs>
          <w:tab w:val="left" w:pos="818"/>
        </w:tabs>
        <w:ind w:firstLineChars="300" w:firstLine="720"/>
        <w:rPr>
          <w:rFonts w:cs="Times New Roman"/>
        </w:rPr>
      </w:pPr>
      <w:r>
        <w:rPr>
          <w:rFonts w:cs="Times New Roman" w:hint="eastAsia"/>
          <w:position w:val="-10"/>
        </w:rPr>
        <w:object w:dxaOrig="326" w:dyaOrig="340" w14:anchorId="30E42711">
          <v:shape id="_x0000_i1119" type="#_x0000_t75" style="width:16.5pt;height:17.25pt" o:ole="">
            <v:imagedata r:id="rId224" o:title=""/>
          </v:shape>
          <o:OLEObject Type="Embed" ProgID="Equation.KSEE3" ShapeID="_x0000_i1119" DrawAspect="Content" ObjectID="_1821859045" r:id="rId225"/>
        </w:object>
      </w:r>
      <w:r>
        <w:rPr>
          <w:rFonts w:cs="Times New Roman" w:hint="eastAsia"/>
        </w:rPr>
        <w:t>—</w:t>
      </w:r>
      <w:r>
        <w:rPr>
          <w:rFonts w:cs="Times New Roman"/>
        </w:rPr>
        <w:t>第</w:t>
      </w:r>
      <w:proofErr w:type="spellStart"/>
      <w:r>
        <w:rPr>
          <w:rFonts w:cs="Times New Roman"/>
        </w:rPr>
        <w:t>i</w:t>
      </w:r>
      <w:proofErr w:type="spellEnd"/>
      <w:proofErr w:type="gramStart"/>
      <w:r>
        <w:rPr>
          <w:rFonts w:cs="Times New Roman"/>
        </w:rPr>
        <w:t>个</w:t>
      </w:r>
      <w:proofErr w:type="gramEnd"/>
      <w:r>
        <w:rPr>
          <w:rFonts w:cs="Times New Roman"/>
        </w:rPr>
        <w:t>朝向和倾角采光平面上单位面积的太阳辐射量</w:t>
      </w:r>
      <w:r>
        <w:rPr>
          <w:rFonts w:cs="Times New Roman" w:hint="eastAsia"/>
        </w:rPr>
        <w:t>（</w:t>
      </w:r>
      <w:r>
        <w:rPr>
          <w:rFonts w:cs="Times New Roman"/>
        </w:rPr>
        <w:t>MJ/m²</w:t>
      </w:r>
      <w:r>
        <w:rPr>
          <w:rFonts w:cs="Times New Roman" w:hint="eastAsia"/>
        </w:rPr>
        <w:t>）；</w:t>
      </w:r>
    </w:p>
    <w:p w14:paraId="1BCFF6AC" w14:textId="77777777" w:rsidR="000F0227" w:rsidRDefault="00000000">
      <w:pPr>
        <w:ind w:firstLineChars="300" w:firstLine="720"/>
        <w:rPr>
          <w:rFonts w:cs="Times New Roman"/>
        </w:rPr>
      </w:pPr>
      <w:r>
        <w:rPr>
          <w:rFonts w:cs="Times New Roman"/>
          <w:position w:val="-12"/>
        </w:rPr>
        <w:object w:dxaOrig="326" w:dyaOrig="367" w14:anchorId="3BBB7EBC">
          <v:shape id="_x0000_i1120" type="#_x0000_t75" style="width:16.5pt;height:18pt" o:ole="">
            <v:imagedata r:id="rId226" o:title=""/>
          </v:shape>
          <o:OLEObject Type="Embed" ProgID="Equation.KSEE3" ShapeID="_x0000_i1120" DrawAspect="Content" ObjectID="_1821859046" r:id="rId227"/>
        </w:object>
      </w:r>
      <w:r>
        <w:rPr>
          <w:rFonts w:cs="Times New Roman" w:hint="eastAsia"/>
        </w:rPr>
        <w:t>—</w:t>
      </w:r>
      <w:r>
        <w:rPr>
          <w:rFonts w:cs="Times New Roman"/>
        </w:rPr>
        <w:t>第</w:t>
      </w:r>
      <w:proofErr w:type="spellStart"/>
      <w:r>
        <w:rPr>
          <w:rFonts w:cs="Times New Roman"/>
        </w:rPr>
        <w:t>i</w:t>
      </w:r>
      <w:proofErr w:type="spellEnd"/>
      <w:proofErr w:type="gramStart"/>
      <w:r>
        <w:rPr>
          <w:rFonts w:cs="Times New Roman"/>
        </w:rPr>
        <w:t>个</w:t>
      </w:r>
      <w:proofErr w:type="gramEnd"/>
      <w:r>
        <w:rPr>
          <w:rFonts w:cs="Times New Roman"/>
        </w:rPr>
        <w:t>朝向和倾角平面上的太阳能电池采光面积</w:t>
      </w:r>
      <w:r>
        <w:rPr>
          <w:rFonts w:cs="Times New Roman" w:hint="eastAsia"/>
        </w:rPr>
        <w:t>（</w:t>
      </w:r>
      <w:r>
        <w:rPr>
          <w:rFonts w:cs="Times New Roman"/>
        </w:rPr>
        <w:t>m²</w:t>
      </w:r>
      <w:r>
        <w:rPr>
          <w:rFonts w:cs="Times New Roman" w:hint="eastAsia"/>
        </w:rPr>
        <w:t>）</w:t>
      </w:r>
      <w:r>
        <w:rPr>
          <w:rFonts w:cs="Times New Roman"/>
        </w:rPr>
        <w:t>，在测量太阳能光</w:t>
      </w:r>
      <w:proofErr w:type="gramStart"/>
      <w:r>
        <w:rPr>
          <w:rFonts w:cs="Times New Roman"/>
        </w:rPr>
        <w:t>伏系统</w:t>
      </w:r>
      <w:proofErr w:type="gramEnd"/>
      <w:r>
        <w:rPr>
          <w:rFonts w:cs="Times New Roman"/>
        </w:rPr>
        <w:t>电池面积时，应扣除电池的间隙距离，将电池的有效面积逐个累加，</w:t>
      </w:r>
    </w:p>
    <w:p w14:paraId="1436EA78" w14:textId="77777777" w:rsidR="000F0227" w:rsidRDefault="00000000">
      <w:pPr>
        <w:rPr>
          <w:rFonts w:cs="Times New Roman"/>
        </w:rPr>
      </w:pPr>
      <w:r>
        <w:rPr>
          <w:rFonts w:cs="Times New Roman"/>
        </w:rPr>
        <w:t>得到总有效采光面积</w:t>
      </w:r>
      <w:r>
        <w:rPr>
          <w:rFonts w:cs="Times New Roman" w:hint="eastAsia"/>
        </w:rPr>
        <w:t>；</w:t>
      </w:r>
    </w:p>
    <w:p w14:paraId="19CDCA19" w14:textId="77777777" w:rsidR="000F0227" w:rsidRDefault="00000000">
      <w:pPr>
        <w:ind w:firstLineChars="300" w:firstLine="720"/>
        <w:rPr>
          <w:rFonts w:cs="Times New Roman"/>
        </w:rPr>
      </w:pPr>
      <w:r>
        <w:rPr>
          <w:rFonts w:cs="Times New Roman"/>
          <w:position w:val="-12"/>
        </w:rPr>
        <w:object w:dxaOrig="272" w:dyaOrig="367" w14:anchorId="22F9B7AF">
          <v:shape id="_x0000_i1121" type="#_x0000_t75" style="width:13.5pt;height:18pt" o:ole="">
            <v:imagedata r:id="rId228" o:title=""/>
          </v:shape>
          <o:OLEObject Type="Embed" ProgID="Equation.KSEE3" ShapeID="_x0000_i1121" DrawAspect="Content" ObjectID="_1821859047" r:id="rId229"/>
        </w:object>
      </w:r>
      <w:r>
        <w:rPr>
          <w:rFonts w:cs="Times New Roman"/>
        </w:rPr>
        <w:t>—</w:t>
      </w:r>
      <w:r>
        <w:rPr>
          <w:rFonts w:cs="Times New Roman"/>
        </w:rPr>
        <w:t>第</w:t>
      </w:r>
      <w:proofErr w:type="spellStart"/>
      <w:r>
        <w:rPr>
          <w:rFonts w:cs="Times New Roman"/>
        </w:rPr>
        <w:t>i</w:t>
      </w:r>
      <w:proofErr w:type="spellEnd"/>
      <w:proofErr w:type="gramStart"/>
      <w:r>
        <w:rPr>
          <w:rFonts w:cs="Times New Roman"/>
        </w:rPr>
        <w:t>个</w:t>
      </w:r>
      <w:proofErr w:type="gramEnd"/>
      <w:r>
        <w:rPr>
          <w:rFonts w:cs="Times New Roman"/>
        </w:rPr>
        <w:t>朝向和倾角采光平面上的太阳能光</w:t>
      </w:r>
      <w:proofErr w:type="gramStart"/>
      <w:r>
        <w:rPr>
          <w:rFonts w:cs="Times New Roman"/>
        </w:rPr>
        <w:t>伏系统</w:t>
      </w:r>
      <w:proofErr w:type="gramEnd"/>
      <w:r>
        <w:rPr>
          <w:rFonts w:cs="Times New Roman"/>
        </w:rPr>
        <w:t>的发电量</w:t>
      </w:r>
      <w:r>
        <w:rPr>
          <w:rFonts w:cs="Times New Roman" w:hint="eastAsia"/>
        </w:rPr>
        <w:t>（</w:t>
      </w:r>
      <w:r>
        <w:rPr>
          <w:rFonts w:cs="Times New Roman"/>
        </w:rPr>
        <w:t>kWh</w:t>
      </w:r>
      <w:r>
        <w:rPr>
          <w:rFonts w:cs="Times New Roman" w:hint="eastAsia"/>
        </w:rPr>
        <w:t>）。</w:t>
      </w:r>
    </w:p>
    <w:p w14:paraId="06CEE605" w14:textId="77777777" w:rsidR="000F0227" w:rsidRDefault="00000000">
      <w:pPr>
        <w:pageBreakBefore/>
        <w:spacing w:before="240" w:after="60"/>
        <w:jc w:val="center"/>
        <w:outlineLvl w:val="0"/>
        <w:rPr>
          <w:rFonts w:cs="Times New Roman"/>
          <w:bCs/>
          <w:kern w:val="44"/>
          <w:sz w:val="32"/>
          <w:szCs w:val="32"/>
        </w:rPr>
      </w:pPr>
      <w:bookmarkStart w:id="201" w:name="_Toc206407497"/>
      <w:bookmarkStart w:id="202" w:name="_Toc14931"/>
      <w:r>
        <w:rPr>
          <w:rFonts w:cs="Times New Roman" w:hint="eastAsia"/>
          <w:bCs/>
          <w:kern w:val="44"/>
          <w:sz w:val="32"/>
          <w:szCs w:val="32"/>
        </w:rPr>
        <w:lastRenderedPageBreak/>
        <w:t>附录</w:t>
      </w:r>
      <w:r>
        <w:rPr>
          <w:rFonts w:cs="Times New Roman" w:hint="eastAsia"/>
          <w:bCs/>
          <w:kern w:val="44"/>
          <w:sz w:val="32"/>
          <w:szCs w:val="32"/>
        </w:rPr>
        <w:t xml:space="preserve"> G  </w:t>
      </w:r>
      <w:r>
        <w:rPr>
          <w:rFonts w:cs="Times New Roman" w:hint="eastAsia"/>
          <w:bCs/>
          <w:kern w:val="44"/>
          <w:sz w:val="32"/>
          <w:szCs w:val="32"/>
        </w:rPr>
        <w:t>设计评价基本信息表</w:t>
      </w:r>
      <w:bookmarkEnd w:id="201"/>
      <w:bookmarkEnd w:id="202"/>
    </w:p>
    <w:p w14:paraId="4A5B057D" w14:textId="77777777" w:rsidR="000F0227" w:rsidRDefault="00000000">
      <w:pPr>
        <w:spacing w:before="133" w:line="221" w:lineRule="auto"/>
        <w:rPr>
          <w:rFonts w:cs="宋体"/>
          <w:spacing w:val="4"/>
        </w:rPr>
      </w:pPr>
      <w:r>
        <w:rPr>
          <w:rFonts w:cs="宋体" w:hint="eastAsia"/>
          <w:spacing w:val="4"/>
        </w:rPr>
        <w:t xml:space="preserve">G.0.1 </w:t>
      </w:r>
      <w:r>
        <w:rPr>
          <w:rFonts w:cs="宋体" w:hint="eastAsia"/>
          <w:spacing w:val="4"/>
        </w:rPr>
        <w:t>申请设计评价的近零能耗建筑应填写近零能耗建筑基本信息表</w:t>
      </w:r>
      <w:r>
        <w:rPr>
          <w:rFonts w:cs="宋体" w:hint="eastAsia"/>
          <w:spacing w:val="4"/>
        </w:rPr>
        <w:t>(</w:t>
      </w:r>
      <w:r>
        <w:rPr>
          <w:rFonts w:cs="宋体" w:hint="eastAsia"/>
          <w:spacing w:val="4"/>
        </w:rPr>
        <w:t>设计</w:t>
      </w:r>
      <w:r>
        <w:rPr>
          <w:rFonts w:cs="宋体" w:hint="eastAsia"/>
          <w:spacing w:val="4"/>
        </w:rPr>
        <w:t>)</w:t>
      </w:r>
      <w:r>
        <w:rPr>
          <w:rFonts w:cs="宋体" w:hint="eastAsia"/>
          <w:spacing w:val="4"/>
        </w:rPr>
        <w:t>，且应符合表</w:t>
      </w:r>
      <w:r>
        <w:rPr>
          <w:rFonts w:cs="宋体" w:hint="eastAsia"/>
          <w:spacing w:val="4"/>
        </w:rPr>
        <w:t xml:space="preserve"> G.0.1</w:t>
      </w:r>
      <w:r>
        <w:rPr>
          <w:rFonts w:cs="宋体" w:hint="eastAsia"/>
          <w:spacing w:val="4"/>
        </w:rPr>
        <w:t>的规定。</w:t>
      </w:r>
    </w:p>
    <w:p w14:paraId="20EE64AE" w14:textId="77777777" w:rsidR="000F0227" w:rsidRDefault="00000000">
      <w:pPr>
        <w:spacing w:before="133" w:line="221" w:lineRule="auto"/>
        <w:jc w:val="center"/>
        <w:rPr>
          <w:rFonts w:cs="宋体"/>
          <w:b/>
          <w:bCs/>
          <w:spacing w:val="4"/>
        </w:rPr>
      </w:pPr>
      <w:r>
        <w:rPr>
          <w:rFonts w:cs="宋体" w:hint="eastAsia"/>
          <w:b/>
          <w:bCs/>
          <w:spacing w:val="4"/>
        </w:rPr>
        <w:t>表</w:t>
      </w:r>
      <w:r>
        <w:rPr>
          <w:rFonts w:cs="宋体" w:hint="eastAsia"/>
          <w:b/>
          <w:bCs/>
          <w:spacing w:val="4"/>
        </w:rPr>
        <w:t xml:space="preserve">G.0.1 </w:t>
      </w:r>
      <w:r>
        <w:rPr>
          <w:rFonts w:cs="宋体" w:hint="eastAsia"/>
          <w:b/>
          <w:bCs/>
          <w:spacing w:val="4"/>
        </w:rPr>
        <w:t>近零能耗建筑基本信息表（设计）</w:t>
      </w:r>
    </w:p>
    <w:tbl>
      <w:tblPr>
        <w:tblStyle w:val="TableGrid1"/>
        <w:tblW w:w="5000" w:type="pct"/>
        <w:jc w:val="center"/>
        <w:tblInd w:w="0" w:type="dxa"/>
        <w:tblCellMar>
          <w:top w:w="32" w:type="dxa"/>
          <w:left w:w="64" w:type="dxa"/>
          <w:bottom w:w="32" w:type="dxa"/>
          <w:right w:w="64" w:type="dxa"/>
        </w:tblCellMar>
        <w:tblLook w:val="04A0" w:firstRow="1" w:lastRow="0" w:firstColumn="1" w:lastColumn="0" w:noHBand="0" w:noVBand="1"/>
      </w:tblPr>
      <w:tblGrid>
        <w:gridCol w:w="1681"/>
        <w:gridCol w:w="2937"/>
        <w:gridCol w:w="1416"/>
        <w:gridCol w:w="1088"/>
        <w:gridCol w:w="1171"/>
      </w:tblGrid>
      <w:tr w:rsidR="000F0227" w14:paraId="3079656C" w14:textId="77777777">
        <w:trPr>
          <w:jc w:val="center"/>
        </w:trPr>
        <w:tc>
          <w:tcPr>
            <w:tcW w:w="5000" w:type="pct"/>
            <w:gridSpan w:val="5"/>
            <w:tcBorders>
              <w:top w:val="single" w:sz="2" w:space="0" w:color="000000"/>
              <w:left w:val="single" w:sz="2" w:space="0" w:color="000000"/>
              <w:bottom w:val="single" w:sz="2" w:space="0" w:color="000000"/>
              <w:right w:val="single" w:sz="2" w:space="0" w:color="000000"/>
            </w:tcBorders>
            <w:vAlign w:val="center"/>
          </w:tcPr>
          <w:p w14:paraId="749919A3" w14:textId="77777777" w:rsidR="000F0227" w:rsidRDefault="00000000">
            <w:pPr>
              <w:snapToGrid w:val="0"/>
              <w:jc w:val="center"/>
              <w:rPr>
                <w:rFonts w:eastAsiaTheme="minorEastAsia" w:cs="Times New Roman"/>
                <w:sz w:val="21"/>
                <w:szCs w:val="18"/>
              </w:rPr>
            </w:pPr>
            <w:r>
              <w:rPr>
                <w:rFonts w:eastAsiaTheme="minorEastAsia" w:cs="Times New Roman" w:hint="eastAsia"/>
                <w:b/>
                <w:bCs/>
                <w:sz w:val="21"/>
                <w:szCs w:val="18"/>
              </w:rPr>
              <w:t>第一部分</w:t>
            </w:r>
            <w:r>
              <w:rPr>
                <w:rFonts w:eastAsiaTheme="minorEastAsia" w:cs="Times New Roman" w:hint="eastAsia"/>
                <w:b/>
                <w:bCs/>
                <w:sz w:val="21"/>
                <w:szCs w:val="18"/>
              </w:rPr>
              <w:t xml:space="preserve">  </w:t>
            </w:r>
            <w:r>
              <w:rPr>
                <w:rFonts w:eastAsiaTheme="minorEastAsia" w:cs="Times New Roman" w:hint="eastAsia"/>
                <w:b/>
                <w:bCs/>
                <w:sz w:val="21"/>
                <w:szCs w:val="18"/>
              </w:rPr>
              <w:t>项目基本信息</w:t>
            </w:r>
          </w:p>
        </w:tc>
      </w:tr>
      <w:tr w:rsidR="000F0227" w14:paraId="3C442138" w14:textId="77777777">
        <w:trPr>
          <w:jc w:val="center"/>
        </w:trPr>
        <w:tc>
          <w:tcPr>
            <w:tcW w:w="1013" w:type="pct"/>
            <w:tcBorders>
              <w:top w:val="single" w:sz="2" w:space="0" w:color="000000"/>
              <w:left w:val="single" w:sz="2" w:space="0" w:color="000000"/>
              <w:bottom w:val="single" w:sz="2" w:space="0" w:color="000000"/>
              <w:right w:val="single" w:sz="2" w:space="0" w:color="000000"/>
            </w:tcBorders>
            <w:vAlign w:val="center"/>
          </w:tcPr>
          <w:p w14:paraId="3C34A698" w14:textId="77777777" w:rsidR="000F0227" w:rsidRDefault="00000000">
            <w:pPr>
              <w:snapToGrid w:val="0"/>
              <w:jc w:val="center"/>
              <w:rPr>
                <w:rFonts w:eastAsiaTheme="minorEastAsia" w:cs="Times New Roman"/>
                <w:sz w:val="21"/>
                <w:szCs w:val="18"/>
              </w:rPr>
            </w:pPr>
            <w:r>
              <w:rPr>
                <w:rFonts w:eastAsiaTheme="minorEastAsia" w:cs="Times New Roman" w:hint="eastAsia"/>
                <w:sz w:val="21"/>
                <w:szCs w:val="18"/>
              </w:rPr>
              <w:t>项目名称</w:t>
            </w:r>
          </w:p>
        </w:tc>
        <w:tc>
          <w:tcPr>
            <w:tcW w:w="3986" w:type="pct"/>
            <w:gridSpan w:val="4"/>
            <w:tcBorders>
              <w:top w:val="single" w:sz="2" w:space="0" w:color="000000"/>
              <w:left w:val="single" w:sz="2" w:space="0" w:color="000000"/>
              <w:bottom w:val="single" w:sz="2" w:space="0" w:color="000000"/>
              <w:right w:val="single" w:sz="2" w:space="0" w:color="000000"/>
            </w:tcBorders>
            <w:vAlign w:val="center"/>
          </w:tcPr>
          <w:p w14:paraId="4AE7DE33" w14:textId="77777777" w:rsidR="000F0227" w:rsidRDefault="000F0227">
            <w:pPr>
              <w:snapToGrid w:val="0"/>
              <w:jc w:val="center"/>
              <w:rPr>
                <w:rFonts w:eastAsiaTheme="minorEastAsia" w:cs="Times New Roman"/>
                <w:sz w:val="21"/>
                <w:szCs w:val="18"/>
              </w:rPr>
            </w:pPr>
          </w:p>
        </w:tc>
      </w:tr>
      <w:tr w:rsidR="000F0227" w14:paraId="16E038EC" w14:textId="77777777">
        <w:trPr>
          <w:jc w:val="center"/>
        </w:trPr>
        <w:tc>
          <w:tcPr>
            <w:tcW w:w="1013" w:type="pct"/>
            <w:tcBorders>
              <w:top w:val="single" w:sz="2" w:space="0" w:color="000000"/>
              <w:left w:val="single" w:sz="2" w:space="0" w:color="000000"/>
              <w:bottom w:val="single" w:sz="2" w:space="0" w:color="000000"/>
              <w:right w:val="single" w:sz="2" w:space="0" w:color="000000"/>
            </w:tcBorders>
            <w:vAlign w:val="center"/>
          </w:tcPr>
          <w:p w14:paraId="1CBB4141" w14:textId="77777777" w:rsidR="000F0227" w:rsidRDefault="00000000">
            <w:pPr>
              <w:snapToGrid w:val="0"/>
              <w:jc w:val="center"/>
              <w:rPr>
                <w:rFonts w:eastAsiaTheme="minorEastAsia" w:cs="Times New Roman"/>
                <w:sz w:val="21"/>
                <w:szCs w:val="18"/>
              </w:rPr>
            </w:pPr>
            <w:r>
              <w:rPr>
                <w:rFonts w:eastAsiaTheme="minorEastAsia" w:cs="Times New Roman" w:hint="eastAsia"/>
                <w:sz w:val="21"/>
                <w:szCs w:val="18"/>
              </w:rPr>
              <w:t>工程地址</w:t>
            </w:r>
          </w:p>
        </w:tc>
        <w:tc>
          <w:tcPr>
            <w:tcW w:w="3986" w:type="pct"/>
            <w:gridSpan w:val="4"/>
            <w:tcBorders>
              <w:top w:val="single" w:sz="2" w:space="0" w:color="000000"/>
              <w:left w:val="single" w:sz="2" w:space="0" w:color="000000"/>
              <w:bottom w:val="single" w:sz="2" w:space="0" w:color="000000"/>
              <w:right w:val="single" w:sz="2" w:space="0" w:color="000000"/>
            </w:tcBorders>
            <w:vAlign w:val="center"/>
          </w:tcPr>
          <w:p w14:paraId="56C32145" w14:textId="77777777" w:rsidR="000F0227" w:rsidRDefault="000F0227">
            <w:pPr>
              <w:snapToGrid w:val="0"/>
              <w:jc w:val="center"/>
              <w:rPr>
                <w:rFonts w:eastAsiaTheme="minorEastAsia" w:cs="Times New Roman"/>
                <w:sz w:val="21"/>
                <w:szCs w:val="18"/>
              </w:rPr>
            </w:pPr>
          </w:p>
        </w:tc>
      </w:tr>
      <w:tr w:rsidR="000F0227" w14:paraId="07756EF1" w14:textId="77777777">
        <w:trPr>
          <w:jc w:val="center"/>
        </w:trPr>
        <w:tc>
          <w:tcPr>
            <w:tcW w:w="1013" w:type="pct"/>
            <w:tcBorders>
              <w:top w:val="single" w:sz="2" w:space="0" w:color="000000"/>
              <w:left w:val="single" w:sz="2" w:space="0" w:color="000000"/>
              <w:bottom w:val="single" w:sz="2" w:space="0" w:color="000000"/>
              <w:right w:val="single" w:sz="2" w:space="0" w:color="000000"/>
            </w:tcBorders>
            <w:vAlign w:val="center"/>
          </w:tcPr>
          <w:p w14:paraId="32F47BF1" w14:textId="77777777" w:rsidR="000F0227" w:rsidRDefault="00000000">
            <w:pPr>
              <w:snapToGrid w:val="0"/>
              <w:jc w:val="center"/>
              <w:rPr>
                <w:rFonts w:eastAsiaTheme="minorEastAsia" w:cs="Times New Roman"/>
                <w:sz w:val="21"/>
                <w:szCs w:val="18"/>
              </w:rPr>
            </w:pPr>
            <w:r>
              <w:rPr>
                <w:rFonts w:eastAsiaTheme="minorEastAsia" w:cs="Times New Roman" w:hint="eastAsia"/>
                <w:sz w:val="21"/>
                <w:szCs w:val="18"/>
              </w:rPr>
              <w:t>设计单位</w:t>
            </w:r>
          </w:p>
        </w:tc>
        <w:tc>
          <w:tcPr>
            <w:tcW w:w="3986" w:type="pct"/>
            <w:gridSpan w:val="4"/>
            <w:tcBorders>
              <w:top w:val="single" w:sz="2" w:space="0" w:color="000000"/>
              <w:left w:val="single" w:sz="2" w:space="0" w:color="000000"/>
              <w:bottom w:val="single" w:sz="2" w:space="0" w:color="000000"/>
              <w:right w:val="single" w:sz="2" w:space="0" w:color="000000"/>
            </w:tcBorders>
            <w:vAlign w:val="center"/>
          </w:tcPr>
          <w:p w14:paraId="6843ADF5" w14:textId="77777777" w:rsidR="000F0227" w:rsidRDefault="000F0227">
            <w:pPr>
              <w:snapToGrid w:val="0"/>
              <w:jc w:val="center"/>
              <w:rPr>
                <w:rFonts w:eastAsiaTheme="minorEastAsia" w:cs="Times New Roman"/>
                <w:sz w:val="21"/>
                <w:szCs w:val="18"/>
              </w:rPr>
            </w:pPr>
          </w:p>
        </w:tc>
      </w:tr>
      <w:tr w:rsidR="000F0227" w14:paraId="73765A9B" w14:textId="77777777">
        <w:trPr>
          <w:jc w:val="center"/>
        </w:trPr>
        <w:tc>
          <w:tcPr>
            <w:tcW w:w="1013" w:type="pct"/>
            <w:tcBorders>
              <w:top w:val="single" w:sz="2" w:space="0" w:color="000000"/>
              <w:left w:val="single" w:sz="2" w:space="0" w:color="000000"/>
              <w:bottom w:val="single" w:sz="2" w:space="0" w:color="000000"/>
              <w:right w:val="single" w:sz="2" w:space="0" w:color="000000"/>
            </w:tcBorders>
            <w:vAlign w:val="center"/>
          </w:tcPr>
          <w:p w14:paraId="3F2DCC59" w14:textId="77777777" w:rsidR="000F0227" w:rsidRDefault="00000000">
            <w:pPr>
              <w:snapToGrid w:val="0"/>
              <w:jc w:val="center"/>
              <w:rPr>
                <w:rFonts w:eastAsiaTheme="minorEastAsia" w:cs="Times New Roman"/>
                <w:sz w:val="21"/>
                <w:szCs w:val="18"/>
              </w:rPr>
            </w:pPr>
            <w:r>
              <w:rPr>
                <w:rFonts w:eastAsiaTheme="minorEastAsia" w:cs="Times New Roman" w:hint="eastAsia"/>
                <w:sz w:val="21"/>
                <w:szCs w:val="18"/>
              </w:rPr>
              <w:t>建筑类型</w:t>
            </w:r>
          </w:p>
        </w:tc>
        <w:tc>
          <w:tcPr>
            <w:tcW w:w="3986" w:type="pct"/>
            <w:gridSpan w:val="4"/>
            <w:tcBorders>
              <w:top w:val="single" w:sz="2" w:space="0" w:color="000000"/>
              <w:left w:val="single" w:sz="2" w:space="0" w:color="000000"/>
              <w:bottom w:val="single" w:sz="2" w:space="0" w:color="000000"/>
              <w:right w:val="single" w:sz="2" w:space="0" w:color="000000"/>
            </w:tcBorders>
            <w:vAlign w:val="center"/>
          </w:tcPr>
          <w:p w14:paraId="5B054008" w14:textId="77777777" w:rsidR="000F0227" w:rsidRDefault="00000000">
            <w:pPr>
              <w:snapToGrid w:val="0"/>
              <w:ind w:firstLineChars="200" w:firstLine="420"/>
              <w:jc w:val="center"/>
              <w:rPr>
                <w:rFonts w:eastAsiaTheme="minorEastAsia" w:cs="Times New Roman"/>
                <w:sz w:val="21"/>
                <w:szCs w:val="18"/>
                <w:u w:val="single"/>
              </w:rPr>
            </w:pPr>
            <w:r>
              <w:rPr>
                <w:rFonts w:eastAsiaTheme="minorEastAsia" w:cs="Times New Roman" w:hint="eastAsia"/>
                <w:sz w:val="21"/>
                <w:szCs w:val="18"/>
              </w:rPr>
              <w:t>☐居住建筑</w:t>
            </w:r>
            <w:r>
              <w:rPr>
                <w:rFonts w:eastAsiaTheme="minorEastAsia" w:cs="Times New Roman" w:hint="eastAsia"/>
                <w:sz w:val="21"/>
                <w:szCs w:val="18"/>
              </w:rPr>
              <w:t xml:space="preserve"> </w:t>
            </w:r>
            <w:r>
              <w:rPr>
                <w:rFonts w:eastAsiaTheme="minorEastAsia" w:cs="Times New Roman" w:hint="eastAsia"/>
                <w:sz w:val="21"/>
                <w:szCs w:val="18"/>
              </w:rPr>
              <w:t>☐办公建筑</w:t>
            </w:r>
            <w:r>
              <w:rPr>
                <w:rFonts w:eastAsiaTheme="minorEastAsia" w:cs="Times New Roman" w:hint="eastAsia"/>
                <w:sz w:val="21"/>
                <w:szCs w:val="18"/>
              </w:rPr>
              <w:t xml:space="preserve"> </w:t>
            </w:r>
            <w:r>
              <w:rPr>
                <w:rFonts w:eastAsiaTheme="minorEastAsia" w:cs="Times New Roman" w:hint="eastAsia"/>
                <w:sz w:val="21"/>
                <w:szCs w:val="18"/>
              </w:rPr>
              <w:t>☐学校建筑</w:t>
            </w:r>
            <w:r>
              <w:rPr>
                <w:rFonts w:eastAsiaTheme="minorEastAsia" w:cs="Times New Roman" w:hint="eastAsia"/>
                <w:sz w:val="21"/>
                <w:szCs w:val="18"/>
              </w:rPr>
              <w:t xml:space="preserve"> </w:t>
            </w:r>
            <w:r>
              <w:rPr>
                <w:rFonts w:eastAsiaTheme="minorEastAsia" w:cs="Times New Roman" w:hint="eastAsia"/>
                <w:sz w:val="21"/>
                <w:szCs w:val="18"/>
              </w:rPr>
              <w:t>☐其他</w:t>
            </w:r>
          </w:p>
        </w:tc>
      </w:tr>
      <w:tr w:rsidR="000F0227" w14:paraId="204206BA" w14:textId="77777777">
        <w:trPr>
          <w:jc w:val="center"/>
        </w:trPr>
        <w:tc>
          <w:tcPr>
            <w:tcW w:w="1013" w:type="pct"/>
            <w:tcBorders>
              <w:top w:val="single" w:sz="2" w:space="0" w:color="000000"/>
              <w:left w:val="single" w:sz="2" w:space="0" w:color="000000"/>
              <w:bottom w:val="single" w:sz="2" w:space="0" w:color="000000"/>
              <w:right w:val="single" w:sz="2" w:space="0" w:color="000000"/>
            </w:tcBorders>
            <w:vAlign w:val="center"/>
          </w:tcPr>
          <w:p w14:paraId="1E7ED523" w14:textId="77777777" w:rsidR="000F0227" w:rsidRDefault="00000000">
            <w:pPr>
              <w:snapToGrid w:val="0"/>
              <w:jc w:val="center"/>
              <w:rPr>
                <w:rFonts w:eastAsiaTheme="minorEastAsia" w:cs="Times New Roman"/>
                <w:sz w:val="21"/>
                <w:szCs w:val="18"/>
              </w:rPr>
            </w:pPr>
            <w:r>
              <w:rPr>
                <w:rFonts w:eastAsiaTheme="minorEastAsia" w:cs="Times New Roman" w:hint="eastAsia"/>
                <w:sz w:val="21"/>
                <w:szCs w:val="18"/>
              </w:rPr>
              <w:t>建筑面积（</w:t>
            </w:r>
            <w:r>
              <w:rPr>
                <w:rFonts w:eastAsiaTheme="minorEastAsia" w:cs="Times New Roman" w:hint="eastAsia"/>
                <w:sz w:val="21"/>
                <w:szCs w:val="18"/>
              </w:rPr>
              <w:t>m</w:t>
            </w:r>
            <w:r>
              <w:rPr>
                <w:rFonts w:eastAsiaTheme="minorEastAsia" w:cs="Times New Roman" w:hint="eastAsia"/>
                <w:sz w:val="21"/>
                <w:szCs w:val="18"/>
                <w:vertAlign w:val="superscript"/>
              </w:rPr>
              <w:t>2</w:t>
            </w:r>
            <w:r>
              <w:rPr>
                <w:rFonts w:eastAsiaTheme="minorEastAsia" w:cs="Times New Roman" w:hint="eastAsia"/>
                <w:sz w:val="21"/>
                <w:szCs w:val="18"/>
              </w:rPr>
              <w:t>）</w:t>
            </w:r>
          </w:p>
        </w:tc>
        <w:tc>
          <w:tcPr>
            <w:tcW w:w="1771" w:type="pct"/>
            <w:tcBorders>
              <w:top w:val="single" w:sz="2" w:space="0" w:color="000000"/>
              <w:left w:val="single" w:sz="2" w:space="0" w:color="000000"/>
              <w:bottom w:val="single" w:sz="2" w:space="0" w:color="000000"/>
              <w:right w:val="single" w:sz="2" w:space="0" w:color="000000"/>
            </w:tcBorders>
            <w:vAlign w:val="center"/>
          </w:tcPr>
          <w:p w14:paraId="02C357B1" w14:textId="77777777" w:rsidR="000F0227" w:rsidRDefault="000F0227">
            <w:pPr>
              <w:snapToGrid w:val="0"/>
              <w:jc w:val="center"/>
              <w:rPr>
                <w:rFonts w:eastAsiaTheme="minorEastAsia" w:cs="Times New Roman"/>
                <w:sz w:val="21"/>
                <w:szCs w:val="18"/>
              </w:rPr>
            </w:pPr>
          </w:p>
        </w:tc>
        <w:tc>
          <w:tcPr>
            <w:tcW w:w="1510" w:type="pct"/>
            <w:gridSpan w:val="2"/>
            <w:tcBorders>
              <w:top w:val="single" w:sz="2" w:space="0" w:color="000000"/>
              <w:left w:val="single" w:sz="2" w:space="0" w:color="000000"/>
              <w:bottom w:val="single" w:sz="2" w:space="0" w:color="000000"/>
              <w:right w:val="single" w:sz="2" w:space="0" w:color="000000"/>
            </w:tcBorders>
            <w:vAlign w:val="center"/>
          </w:tcPr>
          <w:p w14:paraId="1B07C8B7" w14:textId="77777777" w:rsidR="000F0227" w:rsidRDefault="00000000">
            <w:pPr>
              <w:snapToGrid w:val="0"/>
              <w:ind w:firstLineChars="200" w:firstLine="420"/>
              <w:jc w:val="center"/>
              <w:rPr>
                <w:rFonts w:eastAsiaTheme="minorEastAsia" w:cs="Times New Roman"/>
                <w:sz w:val="21"/>
                <w:szCs w:val="18"/>
              </w:rPr>
            </w:pPr>
            <w:r>
              <w:rPr>
                <w:rFonts w:eastAsiaTheme="minorEastAsia" w:cs="Times New Roman" w:hint="eastAsia"/>
                <w:sz w:val="21"/>
                <w:szCs w:val="18"/>
              </w:rPr>
              <w:t>供暖</w:t>
            </w:r>
            <w:r>
              <w:rPr>
                <w:rFonts w:eastAsiaTheme="minorEastAsia" w:cs="Times New Roman" w:hint="eastAsia"/>
                <w:sz w:val="21"/>
                <w:szCs w:val="18"/>
              </w:rPr>
              <w:t>/</w:t>
            </w:r>
            <w:r>
              <w:rPr>
                <w:rFonts w:eastAsiaTheme="minorEastAsia" w:cs="Times New Roman" w:hint="eastAsia"/>
                <w:sz w:val="21"/>
                <w:szCs w:val="18"/>
              </w:rPr>
              <w:t>空调面积（</w:t>
            </w:r>
            <w:r>
              <w:rPr>
                <w:rFonts w:eastAsiaTheme="minorEastAsia" w:cs="Times New Roman" w:hint="eastAsia"/>
                <w:sz w:val="21"/>
                <w:szCs w:val="18"/>
              </w:rPr>
              <w:t>m</w:t>
            </w:r>
            <w:r>
              <w:rPr>
                <w:rFonts w:eastAsiaTheme="minorEastAsia" w:cs="Times New Roman" w:hint="eastAsia"/>
                <w:sz w:val="21"/>
                <w:szCs w:val="18"/>
                <w:vertAlign w:val="superscript"/>
              </w:rPr>
              <w:t>2</w:t>
            </w:r>
            <w:r>
              <w:rPr>
                <w:rFonts w:eastAsiaTheme="minorEastAsia" w:cs="Times New Roman" w:hint="eastAsia"/>
                <w:sz w:val="21"/>
                <w:szCs w:val="18"/>
              </w:rPr>
              <w:t>）</w:t>
            </w:r>
          </w:p>
        </w:tc>
        <w:tc>
          <w:tcPr>
            <w:tcW w:w="704" w:type="pct"/>
            <w:tcBorders>
              <w:top w:val="single" w:sz="2" w:space="0" w:color="000000"/>
              <w:left w:val="single" w:sz="2" w:space="0" w:color="000000"/>
              <w:bottom w:val="single" w:sz="2" w:space="0" w:color="000000"/>
              <w:right w:val="single" w:sz="2" w:space="0" w:color="000000"/>
            </w:tcBorders>
            <w:vAlign w:val="center"/>
          </w:tcPr>
          <w:p w14:paraId="14ABDCCB" w14:textId="77777777" w:rsidR="000F0227" w:rsidRDefault="000F0227">
            <w:pPr>
              <w:snapToGrid w:val="0"/>
              <w:jc w:val="center"/>
              <w:rPr>
                <w:rFonts w:eastAsiaTheme="minorEastAsia" w:cs="Times New Roman"/>
                <w:sz w:val="21"/>
                <w:szCs w:val="18"/>
              </w:rPr>
            </w:pPr>
          </w:p>
        </w:tc>
      </w:tr>
      <w:tr w:rsidR="000F0227" w14:paraId="36542F8C" w14:textId="77777777">
        <w:trPr>
          <w:jc w:val="center"/>
        </w:trPr>
        <w:tc>
          <w:tcPr>
            <w:tcW w:w="1013" w:type="pct"/>
            <w:tcBorders>
              <w:top w:val="single" w:sz="2" w:space="0" w:color="000000"/>
              <w:left w:val="single" w:sz="2" w:space="0" w:color="000000"/>
              <w:bottom w:val="single" w:sz="2" w:space="0" w:color="000000"/>
              <w:right w:val="single" w:sz="2" w:space="0" w:color="000000"/>
            </w:tcBorders>
            <w:vAlign w:val="center"/>
          </w:tcPr>
          <w:p w14:paraId="2008E324" w14:textId="77777777" w:rsidR="000F0227" w:rsidRDefault="00000000">
            <w:pPr>
              <w:snapToGrid w:val="0"/>
              <w:jc w:val="center"/>
              <w:rPr>
                <w:rFonts w:eastAsiaTheme="minorEastAsia" w:cs="Times New Roman"/>
                <w:sz w:val="21"/>
                <w:szCs w:val="18"/>
              </w:rPr>
            </w:pPr>
            <w:proofErr w:type="gramStart"/>
            <w:r>
              <w:rPr>
                <w:rFonts w:eastAsiaTheme="minorEastAsia" w:cs="Times New Roman" w:hint="eastAsia"/>
                <w:sz w:val="21"/>
                <w:szCs w:val="18"/>
              </w:rPr>
              <w:t>窗墙比</w:t>
            </w:r>
            <w:proofErr w:type="gramEnd"/>
          </w:p>
        </w:tc>
        <w:tc>
          <w:tcPr>
            <w:tcW w:w="3986" w:type="pct"/>
            <w:gridSpan w:val="4"/>
            <w:tcBorders>
              <w:top w:val="single" w:sz="2" w:space="0" w:color="000000"/>
              <w:left w:val="single" w:sz="2" w:space="0" w:color="000000"/>
              <w:bottom w:val="single" w:sz="2" w:space="0" w:color="000000"/>
              <w:right w:val="single" w:sz="2" w:space="0" w:color="000000"/>
            </w:tcBorders>
            <w:vAlign w:val="center"/>
          </w:tcPr>
          <w:p w14:paraId="0FFEA031" w14:textId="77777777" w:rsidR="000F0227" w:rsidRDefault="00000000">
            <w:pPr>
              <w:snapToGrid w:val="0"/>
              <w:ind w:firstLineChars="100" w:firstLine="210"/>
              <w:jc w:val="center"/>
              <w:rPr>
                <w:rFonts w:eastAsiaTheme="minorEastAsia" w:cs="Times New Roman"/>
                <w:sz w:val="21"/>
                <w:szCs w:val="18"/>
              </w:rPr>
            </w:pPr>
            <w:r>
              <w:rPr>
                <w:rFonts w:eastAsiaTheme="minorEastAsia" w:cs="Times New Roman" w:hint="eastAsia"/>
                <w:sz w:val="21"/>
                <w:szCs w:val="18"/>
              </w:rPr>
              <w:t>南</w:t>
            </w:r>
            <w:r>
              <w:rPr>
                <w:rFonts w:eastAsiaTheme="minorEastAsia" w:cs="Times New Roman" w:hint="eastAsia"/>
                <w:sz w:val="21"/>
                <w:szCs w:val="18"/>
                <w:u w:val="single"/>
              </w:rPr>
              <w:t xml:space="preserve">      </w:t>
            </w:r>
            <w:r>
              <w:rPr>
                <w:rFonts w:eastAsiaTheme="minorEastAsia" w:cs="Times New Roman" w:hint="eastAsia"/>
                <w:sz w:val="21"/>
                <w:szCs w:val="18"/>
              </w:rPr>
              <w:t xml:space="preserve">  </w:t>
            </w:r>
            <w:r>
              <w:rPr>
                <w:rFonts w:eastAsiaTheme="minorEastAsia" w:cs="Times New Roman" w:hint="eastAsia"/>
                <w:sz w:val="21"/>
                <w:szCs w:val="18"/>
              </w:rPr>
              <w:t>北</w:t>
            </w:r>
            <w:r>
              <w:rPr>
                <w:rFonts w:eastAsiaTheme="minorEastAsia" w:cs="Times New Roman" w:hint="eastAsia"/>
                <w:sz w:val="21"/>
                <w:szCs w:val="18"/>
                <w:u w:val="single"/>
              </w:rPr>
              <w:t xml:space="preserve">      </w:t>
            </w:r>
            <w:r>
              <w:rPr>
                <w:rFonts w:eastAsiaTheme="minorEastAsia" w:cs="Times New Roman" w:hint="eastAsia"/>
                <w:sz w:val="21"/>
                <w:szCs w:val="18"/>
              </w:rPr>
              <w:t xml:space="preserve"> </w:t>
            </w:r>
            <w:r>
              <w:rPr>
                <w:rFonts w:eastAsiaTheme="minorEastAsia" w:cs="Times New Roman" w:hint="eastAsia"/>
                <w:sz w:val="21"/>
                <w:szCs w:val="18"/>
              </w:rPr>
              <w:t>东</w:t>
            </w:r>
            <w:r>
              <w:rPr>
                <w:rFonts w:eastAsiaTheme="minorEastAsia" w:cs="Times New Roman" w:hint="eastAsia"/>
                <w:sz w:val="21"/>
                <w:szCs w:val="18"/>
                <w:u w:val="single"/>
              </w:rPr>
              <w:t xml:space="preserve">      </w:t>
            </w:r>
            <w:r>
              <w:rPr>
                <w:rFonts w:eastAsiaTheme="minorEastAsia" w:cs="Times New Roman" w:hint="eastAsia"/>
                <w:sz w:val="21"/>
                <w:szCs w:val="18"/>
              </w:rPr>
              <w:t xml:space="preserve">  </w:t>
            </w:r>
            <w:r>
              <w:rPr>
                <w:rFonts w:eastAsiaTheme="minorEastAsia" w:cs="Times New Roman" w:hint="eastAsia"/>
                <w:sz w:val="21"/>
                <w:szCs w:val="18"/>
              </w:rPr>
              <w:t>西</w:t>
            </w:r>
          </w:p>
        </w:tc>
      </w:tr>
      <w:tr w:rsidR="000F0227" w14:paraId="54B6BAFB" w14:textId="77777777">
        <w:trPr>
          <w:jc w:val="center"/>
        </w:trPr>
        <w:tc>
          <w:tcPr>
            <w:tcW w:w="1013" w:type="pct"/>
            <w:tcBorders>
              <w:top w:val="single" w:sz="2" w:space="0" w:color="000000"/>
              <w:left w:val="single" w:sz="2" w:space="0" w:color="000000"/>
              <w:bottom w:val="single" w:sz="2" w:space="0" w:color="000000"/>
              <w:right w:val="single" w:sz="2" w:space="0" w:color="000000"/>
            </w:tcBorders>
            <w:vAlign w:val="center"/>
          </w:tcPr>
          <w:p w14:paraId="56B0ED18" w14:textId="77777777" w:rsidR="000F0227" w:rsidRDefault="00000000">
            <w:pPr>
              <w:snapToGrid w:val="0"/>
              <w:jc w:val="center"/>
              <w:rPr>
                <w:rFonts w:eastAsiaTheme="minorEastAsia" w:cs="Times New Roman"/>
                <w:sz w:val="21"/>
                <w:szCs w:val="18"/>
              </w:rPr>
            </w:pPr>
            <w:r>
              <w:rPr>
                <w:rFonts w:eastAsiaTheme="minorEastAsia" w:cs="Times New Roman" w:hint="eastAsia"/>
                <w:sz w:val="21"/>
                <w:szCs w:val="18"/>
              </w:rPr>
              <w:t>体形系数</w:t>
            </w:r>
          </w:p>
        </w:tc>
        <w:tc>
          <w:tcPr>
            <w:tcW w:w="1771" w:type="pct"/>
            <w:tcBorders>
              <w:top w:val="single" w:sz="2" w:space="0" w:color="000000"/>
              <w:left w:val="single" w:sz="2" w:space="0" w:color="000000"/>
              <w:bottom w:val="single" w:sz="2" w:space="0" w:color="000000"/>
              <w:right w:val="single" w:sz="2" w:space="0" w:color="000000"/>
            </w:tcBorders>
            <w:vAlign w:val="center"/>
          </w:tcPr>
          <w:p w14:paraId="5C848663" w14:textId="77777777" w:rsidR="000F0227" w:rsidRDefault="000F0227">
            <w:pPr>
              <w:snapToGrid w:val="0"/>
              <w:jc w:val="center"/>
              <w:rPr>
                <w:rFonts w:eastAsiaTheme="minorEastAsia" w:cs="Times New Roman"/>
                <w:sz w:val="21"/>
                <w:szCs w:val="18"/>
              </w:rPr>
            </w:pPr>
          </w:p>
        </w:tc>
        <w:tc>
          <w:tcPr>
            <w:tcW w:w="1510" w:type="pct"/>
            <w:gridSpan w:val="2"/>
            <w:tcBorders>
              <w:top w:val="single" w:sz="2" w:space="0" w:color="000000"/>
              <w:left w:val="single" w:sz="2" w:space="0" w:color="000000"/>
              <w:bottom w:val="single" w:sz="2" w:space="0" w:color="000000"/>
              <w:right w:val="single" w:sz="2" w:space="0" w:color="000000"/>
            </w:tcBorders>
            <w:vAlign w:val="center"/>
          </w:tcPr>
          <w:p w14:paraId="6324678B" w14:textId="77777777" w:rsidR="000F0227" w:rsidRDefault="00000000">
            <w:pPr>
              <w:snapToGrid w:val="0"/>
              <w:jc w:val="center"/>
              <w:rPr>
                <w:rFonts w:eastAsiaTheme="minorEastAsia" w:cs="Times New Roman"/>
                <w:sz w:val="21"/>
                <w:szCs w:val="18"/>
              </w:rPr>
            </w:pPr>
            <w:r>
              <w:rPr>
                <w:rFonts w:eastAsiaTheme="minorEastAsia" w:cs="Times New Roman" w:hint="eastAsia"/>
                <w:sz w:val="21"/>
                <w:szCs w:val="18"/>
              </w:rPr>
              <w:t>建筑层数</w:t>
            </w:r>
          </w:p>
        </w:tc>
        <w:tc>
          <w:tcPr>
            <w:tcW w:w="704" w:type="pct"/>
            <w:tcBorders>
              <w:top w:val="single" w:sz="2" w:space="0" w:color="000000"/>
              <w:left w:val="single" w:sz="2" w:space="0" w:color="000000"/>
              <w:bottom w:val="single" w:sz="2" w:space="0" w:color="000000"/>
              <w:right w:val="single" w:sz="2" w:space="0" w:color="000000"/>
            </w:tcBorders>
            <w:vAlign w:val="center"/>
          </w:tcPr>
          <w:p w14:paraId="06A528B3" w14:textId="77777777" w:rsidR="000F0227" w:rsidRDefault="00000000">
            <w:pPr>
              <w:snapToGrid w:val="0"/>
              <w:jc w:val="center"/>
              <w:rPr>
                <w:rFonts w:eastAsiaTheme="minorEastAsia" w:cs="Times New Roman"/>
                <w:sz w:val="21"/>
                <w:szCs w:val="18"/>
              </w:rPr>
            </w:pPr>
            <w:r>
              <w:rPr>
                <w:rFonts w:eastAsiaTheme="minorEastAsia" w:cs="Times New Roman" w:hint="eastAsia"/>
                <w:sz w:val="21"/>
                <w:szCs w:val="18"/>
              </w:rPr>
              <w:t>地上</w:t>
            </w:r>
            <w:r>
              <w:rPr>
                <w:rFonts w:eastAsiaTheme="minorEastAsia" w:cs="Times New Roman" w:hint="eastAsia"/>
                <w:sz w:val="21"/>
                <w:szCs w:val="18"/>
                <w:u w:val="single"/>
              </w:rPr>
              <w:t xml:space="preserve">   </w:t>
            </w:r>
            <w:r>
              <w:rPr>
                <w:rFonts w:eastAsiaTheme="minorEastAsia" w:cs="Times New Roman" w:hint="eastAsia"/>
                <w:sz w:val="21"/>
                <w:szCs w:val="18"/>
              </w:rPr>
              <w:t>层；</w:t>
            </w:r>
          </w:p>
          <w:p w14:paraId="09170F68" w14:textId="77777777" w:rsidR="000F0227" w:rsidRDefault="00000000">
            <w:pPr>
              <w:snapToGrid w:val="0"/>
              <w:jc w:val="center"/>
              <w:rPr>
                <w:rFonts w:eastAsiaTheme="minorEastAsia" w:cs="Times New Roman"/>
                <w:sz w:val="21"/>
                <w:szCs w:val="18"/>
              </w:rPr>
            </w:pPr>
            <w:r>
              <w:rPr>
                <w:rFonts w:eastAsiaTheme="minorEastAsia" w:cs="Times New Roman" w:hint="eastAsia"/>
                <w:sz w:val="21"/>
                <w:szCs w:val="18"/>
              </w:rPr>
              <w:t>地下</w:t>
            </w:r>
            <w:r>
              <w:rPr>
                <w:rFonts w:eastAsiaTheme="minorEastAsia" w:cs="Times New Roman" w:hint="eastAsia"/>
                <w:sz w:val="21"/>
                <w:szCs w:val="18"/>
                <w:u w:val="single"/>
              </w:rPr>
              <w:t xml:space="preserve">    </w:t>
            </w:r>
            <w:r>
              <w:rPr>
                <w:rFonts w:eastAsiaTheme="minorEastAsia" w:cs="Times New Roman" w:hint="eastAsia"/>
                <w:sz w:val="21"/>
                <w:szCs w:val="18"/>
              </w:rPr>
              <w:t>层</w:t>
            </w:r>
          </w:p>
        </w:tc>
      </w:tr>
      <w:tr w:rsidR="000F0227" w14:paraId="669380CE" w14:textId="77777777">
        <w:trPr>
          <w:jc w:val="center"/>
        </w:trPr>
        <w:tc>
          <w:tcPr>
            <w:tcW w:w="1013" w:type="pct"/>
            <w:tcBorders>
              <w:top w:val="single" w:sz="2" w:space="0" w:color="000000"/>
              <w:left w:val="single" w:sz="2" w:space="0" w:color="000000"/>
              <w:bottom w:val="single" w:sz="2" w:space="0" w:color="000000"/>
              <w:right w:val="single" w:sz="2" w:space="0" w:color="000000"/>
            </w:tcBorders>
            <w:vAlign w:val="center"/>
          </w:tcPr>
          <w:p w14:paraId="013023DA" w14:textId="77777777" w:rsidR="000F0227" w:rsidRDefault="00000000">
            <w:pPr>
              <w:snapToGrid w:val="0"/>
              <w:ind w:hanging="192"/>
              <w:jc w:val="center"/>
              <w:rPr>
                <w:rFonts w:eastAsiaTheme="minorEastAsia" w:cs="Times New Roman"/>
                <w:sz w:val="21"/>
                <w:szCs w:val="18"/>
              </w:rPr>
            </w:pPr>
            <w:r>
              <w:rPr>
                <w:rFonts w:eastAsiaTheme="minorEastAsia" w:cs="Times New Roman" w:hint="eastAsia"/>
                <w:sz w:val="21"/>
                <w:szCs w:val="18"/>
              </w:rPr>
              <w:t>施工图审查合格时间</w:t>
            </w:r>
          </w:p>
        </w:tc>
        <w:tc>
          <w:tcPr>
            <w:tcW w:w="1771" w:type="pct"/>
            <w:tcBorders>
              <w:top w:val="single" w:sz="2" w:space="0" w:color="000000"/>
              <w:left w:val="single" w:sz="2" w:space="0" w:color="000000"/>
              <w:bottom w:val="single" w:sz="2" w:space="0" w:color="000000"/>
              <w:right w:val="single" w:sz="2" w:space="0" w:color="000000"/>
            </w:tcBorders>
            <w:vAlign w:val="center"/>
          </w:tcPr>
          <w:p w14:paraId="2EDC0E8E" w14:textId="77777777" w:rsidR="000F0227" w:rsidRDefault="00000000">
            <w:pPr>
              <w:snapToGrid w:val="0"/>
              <w:jc w:val="center"/>
              <w:rPr>
                <w:rFonts w:eastAsiaTheme="minorEastAsia" w:cs="Times New Roman"/>
                <w:sz w:val="21"/>
                <w:szCs w:val="18"/>
              </w:rPr>
            </w:pPr>
            <w:r>
              <w:rPr>
                <w:rFonts w:eastAsiaTheme="minorEastAsia" w:cs="Times New Roman" w:hint="eastAsia"/>
                <w:sz w:val="21"/>
                <w:szCs w:val="18"/>
              </w:rPr>
              <w:t>年</w:t>
            </w:r>
            <w:r>
              <w:rPr>
                <w:rFonts w:eastAsiaTheme="minorEastAsia" w:cs="Times New Roman" w:hint="eastAsia"/>
                <w:sz w:val="21"/>
                <w:szCs w:val="18"/>
              </w:rPr>
              <w:t xml:space="preserve">   </w:t>
            </w:r>
            <w:r>
              <w:rPr>
                <w:rFonts w:eastAsiaTheme="minorEastAsia" w:cs="Times New Roman" w:hint="eastAsia"/>
                <w:sz w:val="21"/>
                <w:szCs w:val="18"/>
              </w:rPr>
              <w:t>月</w:t>
            </w:r>
          </w:p>
        </w:tc>
        <w:tc>
          <w:tcPr>
            <w:tcW w:w="1510" w:type="pct"/>
            <w:gridSpan w:val="2"/>
            <w:tcBorders>
              <w:top w:val="single" w:sz="2" w:space="0" w:color="000000"/>
              <w:left w:val="single" w:sz="2" w:space="0" w:color="000000"/>
              <w:bottom w:val="single" w:sz="2" w:space="0" w:color="000000"/>
              <w:right w:val="single" w:sz="2" w:space="0" w:color="000000"/>
            </w:tcBorders>
            <w:vAlign w:val="center"/>
          </w:tcPr>
          <w:p w14:paraId="4B272571" w14:textId="77777777" w:rsidR="000F0227" w:rsidRDefault="00000000">
            <w:pPr>
              <w:snapToGrid w:val="0"/>
              <w:jc w:val="center"/>
              <w:rPr>
                <w:rFonts w:eastAsiaTheme="minorEastAsia" w:cs="Times New Roman"/>
                <w:sz w:val="21"/>
                <w:szCs w:val="18"/>
              </w:rPr>
            </w:pPr>
            <w:r>
              <w:rPr>
                <w:rFonts w:eastAsiaTheme="minorEastAsia" w:cs="Times New Roman" w:hint="eastAsia"/>
                <w:sz w:val="21"/>
                <w:szCs w:val="18"/>
              </w:rPr>
              <w:t>开工日期</w:t>
            </w:r>
          </w:p>
        </w:tc>
        <w:tc>
          <w:tcPr>
            <w:tcW w:w="704" w:type="pct"/>
            <w:tcBorders>
              <w:top w:val="single" w:sz="2" w:space="0" w:color="000000"/>
              <w:left w:val="single" w:sz="2" w:space="0" w:color="000000"/>
              <w:bottom w:val="single" w:sz="2" w:space="0" w:color="000000"/>
              <w:right w:val="single" w:sz="2" w:space="0" w:color="000000"/>
            </w:tcBorders>
            <w:vAlign w:val="center"/>
          </w:tcPr>
          <w:p w14:paraId="37D44CCF" w14:textId="77777777" w:rsidR="000F0227" w:rsidRDefault="00000000">
            <w:pPr>
              <w:snapToGrid w:val="0"/>
              <w:jc w:val="center"/>
              <w:rPr>
                <w:rFonts w:eastAsiaTheme="minorEastAsia" w:cs="Times New Roman"/>
                <w:sz w:val="21"/>
                <w:szCs w:val="18"/>
                <w14:ligatures w14:val="standardContextual"/>
              </w:rPr>
            </w:pPr>
            <w:r>
              <w:rPr>
                <w:rFonts w:eastAsiaTheme="minorEastAsia" w:cs="Times New Roman" w:hint="eastAsia"/>
                <w:sz w:val="21"/>
                <w:szCs w:val="18"/>
              </w:rPr>
              <w:t>年</w:t>
            </w:r>
            <w:r>
              <w:rPr>
                <w:rFonts w:eastAsiaTheme="minorEastAsia" w:cs="Times New Roman" w:hint="eastAsia"/>
                <w:sz w:val="21"/>
                <w:szCs w:val="18"/>
              </w:rPr>
              <w:t xml:space="preserve">   </w:t>
            </w:r>
            <w:r>
              <w:rPr>
                <w:rFonts w:eastAsiaTheme="minorEastAsia" w:cs="Times New Roman" w:hint="eastAsia"/>
                <w:sz w:val="21"/>
                <w:szCs w:val="18"/>
              </w:rPr>
              <w:t>月</w:t>
            </w:r>
          </w:p>
        </w:tc>
      </w:tr>
      <w:tr w:rsidR="000F0227" w14:paraId="6B4B1865" w14:textId="77777777">
        <w:trPr>
          <w:jc w:val="center"/>
        </w:trPr>
        <w:tc>
          <w:tcPr>
            <w:tcW w:w="1013" w:type="pct"/>
            <w:tcBorders>
              <w:top w:val="single" w:sz="2" w:space="0" w:color="000000"/>
              <w:left w:val="single" w:sz="2" w:space="0" w:color="000000"/>
              <w:bottom w:val="single" w:sz="2" w:space="0" w:color="000000"/>
              <w:right w:val="single" w:sz="2" w:space="0" w:color="000000"/>
            </w:tcBorders>
            <w:vAlign w:val="center"/>
          </w:tcPr>
          <w:p w14:paraId="43C15659" w14:textId="77777777" w:rsidR="000F0227" w:rsidRDefault="00000000">
            <w:pPr>
              <w:snapToGrid w:val="0"/>
              <w:ind w:hanging="269"/>
              <w:jc w:val="center"/>
              <w:rPr>
                <w:rFonts w:eastAsiaTheme="minorEastAsia" w:cs="Times New Roman"/>
                <w:sz w:val="21"/>
                <w:szCs w:val="18"/>
              </w:rPr>
            </w:pPr>
            <w:r>
              <w:rPr>
                <w:rFonts w:eastAsiaTheme="minorEastAsia" w:cs="Times New Roman" w:hint="eastAsia"/>
                <w:sz w:val="21"/>
                <w:szCs w:val="18"/>
              </w:rPr>
              <w:t>单位面积造价</w:t>
            </w:r>
          </w:p>
          <w:p w14:paraId="6B1A634E" w14:textId="77777777" w:rsidR="000F0227" w:rsidRDefault="00000000">
            <w:pPr>
              <w:snapToGrid w:val="0"/>
              <w:ind w:hanging="269"/>
              <w:jc w:val="center"/>
              <w:rPr>
                <w:rFonts w:eastAsiaTheme="minorEastAsia" w:cs="Times New Roman"/>
                <w:sz w:val="21"/>
                <w:szCs w:val="18"/>
              </w:rPr>
            </w:pPr>
            <w:r>
              <w:rPr>
                <w:rFonts w:eastAsiaTheme="minorEastAsia" w:cs="Times New Roman" w:hint="eastAsia"/>
                <w:sz w:val="21"/>
                <w:szCs w:val="18"/>
              </w:rPr>
              <w:t>（元</w:t>
            </w:r>
            <w:r>
              <w:rPr>
                <w:rFonts w:eastAsiaTheme="minorEastAsia" w:cs="Times New Roman" w:hint="eastAsia"/>
                <w:sz w:val="21"/>
                <w:szCs w:val="18"/>
              </w:rPr>
              <w:t>/m</w:t>
            </w:r>
            <w:r>
              <w:rPr>
                <w:rFonts w:eastAsiaTheme="minorEastAsia" w:cs="Times New Roman" w:hint="eastAsia"/>
                <w:sz w:val="21"/>
                <w:szCs w:val="18"/>
                <w:vertAlign w:val="superscript"/>
              </w:rPr>
              <w:t>2</w:t>
            </w:r>
            <w:r>
              <w:rPr>
                <w:rFonts w:eastAsiaTheme="minorEastAsia" w:cs="Times New Roman" w:hint="eastAsia"/>
                <w:sz w:val="21"/>
                <w:szCs w:val="18"/>
              </w:rPr>
              <w:t>）</w:t>
            </w:r>
          </w:p>
        </w:tc>
        <w:tc>
          <w:tcPr>
            <w:tcW w:w="1771" w:type="pct"/>
            <w:tcBorders>
              <w:top w:val="single" w:sz="2" w:space="0" w:color="000000"/>
              <w:left w:val="single" w:sz="2" w:space="0" w:color="000000"/>
              <w:bottom w:val="single" w:sz="2" w:space="0" w:color="000000"/>
              <w:right w:val="single" w:sz="2" w:space="0" w:color="000000"/>
            </w:tcBorders>
            <w:vAlign w:val="center"/>
          </w:tcPr>
          <w:p w14:paraId="6E609268" w14:textId="77777777" w:rsidR="000F0227" w:rsidRDefault="000F0227">
            <w:pPr>
              <w:snapToGrid w:val="0"/>
              <w:jc w:val="center"/>
              <w:rPr>
                <w:rFonts w:eastAsiaTheme="minorEastAsia" w:cs="Times New Roman"/>
                <w:sz w:val="21"/>
                <w:szCs w:val="18"/>
              </w:rPr>
            </w:pPr>
          </w:p>
        </w:tc>
        <w:tc>
          <w:tcPr>
            <w:tcW w:w="1510" w:type="pct"/>
            <w:gridSpan w:val="2"/>
            <w:tcBorders>
              <w:top w:val="single" w:sz="2" w:space="0" w:color="000000"/>
              <w:left w:val="single" w:sz="2" w:space="0" w:color="000000"/>
              <w:bottom w:val="single" w:sz="2" w:space="0" w:color="000000"/>
              <w:right w:val="single" w:sz="2" w:space="0" w:color="000000"/>
            </w:tcBorders>
            <w:vAlign w:val="center"/>
          </w:tcPr>
          <w:p w14:paraId="09DD8F5A" w14:textId="77777777" w:rsidR="000F0227" w:rsidRDefault="00000000">
            <w:pPr>
              <w:snapToGrid w:val="0"/>
              <w:ind w:hanging="274"/>
              <w:jc w:val="center"/>
              <w:rPr>
                <w:rFonts w:eastAsiaTheme="minorEastAsia" w:cs="Times New Roman"/>
                <w:sz w:val="21"/>
                <w:szCs w:val="18"/>
              </w:rPr>
            </w:pPr>
            <w:r>
              <w:rPr>
                <w:rFonts w:eastAsiaTheme="minorEastAsia" w:cs="Times New Roman" w:hint="eastAsia"/>
                <w:sz w:val="21"/>
                <w:szCs w:val="18"/>
              </w:rPr>
              <w:t>基准建筑造价</w:t>
            </w:r>
          </w:p>
          <w:p w14:paraId="13D13502" w14:textId="77777777" w:rsidR="000F0227" w:rsidRDefault="00000000">
            <w:pPr>
              <w:snapToGrid w:val="0"/>
              <w:ind w:hanging="274"/>
              <w:jc w:val="center"/>
              <w:rPr>
                <w:rFonts w:eastAsiaTheme="minorEastAsia" w:cs="Times New Roman"/>
                <w:sz w:val="21"/>
                <w:szCs w:val="18"/>
              </w:rPr>
            </w:pPr>
            <w:r>
              <w:rPr>
                <w:rFonts w:eastAsiaTheme="minorEastAsia" w:cs="Times New Roman" w:hint="eastAsia"/>
                <w:sz w:val="21"/>
                <w:szCs w:val="18"/>
              </w:rPr>
              <w:t>（元</w:t>
            </w:r>
            <w:r>
              <w:rPr>
                <w:rFonts w:eastAsiaTheme="minorEastAsia" w:cs="Times New Roman" w:hint="eastAsia"/>
                <w:sz w:val="21"/>
                <w:szCs w:val="18"/>
              </w:rPr>
              <w:t>/m</w:t>
            </w:r>
            <w:r>
              <w:rPr>
                <w:rFonts w:eastAsiaTheme="minorEastAsia" w:cs="Times New Roman" w:hint="eastAsia"/>
                <w:sz w:val="21"/>
                <w:szCs w:val="18"/>
                <w:vertAlign w:val="superscript"/>
              </w:rPr>
              <w:t>2</w:t>
            </w:r>
            <w:r>
              <w:rPr>
                <w:rFonts w:eastAsiaTheme="minorEastAsia" w:cs="Times New Roman" w:hint="eastAsia"/>
                <w:sz w:val="21"/>
                <w:szCs w:val="18"/>
              </w:rPr>
              <w:t>）</w:t>
            </w:r>
          </w:p>
        </w:tc>
        <w:tc>
          <w:tcPr>
            <w:tcW w:w="704" w:type="pct"/>
            <w:tcBorders>
              <w:top w:val="single" w:sz="2" w:space="0" w:color="000000"/>
              <w:left w:val="single" w:sz="2" w:space="0" w:color="000000"/>
              <w:bottom w:val="single" w:sz="2" w:space="0" w:color="000000"/>
              <w:right w:val="single" w:sz="2" w:space="0" w:color="000000"/>
            </w:tcBorders>
            <w:vAlign w:val="center"/>
          </w:tcPr>
          <w:p w14:paraId="5BEB41E0" w14:textId="77777777" w:rsidR="000F0227" w:rsidRDefault="000F0227">
            <w:pPr>
              <w:snapToGrid w:val="0"/>
              <w:jc w:val="center"/>
              <w:rPr>
                <w:rFonts w:eastAsiaTheme="minorEastAsia" w:cs="Times New Roman"/>
                <w:sz w:val="21"/>
                <w:szCs w:val="18"/>
              </w:rPr>
            </w:pPr>
          </w:p>
        </w:tc>
      </w:tr>
      <w:tr w:rsidR="000F0227" w14:paraId="1C2A55B8" w14:textId="77777777">
        <w:trPr>
          <w:jc w:val="center"/>
        </w:trPr>
        <w:tc>
          <w:tcPr>
            <w:tcW w:w="1013" w:type="pct"/>
            <w:tcBorders>
              <w:top w:val="single" w:sz="2" w:space="0" w:color="000000"/>
              <w:left w:val="single" w:sz="2" w:space="0" w:color="000000"/>
              <w:bottom w:val="single" w:sz="2" w:space="0" w:color="000000"/>
              <w:right w:val="single" w:sz="2" w:space="0" w:color="000000"/>
            </w:tcBorders>
            <w:vAlign w:val="center"/>
          </w:tcPr>
          <w:p w14:paraId="3AF3DBB8" w14:textId="77777777" w:rsidR="000F0227" w:rsidRDefault="00000000">
            <w:pPr>
              <w:snapToGrid w:val="0"/>
              <w:jc w:val="center"/>
              <w:rPr>
                <w:rFonts w:eastAsiaTheme="minorEastAsia" w:cs="Times New Roman"/>
                <w:sz w:val="21"/>
                <w:szCs w:val="18"/>
              </w:rPr>
            </w:pPr>
            <w:r>
              <w:rPr>
                <w:rFonts w:eastAsiaTheme="minorEastAsia" w:cs="Times New Roman" w:hint="eastAsia"/>
                <w:sz w:val="21"/>
                <w:szCs w:val="18"/>
              </w:rPr>
              <w:t>增量成本分配（％）</w:t>
            </w:r>
          </w:p>
        </w:tc>
        <w:tc>
          <w:tcPr>
            <w:tcW w:w="1771" w:type="pct"/>
            <w:tcBorders>
              <w:top w:val="single" w:sz="2" w:space="0" w:color="000000"/>
              <w:left w:val="single" w:sz="2" w:space="0" w:color="000000"/>
              <w:bottom w:val="single" w:sz="2" w:space="0" w:color="000000"/>
              <w:right w:val="single" w:sz="2" w:space="0" w:color="000000"/>
            </w:tcBorders>
            <w:vAlign w:val="center"/>
          </w:tcPr>
          <w:p w14:paraId="3840F397" w14:textId="77777777" w:rsidR="000F0227" w:rsidRDefault="00000000">
            <w:pPr>
              <w:snapToGrid w:val="0"/>
              <w:jc w:val="center"/>
              <w:rPr>
                <w:rFonts w:eastAsiaTheme="minorEastAsia" w:cs="Times New Roman"/>
                <w:sz w:val="21"/>
                <w:szCs w:val="18"/>
              </w:rPr>
            </w:pPr>
            <w:r>
              <w:rPr>
                <w:rFonts w:eastAsiaTheme="minorEastAsia" w:cs="Times New Roman" w:hint="eastAsia"/>
                <w:sz w:val="21"/>
                <w:szCs w:val="18"/>
              </w:rPr>
              <w:t>被动式技术</w:t>
            </w:r>
          </w:p>
        </w:tc>
        <w:tc>
          <w:tcPr>
            <w:tcW w:w="853" w:type="pct"/>
            <w:tcBorders>
              <w:top w:val="single" w:sz="2" w:space="0" w:color="000000"/>
              <w:left w:val="single" w:sz="2" w:space="0" w:color="000000"/>
              <w:bottom w:val="single" w:sz="2" w:space="0" w:color="000000"/>
              <w:right w:val="single" w:sz="2" w:space="0" w:color="000000"/>
            </w:tcBorders>
            <w:vAlign w:val="center"/>
          </w:tcPr>
          <w:p w14:paraId="2ECDC837" w14:textId="77777777" w:rsidR="000F0227" w:rsidRDefault="00000000">
            <w:pPr>
              <w:snapToGrid w:val="0"/>
              <w:jc w:val="center"/>
              <w:rPr>
                <w:rFonts w:eastAsiaTheme="minorEastAsia" w:cs="Times New Roman"/>
                <w:sz w:val="21"/>
                <w:szCs w:val="18"/>
              </w:rPr>
            </w:pPr>
            <w:r>
              <w:rPr>
                <w:rFonts w:eastAsiaTheme="minorEastAsia" w:cs="Times New Roman" w:hint="eastAsia"/>
                <w:sz w:val="21"/>
                <w:szCs w:val="18"/>
              </w:rPr>
              <w:t>主动式技术</w:t>
            </w:r>
          </w:p>
        </w:tc>
        <w:tc>
          <w:tcPr>
            <w:tcW w:w="656" w:type="pct"/>
            <w:tcBorders>
              <w:top w:val="single" w:sz="2" w:space="0" w:color="000000"/>
              <w:left w:val="single" w:sz="2" w:space="0" w:color="000000"/>
              <w:bottom w:val="single" w:sz="2" w:space="0" w:color="000000"/>
              <w:right w:val="single" w:sz="2" w:space="0" w:color="000000"/>
            </w:tcBorders>
            <w:vAlign w:val="center"/>
          </w:tcPr>
          <w:p w14:paraId="2786B016" w14:textId="77777777" w:rsidR="000F0227" w:rsidRDefault="00000000">
            <w:pPr>
              <w:snapToGrid w:val="0"/>
              <w:jc w:val="center"/>
              <w:rPr>
                <w:rFonts w:eastAsiaTheme="minorEastAsia" w:cs="Times New Roman"/>
                <w:sz w:val="21"/>
                <w:szCs w:val="18"/>
              </w:rPr>
            </w:pPr>
            <w:r>
              <w:rPr>
                <w:rFonts w:eastAsiaTheme="minorEastAsia" w:cs="Times New Roman" w:hint="eastAsia"/>
                <w:sz w:val="21"/>
                <w:szCs w:val="18"/>
              </w:rPr>
              <w:t>可再生能源</w:t>
            </w:r>
          </w:p>
        </w:tc>
        <w:tc>
          <w:tcPr>
            <w:tcW w:w="704" w:type="pct"/>
            <w:tcBorders>
              <w:top w:val="single" w:sz="2" w:space="0" w:color="000000"/>
              <w:left w:val="single" w:sz="2" w:space="0" w:color="000000"/>
              <w:bottom w:val="single" w:sz="2" w:space="0" w:color="000000"/>
              <w:right w:val="single" w:sz="2" w:space="0" w:color="000000"/>
            </w:tcBorders>
            <w:vAlign w:val="center"/>
          </w:tcPr>
          <w:p w14:paraId="751E081E" w14:textId="77777777" w:rsidR="000F0227" w:rsidRDefault="00000000">
            <w:pPr>
              <w:snapToGrid w:val="0"/>
              <w:jc w:val="center"/>
              <w:rPr>
                <w:rFonts w:eastAsiaTheme="minorEastAsia" w:cs="Times New Roman"/>
                <w:sz w:val="21"/>
                <w:szCs w:val="18"/>
              </w:rPr>
            </w:pPr>
            <w:r>
              <w:rPr>
                <w:rFonts w:eastAsiaTheme="minorEastAsia" w:cs="Times New Roman" w:hint="eastAsia"/>
                <w:sz w:val="21"/>
                <w:szCs w:val="18"/>
              </w:rPr>
              <w:t>自控系统</w:t>
            </w:r>
          </w:p>
        </w:tc>
      </w:tr>
      <w:tr w:rsidR="000F0227" w14:paraId="271949F5" w14:textId="77777777">
        <w:trPr>
          <w:jc w:val="center"/>
        </w:trPr>
        <w:tc>
          <w:tcPr>
            <w:tcW w:w="1013" w:type="pct"/>
            <w:tcBorders>
              <w:top w:val="single" w:sz="2" w:space="0" w:color="000000"/>
              <w:left w:val="single" w:sz="2" w:space="0" w:color="000000"/>
              <w:bottom w:val="single" w:sz="2" w:space="0" w:color="000000"/>
              <w:right w:val="single" w:sz="2" w:space="0" w:color="000000"/>
            </w:tcBorders>
            <w:vAlign w:val="center"/>
          </w:tcPr>
          <w:p w14:paraId="1F274033" w14:textId="77777777" w:rsidR="000F0227" w:rsidRDefault="00000000">
            <w:pPr>
              <w:snapToGrid w:val="0"/>
              <w:jc w:val="center"/>
              <w:rPr>
                <w:rFonts w:eastAsiaTheme="minorEastAsia" w:cs="Times New Roman"/>
                <w:sz w:val="21"/>
                <w:szCs w:val="18"/>
              </w:rPr>
            </w:pPr>
            <w:r>
              <w:rPr>
                <w:rFonts w:eastAsiaTheme="minorEastAsia" w:cs="Times New Roman" w:hint="eastAsia"/>
                <w:sz w:val="21"/>
                <w:szCs w:val="18"/>
              </w:rPr>
              <w:t>增量成本来源</w:t>
            </w:r>
          </w:p>
        </w:tc>
        <w:tc>
          <w:tcPr>
            <w:tcW w:w="3986" w:type="pct"/>
            <w:gridSpan w:val="4"/>
            <w:tcBorders>
              <w:top w:val="single" w:sz="2" w:space="0" w:color="000000"/>
              <w:left w:val="single" w:sz="2" w:space="0" w:color="000000"/>
              <w:bottom w:val="single" w:sz="4" w:space="0" w:color="auto"/>
              <w:right w:val="single" w:sz="2" w:space="0" w:color="000000"/>
            </w:tcBorders>
            <w:vAlign w:val="center"/>
          </w:tcPr>
          <w:p w14:paraId="3FD69B86" w14:textId="77777777" w:rsidR="000F0227" w:rsidRDefault="00000000">
            <w:pPr>
              <w:snapToGrid w:val="0"/>
              <w:jc w:val="center"/>
              <w:rPr>
                <w:rFonts w:eastAsiaTheme="minorEastAsia" w:cs="Times New Roman"/>
                <w:sz w:val="21"/>
                <w:szCs w:val="18"/>
              </w:rPr>
            </w:pPr>
            <w:r>
              <w:rPr>
                <w:rFonts w:eastAsiaTheme="minorEastAsia" w:cs="Times New Roman" w:hint="eastAsia"/>
                <w:sz w:val="21"/>
                <w:szCs w:val="18"/>
              </w:rPr>
              <w:t>☐政府补贴和奖励（</w:t>
            </w:r>
            <w:r>
              <w:rPr>
                <w:rFonts w:eastAsiaTheme="minorEastAsia" w:cs="Times New Roman" w:hint="eastAsia"/>
                <w:sz w:val="21"/>
                <w:szCs w:val="18"/>
              </w:rPr>
              <w:t xml:space="preserve"> </w:t>
            </w:r>
            <w:r>
              <w:rPr>
                <w:rFonts w:eastAsiaTheme="minorEastAsia" w:cs="Times New Roman" w:hint="eastAsia"/>
                <w:sz w:val="21"/>
                <w:szCs w:val="16"/>
              </w:rPr>
              <w:t>％</w:t>
            </w:r>
            <w:r>
              <w:rPr>
                <w:rFonts w:eastAsiaTheme="minorEastAsia" w:cs="Times New Roman" w:hint="eastAsia"/>
                <w:sz w:val="21"/>
                <w:szCs w:val="18"/>
              </w:rPr>
              <w:t>）☐社会支持（</w:t>
            </w:r>
            <w:r>
              <w:rPr>
                <w:rFonts w:eastAsiaTheme="minorEastAsia" w:cs="Times New Roman" w:hint="eastAsia"/>
                <w:sz w:val="21"/>
                <w:szCs w:val="18"/>
              </w:rPr>
              <w:t xml:space="preserve"> </w:t>
            </w:r>
            <w:r>
              <w:rPr>
                <w:rFonts w:eastAsiaTheme="minorEastAsia" w:cs="Times New Roman" w:hint="eastAsia"/>
                <w:sz w:val="21"/>
                <w:szCs w:val="16"/>
              </w:rPr>
              <w:t>％</w:t>
            </w:r>
            <w:r>
              <w:rPr>
                <w:rFonts w:eastAsiaTheme="minorEastAsia" w:cs="Times New Roman" w:hint="eastAsia"/>
                <w:sz w:val="21"/>
                <w:szCs w:val="18"/>
              </w:rPr>
              <w:t>）☐自筹（</w:t>
            </w:r>
            <w:r>
              <w:rPr>
                <w:rFonts w:eastAsiaTheme="minorEastAsia" w:cs="Times New Roman" w:hint="eastAsia"/>
                <w:sz w:val="21"/>
                <w:szCs w:val="18"/>
              </w:rPr>
              <w:t xml:space="preserve"> </w:t>
            </w:r>
            <w:r>
              <w:rPr>
                <w:rFonts w:eastAsiaTheme="minorEastAsia" w:cs="Times New Roman" w:hint="eastAsia"/>
                <w:sz w:val="21"/>
                <w:szCs w:val="16"/>
              </w:rPr>
              <w:t>％</w:t>
            </w:r>
            <w:r>
              <w:rPr>
                <w:rFonts w:eastAsiaTheme="minorEastAsia" w:cs="Times New Roman" w:hint="eastAsia"/>
                <w:sz w:val="21"/>
                <w:szCs w:val="18"/>
              </w:rPr>
              <w:t>）</w:t>
            </w:r>
          </w:p>
        </w:tc>
      </w:tr>
      <w:tr w:rsidR="000F0227" w14:paraId="209CF79B" w14:textId="77777777">
        <w:trPr>
          <w:jc w:val="center"/>
        </w:trPr>
        <w:tc>
          <w:tcPr>
            <w:tcW w:w="1013" w:type="pct"/>
            <w:tcBorders>
              <w:top w:val="single" w:sz="2" w:space="0" w:color="000000"/>
              <w:left w:val="single" w:sz="2" w:space="0" w:color="000000"/>
              <w:bottom w:val="single" w:sz="2" w:space="0" w:color="000000"/>
              <w:right w:val="single" w:sz="4" w:space="0" w:color="auto"/>
            </w:tcBorders>
            <w:vAlign w:val="center"/>
          </w:tcPr>
          <w:p w14:paraId="10371386" w14:textId="77777777" w:rsidR="000F0227" w:rsidRDefault="00000000">
            <w:pPr>
              <w:snapToGrid w:val="0"/>
              <w:jc w:val="center"/>
              <w:rPr>
                <w:rFonts w:eastAsiaTheme="minorEastAsia" w:cs="Times New Roman"/>
                <w:sz w:val="21"/>
                <w:szCs w:val="18"/>
              </w:rPr>
            </w:pPr>
            <w:r>
              <w:rPr>
                <w:rFonts w:eastAsiaTheme="minorEastAsia" w:cs="Times New Roman" w:hint="eastAsia"/>
                <w:sz w:val="21"/>
                <w:szCs w:val="18"/>
              </w:rPr>
              <w:t>联系人</w:t>
            </w:r>
          </w:p>
        </w:tc>
        <w:tc>
          <w:tcPr>
            <w:tcW w:w="1771" w:type="pct"/>
            <w:tcBorders>
              <w:top w:val="single" w:sz="4" w:space="0" w:color="auto"/>
              <w:left w:val="single" w:sz="4" w:space="0" w:color="auto"/>
              <w:bottom w:val="single" w:sz="4" w:space="0" w:color="auto"/>
              <w:right w:val="single" w:sz="2" w:space="0" w:color="000000"/>
            </w:tcBorders>
            <w:vAlign w:val="center"/>
          </w:tcPr>
          <w:p w14:paraId="2BF4B527" w14:textId="77777777" w:rsidR="000F0227" w:rsidRDefault="000F0227">
            <w:pPr>
              <w:snapToGrid w:val="0"/>
              <w:ind w:firstLineChars="200" w:firstLine="420"/>
              <w:jc w:val="center"/>
              <w:rPr>
                <w:rFonts w:eastAsiaTheme="minorEastAsia" w:cs="Times New Roman"/>
                <w:sz w:val="21"/>
                <w:szCs w:val="18"/>
              </w:rPr>
            </w:pPr>
          </w:p>
        </w:tc>
        <w:tc>
          <w:tcPr>
            <w:tcW w:w="853" w:type="pct"/>
            <w:tcBorders>
              <w:top w:val="single" w:sz="4" w:space="0" w:color="auto"/>
              <w:left w:val="single" w:sz="2" w:space="0" w:color="000000"/>
              <w:bottom w:val="single" w:sz="4" w:space="0" w:color="auto"/>
              <w:right w:val="single" w:sz="2" w:space="0" w:color="000000"/>
            </w:tcBorders>
            <w:vAlign w:val="center"/>
          </w:tcPr>
          <w:p w14:paraId="65D658DB" w14:textId="77777777" w:rsidR="000F0227" w:rsidRDefault="00000000">
            <w:pPr>
              <w:snapToGrid w:val="0"/>
              <w:jc w:val="center"/>
              <w:rPr>
                <w:rFonts w:eastAsiaTheme="minorEastAsia" w:cs="Times New Roman"/>
                <w:sz w:val="21"/>
                <w:szCs w:val="18"/>
              </w:rPr>
            </w:pPr>
            <w:r>
              <w:rPr>
                <w:rFonts w:eastAsiaTheme="minorEastAsia" w:cs="Times New Roman" w:hint="eastAsia"/>
                <w:sz w:val="21"/>
                <w:szCs w:val="18"/>
              </w:rPr>
              <w:t>电话</w:t>
            </w:r>
          </w:p>
        </w:tc>
        <w:tc>
          <w:tcPr>
            <w:tcW w:w="1361" w:type="pct"/>
            <w:gridSpan w:val="2"/>
            <w:tcBorders>
              <w:top w:val="single" w:sz="4" w:space="0" w:color="auto"/>
              <w:left w:val="single" w:sz="2" w:space="0" w:color="000000"/>
              <w:bottom w:val="single" w:sz="4" w:space="0" w:color="auto"/>
              <w:right w:val="single" w:sz="4" w:space="0" w:color="auto"/>
            </w:tcBorders>
            <w:vAlign w:val="center"/>
          </w:tcPr>
          <w:p w14:paraId="6B1BB288" w14:textId="77777777" w:rsidR="000F0227" w:rsidRDefault="000F0227">
            <w:pPr>
              <w:snapToGrid w:val="0"/>
              <w:jc w:val="center"/>
              <w:rPr>
                <w:rFonts w:eastAsiaTheme="minorEastAsia" w:cs="Times New Roman"/>
                <w:sz w:val="21"/>
                <w:szCs w:val="18"/>
              </w:rPr>
            </w:pPr>
          </w:p>
        </w:tc>
      </w:tr>
      <w:tr w:rsidR="000F0227" w14:paraId="14A8658E" w14:textId="77777777">
        <w:trPr>
          <w:jc w:val="center"/>
        </w:trPr>
        <w:tc>
          <w:tcPr>
            <w:tcW w:w="5000" w:type="pct"/>
            <w:gridSpan w:val="5"/>
            <w:tcBorders>
              <w:top w:val="single" w:sz="2" w:space="0" w:color="000000"/>
              <w:left w:val="single" w:sz="2" w:space="0" w:color="000000"/>
              <w:bottom w:val="single" w:sz="2" w:space="0" w:color="000000"/>
              <w:right w:val="single" w:sz="2" w:space="0" w:color="000000"/>
            </w:tcBorders>
            <w:vAlign w:val="center"/>
          </w:tcPr>
          <w:p w14:paraId="40D3B3E0" w14:textId="77777777" w:rsidR="000F0227" w:rsidRDefault="00000000">
            <w:pPr>
              <w:snapToGrid w:val="0"/>
              <w:jc w:val="center"/>
              <w:rPr>
                <w:rFonts w:eastAsiaTheme="minorEastAsia" w:cs="Times New Roman"/>
                <w:sz w:val="21"/>
                <w:szCs w:val="18"/>
              </w:rPr>
            </w:pPr>
            <w:r>
              <w:rPr>
                <w:rFonts w:eastAsiaTheme="minorEastAsia" w:cs="Times New Roman" w:hint="eastAsia"/>
                <w:b/>
                <w:bCs/>
                <w:sz w:val="21"/>
                <w:szCs w:val="18"/>
              </w:rPr>
              <w:t>第二部分</w:t>
            </w:r>
            <w:r>
              <w:rPr>
                <w:rFonts w:eastAsiaTheme="minorEastAsia" w:cs="Times New Roman" w:hint="eastAsia"/>
                <w:b/>
                <w:bCs/>
                <w:sz w:val="21"/>
                <w:szCs w:val="18"/>
              </w:rPr>
              <w:t xml:space="preserve">  </w:t>
            </w:r>
            <w:r>
              <w:rPr>
                <w:rFonts w:eastAsiaTheme="minorEastAsia" w:cs="Times New Roman" w:hint="eastAsia"/>
                <w:b/>
                <w:bCs/>
                <w:sz w:val="21"/>
                <w:szCs w:val="18"/>
              </w:rPr>
              <w:t>关键评价指标</w:t>
            </w:r>
          </w:p>
        </w:tc>
      </w:tr>
      <w:tr w:rsidR="000F0227" w14:paraId="60A67C68" w14:textId="77777777">
        <w:trPr>
          <w:jc w:val="center"/>
        </w:trPr>
        <w:tc>
          <w:tcPr>
            <w:tcW w:w="1013" w:type="pct"/>
            <w:tcBorders>
              <w:top w:val="single" w:sz="2" w:space="0" w:color="000000"/>
              <w:left w:val="single" w:sz="2" w:space="0" w:color="000000"/>
              <w:bottom w:val="single" w:sz="2" w:space="0" w:color="000000"/>
              <w:right w:val="single" w:sz="2" w:space="0" w:color="000000"/>
            </w:tcBorders>
          </w:tcPr>
          <w:p w14:paraId="1B4CAF83" w14:textId="77777777" w:rsidR="000F0227" w:rsidRDefault="00000000">
            <w:pPr>
              <w:snapToGrid w:val="0"/>
              <w:ind w:firstLineChars="100" w:firstLine="210"/>
              <w:jc w:val="center"/>
              <w:rPr>
                <w:rFonts w:eastAsiaTheme="minorEastAsia" w:cs="Times New Roman"/>
                <w:sz w:val="21"/>
                <w:szCs w:val="18"/>
              </w:rPr>
            </w:pPr>
            <w:r>
              <w:rPr>
                <w:rFonts w:eastAsiaTheme="minorEastAsia" w:cs="Times New Roman" w:hint="eastAsia"/>
                <w:sz w:val="21"/>
                <w:szCs w:val="18"/>
              </w:rPr>
              <w:t>能效计算软件</w:t>
            </w:r>
          </w:p>
        </w:tc>
        <w:tc>
          <w:tcPr>
            <w:tcW w:w="3986" w:type="pct"/>
            <w:gridSpan w:val="4"/>
            <w:tcBorders>
              <w:top w:val="single" w:sz="2" w:space="0" w:color="000000"/>
              <w:left w:val="single" w:sz="2" w:space="0" w:color="000000"/>
              <w:bottom w:val="single" w:sz="2" w:space="0" w:color="000000"/>
              <w:right w:val="single" w:sz="2" w:space="0" w:color="000000"/>
            </w:tcBorders>
          </w:tcPr>
          <w:p w14:paraId="67F5ED89" w14:textId="77777777" w:rsidR="000F0227" w:rsidRDefault="000F0227">
            <w:pPr>
              <w:snapToGrid w:val="0"/>
              <w:jc w:val="center"/>
              <w:rPr>
                <w:rFonts w:eastAsiaTheme="minorEastAsia" w:cs="Times New Roman"/>
                <w:sz w:val="21"/>
                <w:szCs w:val="18"/>
              </w:rPr>
            </w:pPr>
          </w:p>
        </w:tc>
      </w:tr>
      <w:tr w:rsidR="000F0227" w14:paraId="731A27D1" w14:textId="77777777">
        <w:trPr>
          <w:jc w:val="center"/>
        </w:trPr>
        <w:tc>
          <w:tcPr>
            <w:tcW w:w="1013" w:type="pct"/>
            <w:vMerge w:val="restart"/>
            <w:tcBorders>
              <w:top w:val="single" w:sz="2" w:space="0" w:color="000000"/>
              <w:left w:val="single" w:sz="2" w:space="0" w:color="000000"/>
              <w:right w:val="single" w:sz="2" w:space="0" w:color="000000"/>
            </w:tcBorders>
            <w:vAlign w:val="center"/>
          </w:tcPr>
          <w:p w14:paraId="6DFF813D" w14:textId="77777777" w:rsidR="000F0227" w:rsidRDefault="00000000">
            <w:pPr>
              <w:snapToGrid w:val="0"/>
              <w:jc w:val="center"/>
              <w:rPr>
                <w:rFonts w:eastAsiaTheme="minorEastAsia" w:cs="Times New Roman"/>
                <w:sz w:val="21"/>
                <w:szCs w:val="18"/>
              </w:rPr>
            </w:pPr>
            <w:r>
              <w:rPr>
                <w:rFonts w:eastAsiaTheme="minorEastAsia" w:cs="Times New Roman" w:hint="eastAsia"/>
                <w:sz w:val="21"/>
                <w:szCs w:val="18"/>
              </w:rPr>
              <w:t>室内环境</w:t>
            </w:r>
          </w:p>
        </w:tc>
        <w:tc>
          <w:tcPr>
            <w:tcW w:w="2625" w:type="pct"/>
            <w:gridSpan w:val="2"/>
            <w:tcBorders>
              <w:top w:val="single" w:sz="2" w:space="0" w:color="000000"/>
              <w:left w:val="single" w:sz="2" w:space="0" w:color="000000"/>
              <w:bottom w:val="single" w:sz="2" w:space="0" w:color="000000"/>
              <w:right w:val="single" w:sz="2" w:space="0" w:color="000000"/>
            </w:tcBorders>
            <w:vAlign w:val="center"/>
          </w:tcPr>
          <w:p w14:paraId="7E0DEABB" w14:textId="77777777" w:rsidR="000F0227" w:rsidRDefault="00000000">
            <w:pPr>
              <w:snapToGrid w:val="0"/>
              <w:jc w:val="center"/>
              <w:rPr>
                <w:rFonts w:eastAsiaTheme="minorEastAsia" w:cs="Times New Roman"/>
                <w:sz w:val="21"/>
                <w:szCs w:val="18"/>
              </w:rPr>
            </w:pPr>
            <w:r>
              <w:rPr>
                <w:rFonts w:eastAsiaTheme="minorEastAsia" w:cs="Times New Roman" w:hint="eastAsia"/>
                <w:sz w:val="21"/>
                <w:szCs w:val="18"/>
              </w:rPr>
              <w:t>设计参数</w:t>
            </w:r>
          </w:p>
        </w:tc>
        <w:tc>
          <w:tcPr>
            <w:tcW w:w="656" w:type="pct"/>
            <w:tcBorders>
              <w:top w:val="single" w:sz="2" w:space="0" w:color="000000"/>
              <w:left w:val="single" w:sz="2" w:space="0" w:color="000000"/>
              <w:bottom w:val="single" w:sz="2" w:space="0" w:color="000000"/>
              <w:right w:val="single" w:sz="2" w:space="0" w:color="000000"/>
            </w:tcBorders>
            <w:vAlign w:val="center"/>
          </w:tcPr>
          <w:p w14:paraId="76F30596" w14:textId="77777777" w:rsidR="000F0227" w:rsidRDefault="00000000">
            <w:pPr>
              <w:snapToGrid w:val="0"/>
              <w:jc w:val="center"/>
              <w:rPr>
                <w:rFonts w:eastAsiaTheme="minorEastAsia" w:cs="Times New Roman"/>
                <w:sz w:val="21"/>
                <w:szCs w:val="18"/>
              </w:rPr>
            </w:pPr>
            <w:r>
              <w:rPr>
                <w:rFonts w:eastAsiaTheme="minorEastAsia" w:cs="Times New Roman" w:hint="eastAsia"/>
                <w:sz w:val="21"/>
                <w:szCs w:val="18"/>
              </w:rPr>
              <w:t>冬季</w:t>
            </w:r>
          </w:p>
          <w:p w14:paraId="642A3CDB" w14:textId="77777777" w:rsidR="000F0227" w:rsidRDefault="00000000">
            <w:pPr>
              <w:snapToGrid w:val="0"/>
              <w:jc w:val="center"/>
              <w:rPr>
                <w:rFonts w:eastAsiaTheme="minorEastAsia" w:cs="Times New Roman"/>
                <w:sz w:val="21"/>
                <w:szCs w:val="18"/>
              </w:rPr>
            </w:pPr>
            <w:r>
              <w:rPr>
                <w:rFonts w:eastAsiaTheme="minorEastAsia" w:cs="Times New Roman" w:hint="eastAsia"/>
                <w:sz w:val="21"/>
                <w:szCs w:val="18"/>
              </w:rPr>
              <w:t>（供暖季）</w:t>
            </w:r>
          </w:p>
        </w:tc>
        <w:tc>
          <w:tcPr>
            <w:tcW w:w="704" w:type="pct"/>
            <w:tcBorders>
              <w:top w:val="single" w:sz="2" w:space="0" w:color="000000"/>
              <w:left w:val="single" w:sz="2" w:space="0" w:color="000000"/>
              <w:bottom w:val="single" w:sz="2" w:space="0" w:color="000000"/>
              <w:right w:val="single" w:sz="2" w:space="0" w:color="000000"/>
            </w:tcBorders>
            <w:vAlign w:val="center"/>
          </w:tcPr>
          <w:p w14:paraId="436D9704" w14:textId="77777777" w:rsidR="000F0227" w:rsidRDefault="00000000">
            <w:pPr>
              <w:snapToGrid w:val="0"/>
              <w:jc w:val="center"/>
              <w:rPr>
                <w:rFonts w:eastAsiaTheme="minorEastAsia" w:cs="Times New Roman"/>
                <w:sz w:val="21"/>
                <w:szCs w:val="18"/>
              </w:rPr>
            </w:pPr>
            <w:r>
              <w:rPr>
                <w:rFonts w:eastAsiaTheme="minorEastAsia" w:cs="Times New Roman" w:hint="eastAsia"/>
                <w:sz w:val="21"/>
                <w:szCs w:val="18"/>
              </w:rPr>
              <w:t>夏季</w:t>
            </w:r>
          </w:p>
          <w:p w14:paraId="5E475F26" w14:textId="77777777" w:rsidR="000F0227" w:rsidRDefault="00000000">
            <w:pPr>
              <w:snapToGrid w:val="0"/>
              <w:jc w:val="center"/>
              <w:rPr>
                <w:rFonts w:eastAsiaTheme="minorEastAsia" w:cs="Times New Roman"/>
                <w:sz w:val="21"/>
                <w:szCs w:val="18"/>
              </w:rPr>
            </w:pPr>
            <w:r>
              <w:rPr>
                <w:rFonts w:eastAsiaTheme="minorEastAsia" w:cs="Times New Roman" w:hint="eastAsia"/>
                <w:sz w:val="21"/>
                <w:szCs w:val="18"/>
              </w:rPr>
              <w:t>（供冷季）</w:t>
            </w:r>
          </w:p>
        </w:tc>
      </w:tr>
      <w:tr w:rsidR="000F0227" w14:paraId="753320BA" w14:textId="77777777">
        <w:trPr>
          <w:jc w:val="center"/>
        </w:trPr>
        <w:tc>
          <w:tcPr>
            <w:tcW w:w="1013" w:type="pct"/>
            <w:vMerge/>
            <w:tcBorders>
              <w:left w:val="single" w:sz="2" w:space="0" w:color="000000"/>
              <w:right w:val="single" w:sz="2" w:space="0" w:color="000000"/>
            </w:tcBorders>
          </w:tcPr>
          <w:p w14:paraId="4D767629" w14:textId="77777777" w:rsidR="000F0227" w:rsidRDefault="000F0227">
            <w:pPr>
              <w:snapToGrid w:val="0"/>
              <w:jc w:val="center"/>
              <w:rPr>
                <w:rFonts w:eastAsiaTheme="minorEastAsia" w:cs="Times New Roman"/>
                <w:sz w:val="21"/>
                <w:szCs w:val="18"/>
              </w:rPr>
            </w:pPr>
          </w:p>
        </w:tc>
        <w:tc>
          <w:tcPr>
            <w:tcW w:w="2625" w:type="pct"/>
            <w:gridSpan w:val="2"/>
            <w:tcBorders>
              <w:top w:val="single" w:sz="2" w:space="0" w:color="000000"/>
              <w:left w:val="single" w:sz="2" w:space="0" w:color="000000"/>
              <w:bottom w:val="single" w:sz="2" w:space="0" w:color="000000"/>
              <w:right w:val="single" w:sz="2" w:space="0" w:color="000000"/>
            </w:tcBorders>
            <w:vAlign w:val="center"/>
          </w:tcPr>
          <w:p w14:paraId="549FD8D6" w14:textId="77777777" w:rsidR="000F0227" w:rsidRDefault="00000000">
            <w:pPr>
              <w:snapToGrid w:val="0"/>
              <w:ind w:firstLineChars="100" w:firstLine="210"/>
              <w:jc w:val="center"/>
              <w:rPr>
                <w:rFonts w:eastAsiaTheme="minorEastAsia" w:cs="Times New Roman"/>
                <w:sz w:val="21"/>
                <w:szCs w:val="18"/>
              </w:rPr>
            </w:pPr>
            <w:r>
              <w:rPr>
                <w:rFonts w:eastAsiaTheme="minorEastAsia" w:cs="Times New Roman" w:hint="eastAsia"/>
                <w:sz w:val="21"/>
                <w:szCs w:val="18"/>
              </w:rPr>
              <w:t>室内温度（℃）</w:t>
            </w:r>
          </w:p>
        </w:tc>
        <w:tc>
          <w:tcPr>
            <w:tcW w:w="656" w:type="pct"/>
            <w:tcBorders>
              <w:top w:val="single" w:sz="2" w:space="0" w:color="000000"/>
              <w:left w:val="single" w:sz="2" w:space="0" w:color="000000"/>
              <w:bottom w:val="single" w:sz="2" w:space="0" w:color="000000"/>
              <w:right w:val="single" w:sz="2" w:space="0" w:color="000000"/>
            </w:tcBorders>
          </w:tcPr>
          <w:p w14:paraId="134E70B2" w14:textId="77777777" w:rsidR="000F0227" w:rsidRDefault="000F0227">
            <w:pPr>
              <w:snapToGrid w:val="0"/>
              <w:jc w:val="center"/>
              <w:rPr>
                <w:rFonts w:eastAsiaTheme="minorEastAsia" w:cs="Times New Roman"/>
                <w:sz w:val="21"/>
                <w:szCs w:val="18"/>
              </w:rPr>
            </w:pPr>
          </w:p>
        </w:tc>
        <w:tc>
          <w:tcPr>
            <w:tcW w:w="704" w:type="pct"/>
            <w:tcBorders>
              <w:top w:val="single" w:sz="2" w:space="0" w:color="000000"/>
              <w:left w:val="single" w:sz="2" w:space="0" w:color="000000"/>
              <w:bottom w:val="single" w:sz="2" w:space="0" w:color="000000"/>
              <w:right w:val="single" w:sz="2" w:space="0" w:color="000000"/>
            </w:tcBorders>
          </w:tcPr>
          <w:p w14:paraId="4346262B" w14:textId="77777777" w:rsidR="000F0227" w:rsidRDefault="000F0227">
            <w:pPr>
              <w:snapToGrid w:val="0"/>
              <w:jc w:val="center"/>
              <w:rPr>
                <w:rFonts w:eastAsiaTheme="minorEastAsia" w:cs="Times New Roman"/>
                <w:sz w:val="21"/>
                <w:szCs w:val="18"/>
              </w:rPr>
            </w:pPr>
          </w:p>
        </w:tc>
      </w:tr>
      <w:tr w:rsidR="000F0227" w14:paraId="1A9CD960" w14:textId="77777777">
        <w:trPr>
          <w:jc w:val="center"/>
        </w:trPr>
        <w:tc>
          <w:tcPr>
            <w:tcW w:w="1013" w:type="pct"/>
            <w:vMerge/>
            <w:tcBorders>
              <w:left w:val="single" w:sz="2" w:space="0" w:color="000000"/>
              <w:right w:val="single" w:sz="2" w:space="0" w:color="000000"/>
            </w:tcBorders>
          </w:tcPr>
          <w:p w14:paraId="457B68FF" w14:textId="77777777" w:rsidR="000F0227" w:rsidRDefault="000F0227">
            <w:pPr>
              <w:snapToGrid w:val="0"/>
              <w:jc w:val="center"/>
              <w:rPr>
                <w:rFonts w:eastAsiaTheme="minorEastAsia" w:cs="Times New Roman"/>
                <w:sz w:val="21"/>
                <w:szCs w:val="18"/>
              </w:rPr>
            </w:pPr>
          </w:p>
        </w:tc>
        <w:tc>
          <w:tcPr>
            <w:tcW w:w="2625" w:type="pct"/>
            <w:gridSpan w:val="2"/>
            <w:tcBorders>
              <w:top w:val="single" w:sz="2" w:space="0" w:color="000000"/>
              <w:left w:val="single" w:sz="2" w:space="0" w:color="000000"/>
              <w:bottom w:val="single" w:sz="2" w:space="0" w:color="000000"/>
              <w:right w:val="single" w:sz="2" w:space="0" w:color="000000"/>
            </w:tcBorders>
            <w:vAlign w:val="center"/>
          </w:tcPr>
          <w:p w14:paraId="2A77C7FE" w14:textId="77777777" w:rsidR="000F0227" w:rsidRDefault="00000000">
            <w:pPr>
              <w:snapToGrid w:val="0"/>
              <w:jc w:val="center"/>
              <w:rPr>
                <w:rFonts w:eastAsiaTheme="minorEastAsia" w:cs="Times New Roman"/>
                <w:sz w:val="21"/>
                <w:szCs w:val="18"/>
              </w:rPr>
            </w:pPr>
            <w:r>
              <w:rPr>
                <w:rFonts w:eastAsiaTheme="minorEastAsia" w:cs="Times New Roman" w:hint="eastAsia"/>
                <w:sz w:val="21"/>
                <w:szCs w:val="18"/>
              </w:rPr>
              <w:t>室内相对湿度（％）</w:t>
            </w:r>
          </w:p>
        </w:tc>
        <w:tc>
          <w:tcPr>
            <w:tcW w:w="656" w:type="pct"/>
            <w:tcBorders>
              <w:top w:val="single" w:sz="2" w:space="0" w:color="000000"/>
              <w:left w:val="single" w:sz="2" w:space="0" w:color="000000"/>
              <w:bottom w:val="single" w:sz="2" w:space="0" w:color="000000"/>
              <w:right w:val="single" w:sz="2" w:space="0" w:color="000000"/>
            </w:tcBorders>
          </w:tcPr>
          <w:p w14:paraId="50402E71" w14:textId="77777777" w:rsidR="000F0227" w:rsidRDefault="000F0227">
            <w:pPr>
              <w:snapToGrid w:val="0"/>
              <w:jc w:val="center"/>
              <w:rPr>
                <w:rFonts w:eastAsiaTheme="minorEastAsia" w:cs="Times New Roman"/>
                <w:sz w:val="21"/>
                <w:szCs w:val="18"/>
              </w:rPr>
            </w:pPr>
          </w:p>
        </w:tc>
        <w:tc>
          <w:tcPr>
            <w:tcW w:w="704" w:type="pct"/>
            <w:tcBorders>
              <w:top w:val="single" w:sz="2" w:space="0" w:color="000000"/>
              <w:left w:val="single" w:sz="2" w:space="0" w:color="000000"/>
              <w:bottom w:val="single" w:sz="2" w:space="0" w:color="000000"/>
              <w:right w:val="single" w:sz="2" w:space="0" w:color="000000"/>
            </w:tcBorders>
          </w:tcPr>
          <w:p w14:paraId="494296B7" w14:textId="77777777" w:rsidR="000F0227" w:rsidRDefault="000F0227">
            <w:pPr>
              <w:snapToGrid w:val="0"/>
              <w:jc w:val="center"/>
              <w:rPr>
                <w:rFonts w:eastAsiaTheme="minorEastAsia" w:cs="Times New Roman"/>
                <w:sz w:val="21"/>
                <w:szCs w:val="18"/>
              </w:rPr>
            </w:pPr>
          </w:p>
        </w:tc>
      </w:tr>
      <w:tr w:rsidR="000F0227" w14:paraId="1719FA55" w14:textId="77777777">
        <w:trPr>
          <w:jc w:val="center"/>
        </w:trPr>
        <w:tc>
          <w:tcPr>
            <w:tcW w:w="1013" w:type="pct"/>
            <w:vMerge/>
            <w:tcBorders>
              <w:left w:val="single" w:sz="2" w:space="0" w:color="000000"/>
              <w:right w:val="single" w:sz="2" w:space="0" w:color="000000"/>
            </w:tcBorders>
          </w:tcPr>
          <w:p w14:paraId="0E4C0B20" w14:textId="77777777" w:rsidR="000F0227" w:rsidRDefault="000F0227">
            <w:pPr>
              <w:snapToGrid w:val="0"/>
              <w:jc w:val="center"/>
              <w:rPr>
                <w:rFonts w:eastAsiaTheme="minorEastAsia" w:cs="Times New Roman"/>
                <w:sz w:val="21"/>
                <w:szCs w:val="18"/>
              </w:rPr>
            </w:pPr>
          </w:p>
        </w:tc>
        <w:tc>
          <w:tcPr>
            <w:tcW w:w="2625" w:type="pct"/>
            <w:gridSpan w:val="2"/>
            <w:tcBorders>
              <w:top w:val="single" w:sz="2" w:space="0" w:color="000000"/>
              <w:left w:val="single" w:sz="2" w:space="0" w:color="000000"/>
              <w:bottom w:val="single" w:sz="2" w:space="0" w:color="000000"/>
              <w:right w:val="single" w:sz="2" w:space="0" w:color="000000"/>
            </w:tcBorders>
            <w:vAlign w:val="center"/>
          </w:tcPr>
          <w:p w14:paraId="16537689" w14:textId="77777777" w:rsidR="000F0227" w:rsidRDefault="00000000">
            <w:pPr>
              <w:snapToGrid w:val="0"/>
              <w:jc w:val="center"/>
              <w:rPr>
                <w:rFonts w:eastAsiaTheme="minorEastAsia" w:cs="Times New Roman"/>
                <w:sz w:val="21"/>
                <w:szCs w:val="18"/>
              </w:rPr>
            </w:pPr>
            <w:r>
              <w:rPr>
                <w:rFonts w:eastAsiaTheme="minorEastAsia" w:cs="Times New Roman" w:hint="eastAsia"/>
                <w:sz w:val="21"/>
                <w:szCs w:val="18"/>
              </w:rPr>
              <w:t>室内噪声（</w:t>
            </w:r>
            <w:r>
              <w:rPr>
                <w:rFonts w:eastAsiaTheme="minorEastAsia" w:cs="Times New Roman" w:hint="eastAsia"/>
                <w:sz w:val="21"/>
                <w:szCs w:val="18"/>
              </w:rPr>
              <w:t>dB</w:t>
            </w:r>
            <w:r>
              <w:rPr>
                <w:rFonts w:eastAsiaTheme="minorEastAsia" w:cs="Times New Roman" w:hint="eastAsia"/>
                <w:sz w:val="21"/>
                <w:szCs w:val="18"/>
              </w:rPr>
              <w:t>（</w:t>
            </w:r>
            <w:r>
              <w:rPr>
                <w:rFonts w:eastAsiaTheme="minorEastAsia" w:cs="Times New Roman" w:hint="eastAsia"/>
                <w:sz w:val="21"/>
                <w:szCs w:val="18"/>
              </w:rPr>
              <w:t>A</w:t>
            </w:r>
            <w:r>
              <w:rPr>
                <w:rFonts w:eastAsiaTheme="minorEastAsia" w:cs="Times New Roman" w:hint="eastAsia"/>
                <w:sz w:val="21"/>
                <w:szCs w:val="18"/>
              </w:rPr>
              <w:t>））</w:t>
            </w:r>
          </w:p>
        </w:tc>
        <w:tc>
          <w:tcPr>
            <w:tcW w:w="1361" w:type="pct"/>
            <w:gridSpan w:val="2"/>
            <w:tcBorders>
              <w:top w:val="single" w:sz="2" w:space="0" w:color="000000"/>
              <w:left w:val="single" w:sz="2" w:space="0" w:color="000000"/>
              <w:bottom w:val="single" w:sz="2" w:space="0" w:color="000000"/>
              <w:right w:val="single" w:sz="2" w:space="0" w:color="000000"/>
            </w:tcBorders>
          </w:tcPr>
          <w:p w14:paraId="1AF72A2F" w14:textId="77777777" w:rsidR="000F0227" w:rsidRDefault="000F0227">
            <w:pPr>
              <w:snapToGrid w:val="0"/>
              <w:jc w:val="center"/>
              <w:rPr>
                <w:rFonts w:eastAsiaTheme="minorEastAsia" w:cs="Times New Roman"/>
                <w:sz w:val="21"/>
                <w:szCs w:val="18"/>
              </w:rPr>
            </w:pPr>
          </w:p>
        </w:tc>
      </w:tr>
      <w:tr w:rsidR="000F0227" w14:paraId="5CC1A92F" w14:textId="77777777">
        <w:trPr>
          <w:jc w:val="center"/>
        </w:trPr>
        <w:tc>
          <w:tcPr>
            <w:tcW w:w="1013" w:type="pct"/>
            <w:vMerge/>
            <w:tcBorders>
              <w:left w:val="single" w:sz="2" w:space="0" w:color="000000"/>
              <w:right w:val="single" w:sz="2" w:space="0" w:color="000000"/>
            </w:tcBorders>
          </w:tcPr>
          <w:p w14:paraId="5AA55DA1" w14:textId="77777777" w:rsidR="000F0227" w:rsidRDefault="000F0227">
            <w:pPr>
              <w:snapToGrid w:val="0"/>
              <w:jc w:val="center"/>
              <w:rPr>
                <w:rFonts w:eastAsiaTheme="minorEastAsia" w:cs="Times New Roman"/>
                <w:sz w:val="21"/>
                <w:szCs w:val="18"/>
              </w:rPr>
            </w:pPr>
          </w:p>
        </w:tc>
        <w:tc>
          <w:tcPr>
            <w:tcW w:w="2625" w:type="pct"/>
            <w:gridSpan w:val="2"/>
            <w:tcBorders>
              <w:top w:val="single" w:sz="2" w:space="0" w:color="000000"/>
              <w:left w:val="single" w:sz="2" w:space="0" w:color="000000"/>
              <w:bottom w:val="single" w:sz="2" w:space="0" w:color="000000"/>
              <w:right w:val="single" w:sz="2" w:space="0" w:color="000000"/>
            </w:tcBorders>
            <w:vAlign w:val="center"/>
          </w:tcPr>
          <w:p w14:paraId="1505BFA9" w14:textId="77777777" w:rsidR="000F0227" w:rsidRDefault="00000000">
            <w:pPr>
              <w:snapToGrid w:val="0"/>
              <w:jc w:val="center"/>
              <w:rPr>
                <w:rFonts w:eastAsiaTheme="minorEastAsia" w:cs="Times New Roman"/>
                <w:sz w:val="21"/>
                <w:szCs w:val="18"/>
              </w:rPr>
            </w:pPr>
            <w:r>
              <w:rPr>
                <w:rFonts w:eastAsiaTheme="minorEastAsia" w:cs="Times New Roman" w:hint="eastAsia"/>
                <w:sz w:val="21"/>
                <w:szCs w:val="18"/>
              </w:rPr>
              <w:t>新风量（</w:t>
            </w:r>
            <w:r>
              <w:rPr>
                <w:rFonts w:eastAsiaTheme="minorEastAsia" w:cs="Times New Roman" w:hint="eastAsia"/>
                <w:sz w:val="21"/>
                <w:szCs w:val="18"/>
              </w:rPr>
              <w:t>m</w:t>
            </w:r>
            <w:r>
              <w:rPr>
                <w:rFonts w:eastAsiaTheme="minorEastAsia" w:cs="Times New Roman" w:hint="eastAsia"/>
                <w:sz w:val="21"/>
                <w:szCs w:val="18"/>
                <w:vertAlign w:val="superscript"/>
              </w:rPr>
              <w:t>3</w:t>
            </w:r>
            <w:r>
              <w:rPr>
                <w:rFonts w:eastAsiaTheme="minorEastAsia" w:cs="Times New Roman" w:hint="eastAsia"/>
                <w:sz w:val="21"/>
                <w:szCs w:val="18"/>
              </w:rPr>
              <w:t>/</w:t>
            </w:r>
            <w:r>
              <w:rPr>
                <w:rFonts w:eastAsiaTheme="minorEastAsia" w:cs="Times New Roman" w:hint="eastAsia"/>
                <w:sz w:val="21"/>
                <w:szCs w:val="18"/>
              </w:rPr>
              <w:t>人</w:t>
            </w:r>
            <w:r>
              <w:rPr>
                <w:rFonts w:eastAsiaTheme="minorEastAsia" w:cs="Times New Roman" w:hint="eastAsia"/>
                <w:sz w:val="21"/>
                <w:szCs w:val="18"/>
              </w:rPr>
              <w:t>.h</w:t>
            </w:r>
            <w:r>
              <w:rPr>
                <w:rFonts w:eastAsiaTheme="minorEastAsia" w:cs="Times New Roman" w:hint="eastAsia"/>
                <w:sz w:val="21"/>
                <w:szCs w:val="18"/>
              </w:rPr>
              <w:t>）</w:t>
            </w:r>
          </w:p>
        </w:tc>
        <w:tc>
          <w:tcPr>
            <w:tcW w:w="1361" w:type="pct"/>
            <w:gridSpan w:val="2"/>
            <w:tcBorders>
              <w:top w:val="single" w:sz="2" w:space="0" w:color="000000"/>
              <w:left w:val="single" w:sz="2" w:space="0" w:color="000000"/>
              <w:bottom w:val="single" w:sz="2" w:space="0" w:color="000000"/>
              <w:right w:val="single" w:sz="2" w:space="0" w:color="000000"/>
            </w:tcBorders>
          </w:tcPr>
          <w:p w14:paraId="18966587" w14:textId="77777777" w:rsidR="000F0227" w:rsidRDefault="000F0227">
            <w:pPr>
              <w:snapToGrid w:val="0"/>
              <w:jc w:val="center"/>
              <w:rPr>
                <w:rFonts w:eastAsiaTheme="minorEastAsia" w:cs="Times New Roman"/>
                <w:sz w:val="21"/>
                <w:szCs w:val="18"/>
              </w:rPr>
            </w:pPr>
          </w:p>
        </w:tc>
      </w:tr>
      <w:tr w:rsidR="000F0227" w14:paraId="43C293E1" w14:textId="77777777">
        <w:trPr>
          <w:jc w:val="center"/>
        </w:trPr>
        <w:tc>
          <w:tcPr>
            <w:tcW w:w="1013" w:type="pct"/>
            <w:vMerge/>
            <w:tcBorders>
              <w:left w:val="single" w:sz="2" w:space="0" w:color="000000"/>
              <w:right w:val="single" w:sz="2" w:space="0" w:color="000000"/>
            </w:tcBorders>
          </w:tcPr>
          <w:p w14:paraId="0C84524F" w14:textId="77777777" w:rsidR="000F0227" w:rsidRDefault="000F0227">
            <w:pPr>
              <w:snapToGrid w:val="0"/>
              <w:jc w:val="center"/>
              <w:rPr>
                <w:rFonts w:eastAsiaTheme="minorEastAsia" w:cs="Times New Roman"/>
                <w:sz w:val="21"/>
                <w:szCs w:val="18"/>
              </w:rPr>
            </w:pPr>
          </w:p>
        </w:tc>
        <w:tc>
          <w:tcPr>
            <w:tcW w:w="2625" w:type="pct"/>
            <w:gridSpan w:val="2"/>
            <w:tcBorders>
              <w:top w:val="single" w:sz="2" w:space="0" w:color="000000"/>
              <w:left w:val="single" w:sz="2" w:space="0" w:color="000000"/>
              <w:bottom w:val="single" w:sz="2" w:space="0" w:color="000000"/>
              <w:right w:val="single" w:sz="2" w:space="0" w:color="000000"/>
            </w:tcBorders>
            <w:vAlign w:val="center"/>
          </w:tcPr>
          <w:p w14:paraId="4B565932" w14:textId="77777777" w:rsidR="000F0227" w:rsidRDefault="00000000">
            <w:pPr>
              <w:snapToGrid w:val="0"/>
              <w:jc w:val="center"/>
              <w:rPr>
                <w:rFonts w:eastAsiaTheme="minorEastAsia" w:cs="Times New Roman"/>
                <w:sz w:val="21"/>
                <w:szCs w:val="18"/>
              </w:rPr>
            </w:pPr>
            <w:r>
              <w:rPr>
                <w:rFonts w:eastAsiaTheme="minorEastAsia" w:cs="Times New Roman" w:hint="eastAsia"/>
                <w:sz w:val="21"/>
                <w:szCs w:val="18"/>
              </w:rPr>
              <w:t>室内照度（</w:t>
            </w:r>
            <w:r>
              <w:rPr>
                <w:rFonts w:eastAsiaTheme="minorEastAsia" w:cs="Times New Roman" w:hint="eastAsia"/>
                <w:sz w:val="21"/>
                <w:szCs w:val="18"/>
              </w:rPr>
              <w:t>lx</w:t>
            </w:r>
            <w:r>
              <w:rPr>
                <w:rFonts w:eastAsiaTheme="minorEastAsia" w:cs="Times New Roman" w:hint="eastAsia"/>
                <w:sz w:val="21"/>
                <w:szCs w:val="18"/>
              </w:rPr>
              <w:t>）</w:t>
            </w:r>
          </w:p>
        </w:tc>
        <w:tc>
          <w:tcPr>
            <w:tcW w:w="1361" w:type="pct"/>
            <w:gridSpan w:val="2"/>
            <w:tcBorders>
              <w:top w:val="single" w:sz="2" w:space="0" w:color="000000"/>
              <w:left w:val="single" w:sz="2" w:space="0" w:color="000000"/>
              <w:bottom w:val="single" w:sz="2" w:space="0" w:color="000000"/>
              <w:right w:val="single" w:sz="2" w:space="0" w:color="000000"/>
            </w:tcBorders>
          </w:tcPr>
          <w:p w14:paraId="4AA8AB5B" w14:textId="77777777" w:rsidR="000F0227" w:rsidRDefault="000F0227">
            <w:pPr>
              <w:snapToGrid w:val="0"/>
              <w:jc w:val="center"/>
              <w:rPr>
                <w:rFonts w:eastAsiaTheme="minorEastAsia" w:cs="Times New Roman"/>
                <w:sz w:val="21"/>
                <w:szCs w:val="18"/>
              </w:rPr>
            </w:pPr>
          </w:p>
        </w:tc>
      </w:tr>
      <w:tr w:rsidR="000F0227" w14:paraId="79751B0F" w14:textId="77777777">
        <w:trPr>
          <w:jc w:val="center"/>
        </w:trPr>
        <w:tc>
          <w:tcPr>
            <w:tcW w:w="1013" w:type="pct"/>
            <w:vMerge/>
            <w:tcBorders>
              <w:left w:val="single" w:sz="2" w:space="0" w:color="000000"/>
              <w:right w:val="single" w:sz="2" w:space="0" w:color="000000"/>
            </w:tcBorders>
          </w:tcPr>
          <w:p w14:paraId="1AB00611" w14:textId="77777777" w:rsidR="000F0227" w:rsidRDefault="000F0227">
            <w:pPr>
              <w:snapToGrid w:val="0"/>
              <w:jc w:val="center"/>
              <w:rPr>
                <w:rFonts w:eastAsiaTheme="minorEastAsia" w:cs="Times New Roman"/>
                <w:sz w:val="21"/>
                <w:szCs w:val="18"/>
              </w:rPr>
            </w:pPr>
          </w:p>
        </w:tc>
        <w:tc>
          <w:tcPr>
            <w:tcW w:w="2625" w:type="pct"/>
            <w:gridSpan w:val="2"/>
            <w:tcBorders>
              <w:top w:val="single" w:sz="2" w:space="0" w:color="000000"/>
              <w:left w:val="single" w:sz="2" w:space="0" w:color="000000"/>
              <w:bottom w:val="single" w:sz="2" w:space="0" w:color="000000"/>
              <w:right w:val="single" w:sz="2" w:space="0" w:color="000000"/>
            </w:tcBorders>
            <w:vAlign w:val="center"/>
          </w:tcPr>
          <w:p w14:paraId="6DE58028" w14:textId="77777777" w:rsidR="000F0227" w:rsidRDefault="00000000">
            <w:pPr>
              <w:snapToGrid w:val="0"/>
              <w:jc w:val="center"/>
              <w:rPr>
                <w:rFonts w:eastAsiaTheme="minorEastAsia" w:cs="Times New Roman"/>
                <w:sz w:val="21"/>
                <w:szCs w:val="18"/>
              </w:rPr>
            </w:pPr>
            <w:r>
              <w:rPr>
                <w:rFonts w:eastAsiaTheme="minorEastAsia" w:cs="Times New Roman" w:hint="eastAsia"/>
                <w:sz w:val="21"/>
                <w:szCs w:val="18"/>
              </w:rPr>
              <w:t>室内</w:t>
            </w:r>
            <w:r>
              <w:rPr>
                <w:rFonts w:eastAsiaTheme="minorEastAsia" w:cs="Times New Roman" w:hint="eastAsia"/>
                <w:sz w:val="21"/>
                <w:szCs w:val="18"/>
              </w:rPr>
              <w:t>PM</w:t>
            </w:r>
            <w:r>
              <w:rPr>
                <w:rFonts w:eastAsiaTheme="minorEastAsia" w:cs="Times New Roman" w:hint="eastAsia"/>
                <w:sz w:val="21"/>
                <w:szCs w:val="18"/>
                <w:vertAlign w:val="subscript"/>
              </w:rPr>
              <w:t>2.5</w:t>
            </w:r>
            <w:r>
              <w:rPr>
                <w:rFonts w:eastAsiaTheme="minorEastAsia" w:cs="Times New Roman" w:hint="eastAsia"/>
                <w:sz w:val="21"/>
                <w:szCs w:val="18"/>
              </w:rPr>
              <w:t>含量</w:t>
            </w:r>
            <w:r>
              <w:rPr>
                <w:rFonts w:eastAsiaTheme="minorEastAsia" w:hint="eastAsia"/>
              </w:rPr>
              <w:t>（</w:t>
            </w:r>
            <w:r>
              <w:rPr>
                <w:rFonts w:eastAsiaTheme="minorEastAsia" w:hint="eastAsia"/>
              </w:rPr>
              <w:t>mg/m</w:t>
            </w:r>
            <w:r>
              <w:rPr>
                <w:rFonts w:eastAsiaTheme="minorEastAsia" w:hint="eastAsia"/>
              </w:rPr>
              <w:t>³）</w:t>
            </w:r>
          </w:p>
        </w:tc>
        <w:tc>
          <w:tcPr>
            <w:tcW w:w="1361" w:type="pct"/>
            <w:gridSpan w:val="2"/>
            <w:tcBorders>
              <w:top w:val="single" w:sz="2" w:space="0" w:color="000000"/>
              <w:left w:val="single" w:sz="2" w:space="0" w:color="000000"/>
              <w:bottom w:val="single" w:sz="2" w:space="0" w:color="000000"/>
              <w:right w:val="single" w:sz="2" w:space="0" w:color="000000"/>
            </w:tcBorders>
          </w:tcPr>
          <w:p w14:paraId="18727166" w14:textId="77777777" w:rsidR="000F0227" w:rsidRDefault="000F0227">
            <w:pPr>
              <w:snapToGrid w:val="0"/>
              <w:jc w:val="center"/>
              <w:rPr>
                <w:rFonts w:eastAsiaTheme="minorEastAsia" w:cs="Times New Roman"/>
                <w:sz w:val="21"/>
                <w:szCs w:val="18"/>
              </w:rPr>
            </w:pPr>
          </w:p>
        </w:tc>
      </w:tr>
      <w:tr w:rsidR="000F0227" w14:paraId="23BBAB13" w14:textId="77777777">
        <w:trPr>
          <w:jc w:val="center"/>
        </w:trPr>
        <w:tc>
          <w:tcPr>
            <w:tcW w:w="1013" w:type="pct"/>
            <w:vMerge/>
            <w:tcBorders>
              <w:left w:val="single" w:sz="2" w:space="0" w:color="000000"/>
              <w:bottom w:val="single" w:sz="2" w:space="0" w:color="000000"/>
              <w:right w:val="single" w:sz="2" w:space="0" w:color="000000"/>
            </w:tcBorders>
          </w:tcPr>
          <w:p w14:paraId="1C9C19D1" w14:textId="77777777" w:rsidR="000F0227" w:rsidRDefault="000F0227">
            <w:pPr>
              <w:snapToGrid w:val="0"/>
              <w:jc w:val="center"/>
              <w:rPr>
                <w:rFonts w:eastAsiaTheme="minorEastAsia" w:cs="Times New Roman"/>
                <w:sz w:val="21"/>
                <w:szCs w:val="18"/>
              </w:rPr>
            </w:pPr>
          </w:p>
        </w:tc>
        <w:tc>
          <w:tcPr>
            <w:tcW w:w="2625" w:type="pct"/>
            <w:gridSpan w:val="2"/>
            <w:tcBorders>
              <w:top w:val="single" w:sz="2" w:space="0" w:color="000000"/>
              <w:left w:val="single" w:sz="2" w:space="0" w:color="000000"/>
              <w:bottom w:val="single" w:sz="2" w:space="0" w:color="000000"/>
              <w:right w:val="single" w:sz="2" w:space="0" w:color="000000"/>
            </w:tcBorders>
            <w:vAlign w:val="center"/>
          </w:tcPr>
          <w:p w14:paraId="2B973B12" w14:textId="77777777" w:rsidR="000F0227" w:rsidRDefault="00000000">
            <w:pPr>
              <w:snapToGrid w:val="0"/>
              <w:jc w:val="center"/>
              <w:rPr>
                <w:rFonts w:eastAsiaTheme="minorEastAsia" w:cs="Times New Roman"/>
                <w:sz w:val="21"/>
                <w:szCs w:val="18"/>
              </w:rPr>
            </w:pPr>
            <w:r>
              <w:rPr>
                <w:rFonts w:eastAsiaTheme="minorEastAsia" w:cs="Times New Roman" w:hint="eastAsia"/>
                <w:sz w:val="21"/>
                <w:szCs w:val="18"/>
              </w:rPr>
              <w:t>公共建筑室内</w:t>
            </w:r>
            <w:r>
              <w:rPr>
                <w:rFonts w:eastAsia="楷体" w:cs="Times New Roman" w:hint="eastAsia"/>
                <w:szCs w:val="21"/>
              </w:rPr>
              <w:t>CO</w:t>
            </w:r>
            <w:r>
              <w:rPr>
                <w:rFonts w:eastAsia="楷体" w:cs="Times New Roman" w:hint="eastAsia"/>
                <w:szCs w:val="21"/>
                <w:vertAlign w:val="subscript"/>
              </w:rPr>
              <w:t>2</w:t>
            </w:r>
            <w:r>
              <w:rPr>
                <w:rFonts w:eastAsiaTheme="minorEastAsia" w:cs="Times New Roman" w:hint="eastAsia"/>
                <w:sz w:val="21"/>
                <w:szCs w:val="18"/>
              </w:rPr>
              <w:t>含量</w:t>
            </w:r>
            <w:r>
              <w:rPr>
                <w:rFonts w:eastAsiaTheme="minorEastAsia" w:hint="eastAsia"/>
              </w:rPr>
              <w:t>（</w:t>
            </w:r>
            <w:r>
              <w:rPr>
                <w:rFonts w:eastAsiaTheme="minorEastAsia" w:hint="eastAsia"/>
              </w:rPr>
              <w:t>%</w:t>
            </w:r>
            <w:r>
              <w:rPr>
                <w:rFonts w:eastAsiaTheme="minorEastAsia"/>
                <w:vertAlign w:val="superscript"/>
              </w:rPr>
              <w:t>a</w:t>
            </w:r>
            <w:r>
              <w:rPr>
                <w:rFonts w:eastAsiaTheme="minorEastAsia" w:hint="eastAsia"/>
              </w:rPr>
              <w:t>）</w:t>
            </w:r>
          </w:p>
        </w:tc>
        <w:tc>
          <w:tcPr>
            <w:tcW w:w="1361" w:type="pct"/>
            <w:gridSpan w:val="2"/>
            <w:tcBorders>
              <w:top w:val="single" w:sz="2" w:space="0" w:color="000000"/>
              <w:left w:val="single" w:sz="2" w:space="0" w:color="000000"/>
              <w:bottom w:val="single" w:sz="2" w:space="0" w:color="000000"/>
              <w:right w:val="single" w:sz="2" w:space="0" w:color="000000"/>
            </w:tcBorders>
          </w:tcPr>
          <w:p w14:paraId="63C1FAB4" w14:textId="77777777" w:rsidR="000F0227" w:rsidRDefault="000F0227">
            <w:pPr>
              <w:snapToGrid w:val="0"/>
              <w:jc w:val="center"/>
              <w:rPr>
                <w:rFonts w:eastAsiaTheme="minorEastAsia" w:cs="Times New Roman"/>
                <w:sz w:val="21"/>
                <w:szCs w:val="18"/>
              </w:rPr>
            </w:pPr>
          </w:p>
        </w:tc>
      </w:tr>
      <w:tr w:rsidR="000F0227" w14:paraId="2985C7D2" w14:textId="77777777">
        <w:trPr>
          <w:jc w:val="center"/>
        </w:trPr>
        <w:tc>
          <w:tcPr>
            <w:tcW w:w="1013" w:type="pct"/>
            <w:vMerge w:val="restart"/>
            <w:tcBorders>
              <w:top w:val="single" w:sz="2" w:space="0" w:color="000000"/>
              <w:left w:val="single" w:sz="2" w:space="0" w:color="000000"/>
              <w:bottom w:val="single" w:sz="2" w:space="0" w:color="000000"/>
              <w:right w:val="single" w:sz="2" w:space="0" w:color="000000"/>
            </w:tcBorders>
            <w:vAlign w:val="center"/>
          </w:tcPr>
          <w:p w14:paraId="719ED004" w14:textId="77777777" w:rsidR="000F0227" w:rsidRDefault="00000000">
            <w:pPr>
              <w:snapToGrid w:val="0"/>
              <w:jc w:val="center"/>
              <w:rPr>
                <w:rFonts w:eastAsiaTheme="minorEastAsia" w:cs="Times New Roman"/>
                <w:sz w:val="21"/>
                <w:szCs w:val="18"/>
              </w:rPr>
            </w:pPr>
            <w:r>
              <w:rPr>
                <w:rFonts w:eastAsiaTheme="minorEastAsia" w:cs="Times New Roman" w:hint="eastAsia"/>
                <w:sz w:val="21"/>
                <w:szCs w:val="18"/>
              </w:rPr>
              <w:t>能效指标</w:t>
            </w:r>
          </w:p>
          <w:p w14:paraId="749F1AAB" w14:textId="77777777" w:rsidR="000F0227" w:rsidRDefault="00000000">
            <w:pPr>
              <w:snapToGrid w:val="0"/>
              <w:jc w:val="center"/>
              <w:rPr>
                <w:rFonts w:eastAsiaTheme="minorEastAsia" w:cs="Times New Roman"/>
                <w:sz w:val="21"/>
                <w:szCs w:val="18"/>
              </w:rPr>
            </w:pPr>
            <w:r>
              <w:rPr>
                <w:rFonts w:eastAsiaTheme="minorEastAsia" w:cs="Times New Roman" w:hint="eastAsia"/>
                <w:sz w:val="21"/>
                <w:szCs w:val="18"/>
              </w:rPr>
              <w:t>（居住建筑）</w:t>
            </w:r>
          </w:p>
        </w:tc>
        <w:tc>
          <w:tcPr>
            <w:tcW w:w="2625" w:type="pct"/>
            <w:gridSpan w:val="2"/>
            <w:tcBorders>
              <w:top w:val="single" w:sz="2" w:space="0" w:color="000000"/>
              <w:left w:val="single" w:sz="2" w:space="0" w:color="000000"/>
              <w:bottom w:val="single" w:sz="2" w:space="0" w:color="000000"/>
              <w:right w:val="single" w:sz="2" w:space="0" w:color="000000"/>
            </w:tcBorders>
            <w:vAlign w:val="center"/>
          </w:tcPr>
          <w:p w14:paraId="16CEFDA5" w14:textId="77777777" w:rsidR="000F0227" w:rsidRDefault="00000000">
            <w:pPr>
              <w:snapToGrid w:val="0"/>
              <w:jc w:val="center"/>
              <w:rPr>
                <w:rFonts w:eastAsiaTheme="minorEastAsia" w:cs="Times New Roman"/>
                <w:sz w:val="21"/>
                <w:szCs w:val="18"/>
              </w:rPr>
            </w:pPr>
            <w:r>
              <w:rPr>
                <w:rFonts w:eastAsiaTheme="minorEastAsia" w:cs="Times New Roman" w:hint="eastAsia"/>
                <w:sz w:val="21"/>
                <w:szCs w:val="18"/>
              </w:rPr>
              <w:t>能耗指标</w:t>
            </w:r>
          </w:p>
        </w:tc>
        <w:tc>
          <w:tcPr>
            <w:tcW w:w="656" w:type="pct"/>
            <w:tcBorders>
              <w:top w:val="single" w:sz="2" w:space="0" w:color="000000"/>
              <w:left w:val="single" w:sz="2" w:space="0" w:color="000000"/>
              <w:bottom w:val="single" w:sz="2" w:space="0" w:color="000000"/>
              <w:right w:val="single" w:sz="2" w:space="0" w:color="000000"/>
            </w:tcBorders>
            <w:vAlign w:val="center"/>
          </w:tcPr>
          <w:p w14:paraId="1DE56F98" w14:textId="77777777" w:rsidR="000F0227" w:rsidRDefault="00000000">
            <w:pPr>
              <w:snapToGrid w:val="0"/>
              <w:jc w:val="center"/>
              <w:rPr>
                <w:rFonts w:eastAsiaTheme="minorEastAsia" w:cs="Times New Roman"/>
                <w:sz w:val="21"/>
                <w:szCs w:val="18"/>
              </w:rPr>
            </w:pPr>
            <w:r>
              <w:rPr>
                <w:rFonts w:eastAsiaTheme="minorEastAsia" w:cs="Times New Roman" w:hint="eastAsia"/>
                <w:sz w:val="21"/>
                <w:szCs w:val="18"/>
              </w:rPr>
              <w:t>设计值</w:t>
            </w:r>
          </w:p>
        </w:tc>
        <w:tc>
          <w:tcPr>
            <w:tcW w:w="704" w:type="pct"/>
            <w:tcBorders>
              <w:top w:val="single" w:sz="2" w:space="0" w:color="000000"/>
              <w:left w:val="single" w:sz="2" w:space="0" w:color="000000"/>
              <w:bottom w:val="single" w:sz="2" w:space="0" w:color="000000"/>
              <w:right w:val="single" w:sz="2" w:space="0" w:color="000000"/>
            </w:tcBorders>
            <w:vAlign w:val="center"/>
          </w:tcPr>
          <w:p w14:paraId="05F6ED18" w14:textId="77777777" w:rsidR="000F0227" w:rsidRDefault="00000000">
            <w:pPr>
              <w:snapToGrid w:val="0"/>
              <w:jc w:val="center"/>
              <w:rPr>
                <w:rFonts w:eastAsiaTheme="minorEastAsia" w:cs="Times New Roman"/>
                <w:sz w:val="21"/>
                <w:szCs w:val="18"/>
              </w:rPr>
            </w:pPr>
            <w:r>
              <w:rPr>
                <w:rFonts w:eastAsiaTheme="minorEastAsia" w:cs="Times New Roman" w:hint="eastAsia"/>
                <w:sz w:val="21"/>
                <w:szCs w:val="18"/>
              </w:rPr>
              <w:t>基准值</w:t>
            </w:r>
          </w:p>
          <w:p w14:paraId="6CF26125" w14:textId="77777777" w:rsidR="000F0227" w:rsidRDefault="00000000">
            <w:pPr>
              <w:snapToGrid w:val="0"/>
              <w:jc w:val="center"/>
              <w:rPr>
                <w:rFonts w:eastAsiaTheme="minorEastAsia" w:cs="Times New Roman"/>
                <w:sz w:val="21"/>
                <w:szCs w:val="18"/>
              </w:rPr>
            </w:pPr>
            <w:r>
              <w:rPr>
                <w:rFonts w:eastAsiaTheme="minorEastAsia" w:cs="Times New Roman" w:hint="eastAsia"/>
                <w:sz w:val="21"/>
                <w:szCs w:val="18"/>
              </w:rPr>
              <w:t>（标准限值）</w:t>
            </w:r>
          </w:p>
        </w:tc>
      </w:tr>
      <w:tr w:rsidR="000F0227" w14:paraId="365101CA" w14:textId="77777777">
        <w:trPr>
          <w:jc w:val="center"/>
        </w:trPr>
        <w:tc>
          <w:tcPr>
            <w:tcW w:w="1013" w:type="pct"/>
            <w:vMerge/>
            <w:tcBorders>
              <w:top w:val="nil"/>
              <w:left w:val="single" w:sz="2" w:space="0" w:color="000000"/>
              <w:bottom w:val="nil"/>
              <w:right w:val="single" w:sz="2" w:space="0" w:color="000000"/>
            </w:tcBorders>
            <w:vAlign w:val="center"/>
          </w:tcPr>
          <w:p w14:paraId="0C4F950A" w14:textId="77777777" w:rsidR="000F0227" w:rsidRDefault="000F0227">
            <w:pPr>
              <w:snapToGrid w:val="0"/>
              <w:jc w:val="center"/>
              <w:rPr>
                <w:rFonts w:eastAsiaTheme="minorEastAsia" w:cs="Times New Roman"/>
                <w:sz w:val="21"/>
                <w:szCs w:val="18"/>
              </w:rPr>
            </w:pPr>
          </w:p>
        </w:tc>
        <w:tc>
          <w:tcPr>
            <w:tcW w:w="2625" w:type="pct"/>
            <w:gridSpan w:val="2"/>
            <w:tcBorders>
              <w:top w:val="single" w:sz="2" w:space="0" w:color="000000"/>
              <w:left w:val="single" w:sz="2" w:space="0" w:color="000000"/>
              <w:bottom w:val="single" w:sz="2" w:space="0" w:color="000000"/>
              <w:right w:val="single" w:sz="2" w:space="0" w:color="000000"/>
            </w:tcBorders>
            <w:vAlign w:val="center"/>
          </w:tcPr>
          <w:p w14:paraId="64155AA0" w14:textId="77777777" w:rsidR="000F0227" w:rsidRDefault="00000000">
            <w:pPr>
              <w:snapToGrid w:val="0"/>
              <w:jc w:val="center"/>
              <w:rPr>
                <w:rFonts w:eastAsiaTheme="minorEastAsia" w:cs="Times New Roman"/>
                <w:sz w:val="21"/>
                <w:szCs w:val="16"/>
              </w:rPr>
            </w:pPr>
            <w:r>
              <w:rPr>
                <w:rFonts w:eastAsiaTheme="minorEastAsia" w:cs="Times New Roman" w:hint="eastAsia"/>
                <w:sz w:val="21"/>
                <w:szCs w:val="16"/>
              </w:rPr>
              <w:t>建筑能耗综合值</w:t>
            </w:r>
            <w:r>
              <w:rPr>
                <w:rFonts w:eastAsiaTheme="minorEastAsia" w:cs="Times New Roman" w:hint="eastAsia"/>
                <w:sz w:val="21"/>
                <w:szCs w:val="16"/>
              </w:rPr>
              <w:t>[kWh</w:t>
            </w:r>
            <w:r>
              <w:rPr>
                <w:rFonts w:eastAsiaTheme="minorEastAsia" w:cs="Times New Roman" w:hint="eastAsia"/>
                <w:sz w:val="21"/>
                <w:szCs w:val="16"/>
              </w:rPr>
              <w:t>（</w:t>
            </w:r>
            <w:r>
              <w:rPr>
                <w:rFonts w:eastAsiaTheme="minorEastAsia" w:cs="Times New Roman" w:hint="eastAsia"/>
                <w:sz w:val="21"/>
                <w:szCs w:val="16"/>
              </w:rPr>
              <w:t>m</w:t>
            </w:r>
            <w:r>
              <w:rPr>
                <w:rFonts w:eastAsiaTheme="minorEastAsia" w:cs="Times New Roman" w:hint="eastAsia"/>
                <w:sz w:val="21"/>
                <w:szCs w:val="16"/>
                <w:vertAlign w:val="superscript"/>
              </w:rPr>
              <w:t>2</w:t>
            </w:r>
            <w:r>
              <w:rPr>
                <w:rFonts w:eastAsiaTheme="minorEastAsia" w:cs="Times New Roman" w:hint="eastAsia"/>
                <w:sz w:val="21"/>
                <w:szCs w:val="16"/>
              </w:rPr>
              <w:t>·</w:t>
            </w:r>
            <w:r>
              <w:rPr>
                <w:rFonts w:eastAsiaTheme="minorEastAsia" w:cs="Times New Roman" w:hint="eastAsia"/>
                <w:sz w:val="21"/>
                <w:szCs w:val="16"/>
              </w:rPr>
              <w:t>a)]</w:t>
            </w:r>
          </w:p>
        </w:tc>
        <w:tc>
          <w:tcPr>
            <w:tcW w:w="656" w:type="pct"/>
            <w:tcBorders>
              <w:top w:val="single" w:sz="2" w:space="0" w:color="000000"/>
              <w:left w:val="single" w:sz="2" w:space="0" w:color="000000"/>
              <w:bottom w:val="single" w:sz="2" w:space="0" w:color="000000"/>
              <w:right w:val="single" w:sz="2" w:space="0" w:color="000000"/>
            </w:tcBorders>
            <w:vAlign w:val="center"/>
          </w:tcPr>
          <w:p w14:paraId="22429C98" w14:textId="77777777" w:rsidR="000F0227" w:rsidRDefault="000F0227">
            <w:pPr>
              <w:snapToGrid w:val="0"/>
              <w:jc w:val="center"/>
              <w:rPr>
                <w:rFonts w:eastAsiaTheme="minorEastAsia" w:cs="Times New Roman"/>
                <w:sz w:val="21"/>
                <w:szCs w:val="18"/>
              </w:rPr>
            </w:pPr>
          </w:p>
        </w:tc>
        <w:tc>
          <w:tcPr>
            <w:tcW w:w="704" w:type="pct"/>
            <w:tcBorders>
              <w:top w:val="single" w:sz="2" w:space="0" w:color="000000"/>
              <w:left w:val="single" w:sz="2" w:space="0" w:color="000000"/>
              <w:bottom w:val="single" w:sz="2" w:space="0" w:color="000000"/>
              <w:right w:val="single" w:sz="2" w:space="0" w:color="000000"/>
            </w:tcBorders>
            <w:vAlign w:val="center"/>
          </w:tcPr>
          <w:p w14:paraId="707E3F58" w14:textId="77777777" w:rsidR="000F0227" w:rsidRDefault="000F0227">
            <w:pPr>
              <w:snapToGrid w:val="0"/>
              <w:jc w:val="center"/>
              <w:rPr>
                <w:rFonts w:eastAsiaTheme="minorEastAsia" w:cs="Times New Roman"/>
                <w:sz w:val="21"/>
                <w:szCs w:val="18"/>
              </w:rPr>
            </w:pPr>
          </w:p>
        </w:tc>
      </w:tr>
      <w:tr w:rsidR="000F0227" w14:paraId="4E5B39D0" w14:textId="77777777">
        <w:trPr>
          <w:jc w:val="center"/>
        </w:trPr>
        <w:tc>
          <w:tcPr>
            <w:tcW w:w="1013" w:type="pct"/>
            <w:vMerge/>
            <w:tcBorders>
              <w:top w:val="nil"/>
              <w:left w:val="single" w:sz="2" w:space="0" w:color="000000"/>
              <w:bottom w:val="nil"/>
              <w:right w:val="single" w:sz="2" w:space="0" w:color="000000"/>
            </w:tcBorders>
            <w:vAlign w:val="center"/>
          </w:tcPr>
          <w:p w14:paraId="5CBE6EBC" w14:textId="77777777" w:rsidR="000F0227" w:rsidRDefault="000F0227">
            <w:pPr>
              <w:snapToGrid w:val="0"/>
              <w:jc w:val="center"/>
              <w:rPr>
                <w:rFonts w:eastAsiaTheme="minorEastAsia" w:cs="Times New Roman"/>
                <w:sz w:val="21"/>
                <w:szCs w:val="18"/>
              </w:rPr>
            </w:pPr>
          </w:p>
        </w:tc>
        <w:tc>
          <w:tcPr>
            <w:tcW w:w="1771" w:type="pct"/>
            <w:tcBorders>
              <w:top w:val="single" w:sz="2" w:space="0" w:color="000000"/>
              <w:left w:val="single" w:sz="2" w:space="0" w:color="000000"/>
              <w:bottom w:val="single" w:sz="2" w:space="0" w:color="000000"/>
              <w:right w:val="single" w:sz="2" w:space="0" w:color="000000"/>
            </w:tcBorders>
            <w:vAlign w:val="center"/>
          </w:tcPr>
          <w:p w14:paraId="10AAFFA9" w14:textId="77777777" w:rsidR="000F0227" w:rsidRDefault="00000000">
            <w:pPr>
              <w:wordWrap w:val="0"/>
              <w:snapToGrid w:val="0"/>
              <w:rPr>
                <w:rFonts w:eastAsiaTheme="minorEastAsia" w:cs="Times New Roman"/>
                <w:sz w:val="21"/>
                <w:szCs w:val="16"/>
              </w:rPr>
            </w:pPr>
            <w:r>
              <w:rPr>
                <w:rFonts w:eastAsiaTheme="minorEastAsia" w:cs="Times New Roman" w:hint="eastAsia"/>
                <w:sz w:val="21"/>
                <w:szCs w:val="16"/>
              </w:rPr>
              <w:t>供暖年耗热量</w:t>
            </w:r>
            <w:r>
              <w:rPr>
                <w:rFonts w:eastAsiaTheme="minorEastAsia" w:cs="Times New Roman" w:hint="eastAsia"/>
                <w:sz w:val="21"/>
                <w:szCs w:val="16"/>
              </w:rPr>
              <w:t>[</w:t>
            </w:r>
            <w:proofErr w:type="spellStart"/>
            <w:r>
              <w:rPr>
                <w:rFonts w:eastAsiaTheme="minorEastAsia" w:cs="Times New Roman" w:hint="eastAsia"/>
                <w:sz w:val="21"/>
                <w:szCs w:val="16"/>
              </w:rPr>
              <w:t>Wh</w:t>
            </w:r>
            <w:proofErr w:type="spellEnd"/>
            <w:r>
              <w:rPr>
                <w:rFonts w:eastAsiaTheme="minorEastAsia" w:cs="Times New Roman" w:hint="eastAsia"/>
                <w:sz w:val="21"/>
                <w:szCs w:val="16"/>
              </w:rPr>
              <w:t>/(m</w:t>
            </w:r>
            <w:r>
              <w:rPr>
                <w:rFonts w:eastAsiaTheme="minorEastAsia" w:cs="Times New Roman" w:hint="eastAsia"/>
                <w:sz w:val="21"/>
                <w:szCs w:val="16"/>
                <w:vertAlign w:val="superscript"/>
              </w:rPr>
              <w:t>2</w:t>
            </w:r>
            <w:r>
              <w:rPr>
                <w:rFonts w:eastAsiaTheme="minorEastAsia" w:cs="Times New Roman" w:hint="eastAsia"/>
                <w:sz w:val="21"/>
                <w:szCs w:val="16"/>
              </w:rPr>
              <w:t>·</w:t>
            </w:r>
            <w:r>
              <w:rPr>
                <w:rFonts w:eastAsiaTheme="minorEastAsia" w:cs="Times New Roman" w:hint="eastAsia"/>
                <w:sz w:val="21"/>
                <w:szCs w:val="16"/>
              </w:rPr>
              <w:t>a)]</w:t>
            </w:r>
          </w:p>
        </w:tc>
        <w:tc>
          <w:tcPr>
            <w:tcW w:w="1510" w:type="pct"/>
            <w:gridSpan w:val="2"/>
            <w:tcBorders>
              <w:top w:val="single" w:sz="2" w:space="0" w:color="000000"/>
              <w:left w:val="single" w:sz="2" w:space="0" w:color="000000"/>
              <w:bottom w:val="single" w:sz="2" w:space="0" w:color="000000"/>
              <w:right w:val="single" w:sz="2" w:space="0" w:color="000000"/>
            </w:tcBorders>
            <w:vAlign w:val="center"/>
          </w:tcPr>
          <w:p w14:paraId="0B1EB650" w14:textId="77777777" w:rsidR="000F0227" w:rsidRDefault="000F0227">
            <w:pPr>
              <w:snapToGrid w:val="0"/>
              <w:jc w:val="center"/>
              <w:rPr>
                <w:rFonts w:eastAsiaTheme="minorEastAsia" w:cs="Times New Roman"/>
                <w:sz w:val="21"/>
                <w:szCs w:val="18"/>
              </w:rPr>
            </w:pPr>
          </w:p>
        </w:tc>
        <w:tc>
          <w:tcPr>
            <w:tcW w:w="704" w:type="pct"/>
            <w:tcBorders>
              <w:top w:val="single" w:sz="2" w:space="0" w:color="000000"/>
              <w:left w:val="single" w:sz="2" w:space="0" w:color="000000"/>
              <w:bottom w:val="single" w:sz="2" w:space="0" w:color="000000"/>
              <w:right w:val="single" w:sz="2" w:space="0" w:color="000000"/>
            </w:tcBorders>
            <w:vAlign w:val="center"/>
          </w:tcPr>
          <w:p w14:paraId="3444CC37" w14:textId="77777777" w:rsidR="000F0227" w:rsidRDefault="000F0227">
            <w:pPr>
              <w:snapToGrid w:val="0"/>
              <w:jc w:val="center"/>
              <w:rPr>
                <w:rFonts w:eastAsiaTheme="minorEastAsia" w:cs="Times New Roman"/>
                <w:sz w:val="21"/>
                <w:szCs w:val="18"/>
              </w:rPr>
            </w:pPr>
          </w:p>
        </w:tc>
      </w:tr>
      <w:tr w:rsidR="000F0227" w14:paraId="0C8A0EF0" w14:textId="77777777">
        <w:trPr>
          <w:jc w:val="center"/>
        </w:trPr>
        <w:tc>
          <w:tcPr>
            <w:tcW w:w="1013" w:type="pct"/>
            <w:vMerge/>
            <w:tcBorders>
              <w:top w:val="nil"/>
              <w:left w:val="single" w:sz="2" w:space="0" w:color="000000"/>
              <w:bottom w:val="nil"/>
              <w:right w:val="single" w:sz="2" w:space="0" w:color="000000"/>
            </w:tcBorders>
            <w:vAlign w:val="center"/>
          </w:tcPr>
          <w:p w14:paraId="1CC5C69E" w14:textId="77777777" w:rsidR="000F0227" w:rsidRDefault="000F0227">
            <w:pPr>
              <w:snapToGrid w:val="0"/>
              <w:jc w:val="center"/>
              <w:rPr>
                <w:rFonts w:eastAsiaTheme="minorEastAsia" w:cs="Times New Roman"/>
                <w:sz w:val="21"/>
                <w:szCs w:val="18"/>
              </w:rPr>
            </w:pPr>
          </w:p>
        </w:tc>
        <w:tc>
          <w:tcPr>
            <w:tcW w:w="1771" w:type="pct"/>
            <w:tcBorders>
              <w:top w:val="single" w:sz="2" w:space="0" w:color="000000"/>
              <w:left w:val="single" w:sz="2" w:space="0" w:color="000000"/>
              <w:bottom w:val="single" w:sz="2" w:space="0" w:color="000000"/>
              <w:right w:val="single" w:sz="2" w:space="0" w:color="000000"/>
            </w:tcBorders>
            <w:vAlign w:val="center"/>
          </w:tcPr>
          <w:p w14:paraId="6A615E02" w14:textId="77777777" w:rsidR="000F0227" w:rsidRDefault="00000000">
            <w:pPr>
              <w:wordWrap w:val="0"/>
              <w:snapToGrid w:val="0"/>
              <w:rPr>
                <w:rFonts w:eastAsiaTheme="minorEastAsia" w:cs="Times New Roman"/>
                <w:sz w:val="21"/>
                <w:szCs w:val="16"/>
              </w:rPr>
            </w:pPr>
            <w:r>
              <w:rPr>
                <w:rFonts w:eastAsiaTheme="minorEastAsia" w:cs="Times New Roman" w:hint="eastAsia"/>
                <w:sz w:val="21"/>
                <w:szCs w:val="16"/>
              </w:rPr>
              <w:t>供冷年耗冷量</w:t>
            </w:r>
            <w:r>
              <w:rPr>
                <w:rFonts w:eastAsiaTheme="minorEastAsia" w:cs="Times New Roman" w:hint="eastAsia"/>
                <w:sz w:val="21"/>
                <w:szCs w:val="16"/>
              </w:rPr>
              <w:t>[kWh/(m</w:t>
            </w:r>
            <w:r>
              <w:rPr>
                <w:rFonts w:eastAsiaTheme="minorEastAsia" w:cs="Times New Roman" w:hint="eastAsia"/>
                <w:sz w:val="21"/>
                <w:szCs w:val="16"/>
                <w:vertAlign w:val="superscript"/>
              </w:rPr>
              <w:t>2</w:t>
            </w:r>
            <w:r>
              <w:rPr>
                <w:rFonts w:eastAsiaTheme="minorEastAsia" w:cs="Times New Roman" w:hint="eastAsia"/>
                <w:sz w:val="21"/>
                <w:szCs w:val="16"/>
              </w:rPr>
              <w:t>·</w:t>
            </w:r>
            <w:r>
              <w:rPr>
                <w:rFonts w:eastAsiaTheme="minorEastAsia" w:cs="Times New Roman" w:hint="eastAsia"/>
                <w:sz w:val="21"/>
                <w:szCs w:val="16"/>
              </w:rPr>
              <w:t>a)]</w:t>
            </w:r>
          </w:p>
        </w:tc>
        <w:tc>
          <w:tcPr>
            <w:tcW w:w="1510" w:type="pct"/>
            <w:gridSpan w:val="2"/>
            <w:tcBorders>
              <w:top w:val="single" w:sz="2" w:space="0" w:color="000000"/>
              <w:left w:val="single" w:sz="2" w:space="0" w:color="000000"/>
              <w:bottom w:val="single" w:sz="2" w:space="0" w:color="000000"/>
              <w:right w:val="single" w:sz="2" w:space="0" w:color="000000"/>
            </w:tcBorders>
            <w:vAlign w:val="center"/>
          </w:tcPr>
          <w:p w14:paraId="34605EED" w14:textId="77777777" w:rsidR="000F0227" w:rsidRDefault="000F0227">
            <w:pPr>
              <w:snapToGrid w:val="0"/>
              <w:jc w:val="center"/>
              <w:rPr>
                <w:rFonts w:eastAsiaTheme="minorEastAsia" w:cs="Times New Roman"/>
                <w:sz w:val="21"/>
                <w:szCs w:val="18"/>
              </w:rPr>
            </w:pPr>
          </w:p>
        </w:tc>
        <w:tc>
          <w:tcPr>
            <w:tcW w:w="704" w:type="pct"/>
            <w:tcBorders>
              <w:top w:val="single" w:sz="2" w:space="0" w:color="000000"/>
              <w:left w:val="single" w:sz="2" w:space="0" w:color="000000"/>
              <w:bottom w:val="single" w:sz="2" w:space="0" w:color="000000"/>
              <w:right w:val="single" w:sz="2" w:space="0" w:color="000000"/>
            </w:tcBorders>
            <w:vAlign w:val="center"/>
          </w:tcPr>
          <w:p w14:paraId="702668A9" w14:textId="77777777" w:rsidR="000F0227" w:rsidRDefault="000F0227">
            <w:pPr>
              <w:snapToGrid w:val="0"/>
              <w:jc w:val="center"/>
              <w:rPr>
                <w:rFonts w:eastAsiaTheme="minorEastAsia" w:cs="Times New Roman"/>
                <w:sz w:val="21"/>
                <w:szCs w:val="18"/>
              </w:rPr>
            </w:pPr>
          </w:p>
        </w:tc>
      </w:tr>
      <w:tr w:rsidR="000F0227" w14:paraId="423C4112" w14:textId="77777777">
        <w:trPr>
          <w:jc w:val="center"/>
        </w:trPr>
        <w:tc>
          <w:tcPr>
            <w:tcW w:w="1013" w:type="pct"/>
            <w:vMerge w:val="restart"/>
            <w:tcBorders>
              <w:top w:val="nil"/>
              <w:left w:val="single" w:sz="2" w:space="0" w:color="000000"/>
              <w:right w:val="single" w:sz="2" w:space="0" w:color="000000"/>
            </w:tcBorders>
            <w:vAlign w:val="center"/>
          </w:tcPr>
          <w:p w14:paraId="276BC443" w14:textId="77777777" w:rsidR="000F0227" w:rsidRDefault="000F0227">
            <w:pPr>
              <w:snapToGrid w:val="0"/>
              <w:spacing w:line="240" w:lineRule="auto"/>
              <w:jc w:val="center"/>
              <w:rPr>
                <w:rFonts w:eastAsiaTheme="minorEastAsia" w:cs="Times New Roman"/>
                <w:sz w:val="21"/>
                <w:szCs w:val="18"/>
              </w:rPr>
            </w:pPr>
          </w:p>
        </w:tc>
        <w:tc>
          <w:tcPr>
            <w:tcW w:w="2625" w:type="pct"/>
            <w:gridSpan w:val="2"/>
            <w:tcBorders>
              <w:top w:val="single" w:sz="2" w:space="0" w:color="000000"/>
              <w:left w:val="single" w:sz="2" w:space="0" w:color="000000"/>
              <w:bottom w:val="single" w:sz="2" w:space="0" w:color="000000"/>
              <w:right w:val="single" w:sz="2" w:space="0" w:color="000000"/>
            </w:tcBorders>
            <w:vAlign w:val="center"/>
          </w:tcPr>
          <w:p w14:paraId="6C550538" w14:textId="77777777" w:rsidR="000F0227" w:rsidRDefault="00000000">
            <w:pPr>
              <w:snapToGrid w:val="0"/>
              <w:spacing w:line="240" w:lineRule="auto"/>
              <w:jc w:val="center"/>
              <w:rPr>
                <w:rFonts w:eastAsiaTheme="minorEastAsia" w:cs="Times New Roman"/>
                <w:sz w:val="21"/>
                <w:szCs w:val="18"/>
              </w:rPr>
            </w:pPr>
            <w:r>
              <w:rPr>
                <w:rFonts w:eastAsiaTheme="minorEastAsia" w:cs="Times New Roman" w:hint="eastAsia"/>
                <w:sz w:val="21"/>
                <w:szCs w:val="18"/>
              </w:rPr>
              <w:t>外窗及敞开阳台的门气密性等级</w:t>
            </w:r>
          </w:p>
        </w:tc>
        <w:tc>
          <w:tcPr>
            <w:tcW w:w="656" w:type="pct"/>
            <w:tcBorders>
              <w:top w:val="single" w:sz="2" w:space="0" w:color="000000"/>
              <w:left w:val="single" w:sz="2" w:space="0" w:color="000000"/>
              <w:bottom w:val="single" w:sz="2" w:space="0" w:color="000000"/>
              <w:right w:val="single" w:sz="2" w:space="0" w:color="000000"/>
            </w:tcBorders>
            <w:vAlign w:val="center"/>
          </w:tcPr>
          <w:p w14:paraId="14B62F1B" w14:textId="77777777" w:rsidR="000F0227" w:rsidRDefault="000F0227">
            <w:pPr>
              <w:snapToGrid w:val="0"/>
              <w:spacing w:line="240" w:lineRule="auto"/>
              <w:jc w:val="center"/>
              <w:rPr>
                <w:rFonts w:eastAsiaTheme="minorEastAsia" w:cs="Times New Roman"/>
                <w:sz w:val="21"/>
                <w:szCs w:val="18"/>
              </w:rPr>
            </w:pPr>
          </w:p>
        </w:tc>
        <w:tc>
          <w:tcPr>
            <w:tcW w:w="704" w:type="pct"/>
            <w:tcBorders>
              <w:top w:val="single" w:sz="2" w:space="0" w:color="000000"/>
              <w:left w:val="single" w:sz="2" w:space="0" w:color="000000"/>
              <w:bottom w:val="single" w:sz="2" w:space="0" w:color="000000"/>
              <w:right w:val="single" w:sz="2" w:space="0" w:color="000000"/>
            </w:tcBorders>
            <w:vAlign w:val="center"/>
          </w:tcPr>
          <w:p w14:paraId="2C39D8BB" w14:textId="77777777" w:rsidR="000F0227" w:rsidRDefault="000F0227">
            <w:pPr>
              <w:snapToGrid w:val="0"/>
              <w:spacing w:line="240" w:lineRule="auto"/>
              <w:jc w:val="center"/>
              <w:rPr>
                <w:rFonts w:eastAsiaTheme="minorEastAsia" w:cs="Times New Roman"/>
                <w:sz w:val="21"/>
                <w:szCs w:val="18"/>
              </w:rPr>
            </w:pPr>
          </w:p>
        </w:tc>
      </w:tr>
      <w:tr w:rsidR="000F0227" w14:paraId="3D396EA9" w14:textId="77777777">
        <w:trPr>
          <w:jc w:val="center"/>
        </w:trPr>
        <w:tc>
          <w:tcPr>
            <w:tcW w:w="1013" w:type="pct"/>
            <w:vMerge/>
            <w:tcBorders>
              <w:top w:val="nil"/>
              <w:left w:val="single" w:sz="2" w:space="0" w:color="000000"/>
              <w:bottom w:val="nil"/>
              <w:right w:val="single" w:sz="2" w:space="0" w:color="000000"/>
            </w:tcBorders>
            <w:vAlign w:val="center"/>
          </w:tcPr>
          <w:p w14:paraId="1C991FCA" w14:textId="77777777" w:rsidR="000F0227" w:rsidRDefault="000F0227">
            <w:pPr>
              <w:snapToGrid w:val="0"/>
              <w:spacing w:line="240" w:lineRule="auto"/>
              <w:jc w:val="center"/>
              <w:rPr>
                <w:rFonts w:eastAsiaTheme="minorEastAsia" w:cs="Times New Roman"/>
                <w:sz w:val="21"/>
                <w:szCs w:val="18"/>
              </w:rPr>
            </w:pPr>
          </w:p>
        </w:tc>
        <w:tc>
          <w:tcPr>
            <w:tcW w:w="2625" w:type="pct"/>
            <w:gridSpan w:val="2"/>
            <w:tcBorders>
              <w:top w:val="single" w:sz="2" w:space="0" w:color="000000"/>
              <w:left w:val="single" w:sz="2" w:space="0" w:color="000000"/>
              <w:bottom w:val="single" w:sz="2" w:space="0" w:color="000000"/>
              <w:right w:val="single" w:sz="2" w:space="0" w:color="000000"/>
            </w:tcBorders>
            <w:vAlign w:val="center"/>
          </w:tcPr>
          <w:p w14:paraId="39655077" w14:textId="77777777" w:rsidR="000F0227" w:rsidRDefault="00000000">
            <w:pPr>
              <w:snapToGrid w:val="0"/>
              <w:spacing w:line="240" w:lineRule="auto"/>
              <w:jc w:val="center"/>
              <w:rPr>
                <w:rFonts w:eastAsiaTheme="minorEastAsia" w:cs="Times New Roman"/>
                <w:sz w:val="21"/>
                <w:szCs w:val="16"/>
              </w:rPr>
            </w:pPr>
            <w:r>
              <w:rPr>
                <w:rFonts w:eastAsiaTheme="minorEastAsia" w:cs="Times New Roman" w:hint="eastAsia"/>
                <w:sz w:val="21"/>
                <w:szCs w:val="16"/>
              </w:rPr>
              <w:t>幕墙气密性等级</w:t>
            </w:r>
          </w:p>
        </w:tc>
        <w:tc>
          <w:tcPr>
            <w:tcW w:w="656" w:type="pct"/>
            <w:tcBorders>
              <w:top w:val="single" w:sz="2" w:space="0" w:color="000000"/>
              <w:left w:val="single" w:sz="2" w:space="0" w:color="000000"/>
              <w:bottom w:val="single" w:sz="2" w:space="0" w:color="000000"/>
              <w:right w:val="single" w:sz="2" w:space="0" w:color="000000"/>
            </w:tcBorders>
            <w:vAlign w:val="center"/>
          </w:tcPr>
          <w:p w14:paraId="7ECCB507" w14:textId="77777777" w:rsidR="000F0227" w:rsidRDefault="000F0227">
            <w:pPr>
              <w:snapToGrid w:val="0"/>
              <w:spacing w:line="240" w:lineRule="auto"/>
              <w:jc w:val="center"/>
              <w:rPr>
                <w:rFonts w:eastAsiaTheme="minorEastAsia" w:cs="Times New Roman"/>
                <w:sz w:val="21"/>
                <w:szCs w:val="18"/>
              </w:rPr>
            </w:pPr>
          </w:p>
        </w:tc>
        <w:tc>
          <w:tcPr>
            <w:tcW w:w="704" w:type="pct"/>
            <w:tcBorders>
              <w:top w:val="single" w:sz="2" w:space="0" w:color="000000"/>
              <w:left w:val="single" w:sz="2" w:space="0" w:color="000000"/>
              <w:bottom w:val="single" w:sz="2" w:space="0" w:color="000000"/>
              <w:right w:val="single" w:sz="2" w:space="0" w:color="000000"/>
            </w:tcBorders>
            <w:vAlign w:val="center"/>
          </w:tcPr>
          <w:p w14:paraId="0E49B88B" w14:textId="77777777" w:rsidR="000F0227" w:rsidRDefault="000F0227">
            <w:pPr>
              <w:snapToGrid w:val="0"/>
              <w:spacing w:line="240" w:lineRule="auto"/>
              <w:jc w:val="center"/>
              <w:rPr>
                <w:rFonts w:eastAsiaTheme="minorEastAsia" w:cs="Times New Roman"/>
                <w:sz w:val="21"/>
                <w:szCs w:val="18"/>
              </w:rPr>
            </w:pPr>
          </w:p>
        </w:tc>
      </w:tr>
      <w:tr w:rsidR="000F0227" w14:paraId="107DE431" w14:textId="77777777">
        <w:trPr>
          <w:jc w:val="center"/>
        </w:trPr>
        <w:tc>
          <w:tcPr>
            <w:tcW w:w="1013" w:type="pct"/>
            <w:vMerge/>
            <w:tcBorders>
              <w:top w:val="nil"/>
              <w:left w:val="single" w:sz="2" w:space="0" w:color="000000"/>
              <w:bottom w:val="single" w:sz="2" w:space="0" w:color="000000"/>
              <w:right w:val="single" w:sz="2" w:space="0" w:color="000000"/>
            </w:tcBorders>
            <w:vAlign w:val="center"/>
          </w:tcPr>
          <w:p w14:paraId="5F570BC8" w14:textId="77777777" w:rsidR="000F0227" w:rsidRDefault="000F0227">
            <w:pPr>
              <w:snapToGrid w:val="0"/>
              <w:spacing w:line="240" w:lineRule="auto"/>
              <w:jc w:val="center"/>
              <w:rPr>
                <w:rFonts w:eastAsiaTheme="minorEastAsia" w:cs="Times New Roman"/>
                <w:sz w:val="21"/>
                <w:szCs w:val="18"/>
              </w:rPr>
            </w:pPr>
          </w:p>
        </w:tc>
        <w:tc>
          <w:tcPr>
            <w:tcW w:w="2625" w:type="pct"/>
            <w:gridSpan w:val="2"/>
            <w:tcBorders>
              <w:top w:val="single" w:sz="2" w:space="0" w:color="000000"/>
              <w:left w:val="single" w:sz="2" w:space="0" w:color="000000"/>
              <w:bottom w:val="single" w:sz="2" w:space="0" w:color="000000"/>
              <w:right w:val="single" w:sz="2" w:space="0" w:color="000000"/>
            </w:tcBorders>
            <w:vAlign w:val="center"/>
          </w:tcPr>
          <w:p w14:paraId="296BCEF3" w14:textId="77777777" w:rsidR="000F0227" w:rsidRDefault="00000000">
            <w:pPr>
              <w:snapToGrid w:val="0"/>
              <w:spacing w:line="240" w:lineRule="auto"/>
              <w:jc w:val="center"/>
              <w:rPr>
                <w:rFonts w:eastAsiaTheme="minorEastAsia" w:cs="Times New Roman"/>
                <w:sz w:val="21"/>
                <w:szCs w:val="18"/>
              </w:rPr>
            </w:pPr>
            <w:r>
              <w:rPr>
                <w:rFonts w:eastAsiaTheme="minorEastAsia" w:cs="Times New Roman" w:hint="eastAsia"/>
                <w:sz w:val="21"/>
                <w:szCs w:val="18"/>
              </w:rPr>
              <w:t>可再生能源利用率（％）</w:t>
            </w:r>
          </w:p>
        </w:tc>
        <w:tc>
          <w:tcPr>
            <w:tcW w:w="656" w:type="pct"/>
            <w:tcBorders>
              <w:top w:val="single" w:sz="2" w:space="0" w:color="000000"/>
              <w:left w:val="single" w:sz="2" w:space="0" w:color="000000"/>
              <w:bottom w:val="single" w:sz="2" w:space="0" w:color="000000"/>
              <w:right w:val="single" w:sz="2" w:space="0" w:color="000000"/>
            </w:tcBorders>
            <w:vAlign w:val="center"/>
          </w:tcPr>
          <w:p w14:paraId="27EF0B35" w14:textId="77777777" w:rsidR="000F0227" w:rsidRDefault="000F0227">
            <w:pPr>
              <w:snapToGrid w:val="0"/>
              <w:spacing w:line="240" w:lineRule="auto"/>
              <w:jc w:val="center"/>
              <w:rPr>
                <w:rFonts w:eastAsiaTheme="minorEastAsia" w:cs="Times New Roman"/>
                <w:sz w:val="21"/>
                <w:szCs w:val="18"/>
              </w:rPr>
            </w:pPr>
          </w:p>
        </w:tc>
        <w:tc>
          <w:tcPr>
            <w:tcW w:w="704" w:type="pct"/>
            <w:tcBorders>
              <w:top w:val="single" w:sz="2" w:space="0" w:color="000000"/>
              <w:left w:val="single" w:sz="2" w:space="0" w:color="000000"/>
              <w:bottom w:val="single" w:sz="2" w:space="0" w:color="000000"/>
              <w:right w:val="single" w:sz="2" w:space="0" w:color="000000"/>
            </w:tcBorders>
            <w:vAlign w:val="center"/>
          </w:tcPr>
          <w:p w14:paraId="188DBC4F" w14:textId="77777777" w:rsidR="000F0227" w:rsidRDefault="000F0227">
            <w:pPr>
              <w:snapToGrid w:val="0"/>
              <w:spacing w:line="240" w:lineRule="auto"/>
              <w:jc w:val="center"/>
              <w:rPr>
                <w:rFonts w:eastAsiaTheme="minorEastAsia" w:cs="Times New Roman"/>
                <w:sz w:val="21"/>
                <w:szCs w:val="18"/>
              </w:rPr>
            </w:pPr>
          </w:p>
        </w:tc>
      </w:tr>
      <w:tr w:rsidR="000F0227" w14:paraId="0FAADF87" w14:textId="77777777">
        <w:trPr>
          <w:jc w:val="center"/>
        </w:trPr>
        <w:tc>
          <w:tcPr>
            <w:tcW w:w="1013" w:type="pct"/>
            <w:vMerge w:val="restart"/>
            <w:tcBorders>
              <w:top w:val="single" w:sz="2" w:space="0" w:color="000000"/>
              <w:left w:val="single" w:sz="2" w:space="0" w:color="000000"/>
              <w:bottom w:val="single" w:sz="2" w:space="0" w:color="000000"/>
              <w:right w:val="single" w:sz="2" w:space="0" w:color="000000"/>
            </w:tcBorders>
            <w:vAlign w:val="center"/>
          </w:tcPr>
          <w:p w14:paraId="48A7D5D6" w14:textId="77777777" w:rsidR="000F0227" w:rsidRDefault="00000000">
            <w:pPr>
              <w:snapToGrid w:val="0"/>
              <w:spacing w:line="240" w:lineRule="auto"/>
              <w:jc w:val="center"/>
              <w:rPr>
                <w:rFonts w:eastAsiaTheme="minorEastAsia" w:cs="Times New Roman"/>
                <w:sz w:val="21"/>
                <w:szCs w:val="18"/>
              </w:rPr>
            </w:pPr>
            <w:r>
              <w:rPr>
                <w:rFonts w:eastAsiaTheme="minorEastAsia" w:cs="Times New Roman" w:hint="eastAsia"/>
                <w:sz w:val="21"/>
                <w:szCs w:val="18"/>
              </w:rPr>
              <w:t>能效指标</w:t>
            </w:r>
          </w:p>
          <w:p w14:paraId="69C348C2" w14:textId="77777777" w:rsidR="000F0227" w:rsidRDefault="00000000">
            <w:pPr>
              <w:snapToGrid w:val="0"/>
              <w:spacing w:line="240" w:lineRule="auto"/>
              <w:jc w:val="center"/>
              <w:rPr>
                <w:rFonts w:eastAsiaTheme="minorEastAsia" w:cs="Times New Roman"/>
                <w:sz w:val="21"/>
                <w:szCs w:val="18"/>
              </w:rPr>
            </w:pPr>
            <w:r>
              <w:rPr>
                <w:rFonts w:eastAsiaTheme="minorEastAsia" w:cs="Times New Roman" w:hint="eastAsia"/>
                <w:sz w:val="21"/>
                <w:szCs w:val="18"/>
              </w:rPr>
              <w:t>（公共建筑）</w:t>
            </w:r>
          </w:p>
        </w:tc>
        <w:tc>
          <w:tcPr>
            <w:tcW w:w="2625" w:type="pct"/>
            <w:gridSpan w:val="2"/>
            <w:tcBorders>
              <w:top w:val="single" w:sz="2" w:space="0" w:color="000000"/>
              <w:left w:val="single" w:sz="2" w:space="0" w:color="000000"/>
              <w:bottom w:val="single" w:sz="2" w:space="0" w:color="000000"/>
              <w:right w:val="single" w:sz="2" w:space="0" w:color="000000"/>
            </w:tcBorders>
            <w:vAlign w:val="center"/>
          </w:tcPr>
          <w:p w14:paraId="03CB2866" w14:textId="77777777" w:rsidR="000F0227" w:rsidRDefault="00000000">
            <w:pPr>
              <w:snapToGrid w:val="0"/>
              <w:spacing w:line="240" w:lineRule="auto"/>
              <w:jc w:val="center"/>
              <w:rPr>
                <w:rFonts w:eastAsiaTheme="minorEastAsia" w:cs="Times New Roman"/>
                <w:sz w:val="21"/>
                <w:szCs w:val="18"/>
              </w:rPr>
            </w:pPr>
            <w:r>
              <w:rPr>
                <w:rFonts w:eastAsiaTheme="minorEastAsia" w:cs="Times New Roman" w:hint="eastAsia"/>
                <w:sz w:val="21"/>
                <w:szCs w:val="18"/>
              </w:rPr>
              <w:t>建筑综合节能率（％）</w:t>
            </w:r>
          </w:p>
        </w:tc>
        <w:tc>
          <w:tcPr>
            <w:tcW w:w="656" w:type="pct"/>
            <w:tcBorders>
              <w:top w:val="single" w:sz="2" w:space="0" w:color="000000"/>
              <w:left w:val="single" w:sz="2" w:space="0" w:color="000000"/>
              <w:bottom w:val="single" w:sz="2" w:space="0" w:color="000000"/>
              <w:right w:val="single" w:sz="2" w:space="0" w:color="000000"/>
            </w:tcBorders>
            <w:vAlign w:val="center"/>
          </w:tcPr>
          <w:p w14:paraId="23D99671" w14:textId="77777777" w:rsidR="000F0227" w:rsidRDefault="000F0227">
            <w:pPr>
              <w:snapToGrid w:val="0"/>
              <w:spacing w:line="240" w:lineRule="auto"/>
              <w:jc w:val="center"/>
              <w:rPr>
                <w:rFonts w:eastAsiaTheme="minorEastAsia" w:cs="Times New Roman"/>
                <w:sz w:val="21"/>
                <w:szCs w:val="18"/>
              </w:rPr>
            </w:pPr>
          </w:p>
        </w:tc>
        <w:tc>
          <w:tcPr>
            <w:tcW w:w="704" w:type="pct"/>
            <w:tcBorders>
              <w:top w:val="single" w:sz="2" w:space="0" w:color="000000"/>
              <w:left w:val="single" w:sz="2" w:space="0" w:color="000000"/>
              <w:bottom w:val="single" w:sz="2" w:space="0" w:color="000000"/>
              <w:right w:val="single" w:sz="2" w:space="0" w:color="000000"/>
            </w:tcBorders>
            <w:vAlign w:val="center"/>
          </w:tcPr>
          <w:p w14:paraId="6D6D282B" w14:textId="77777777" w:rsidR="000F0227" w:rsidRDefault="000F0227">
            <w:pPr>
              <w:snapToGrid w:val="0"/>
              <w:spacing w:line="240" w:lineRule="auto"/>
              <w:jc w:val="center"/>
              <w:rPr>
                <w:rFonts w:eastAsiaTheme="minorEastAsia" w:cs="Times New Roman"/>
                <w:sz w:val="21"/>
                <w:szCs w:val="18"/>
              </w:rPr>
            </w:pPr>
          </w:p>
        </w:tc>
      </w:tr>
      <w:tr w:rsidR="000F0227" w14:paraId="0A507530" w14:textId="77777777">
        <w:trPr>
          <w:jc w:val="center"/>
        </w:trPr>
        <w:tc>
          <w:tcPr>
            <w:tcW w:w="1013" w:type="pct"/>
            <w:vMerge/>
            <w:tcBorders>
              <w:top w:val="nil"/>
              <w:left w:val="single" w:sz="2" w:space="0" w:color="000000"/>
              <w:bottom w:val="nil"/>
              <w:right w:val="single" w:sz="2" w:space="0" w:color="000000"/>
            </w:tcBorders>
            <w:vAlign w:val="center"/>
          </w:tcPr>
          <w:p w14:paraId="294DF2B8" w14:textId="77777777" w:rsidR="000F0227" w:rsidRDefault="000F0227">
            <w:pPr>
              <w:snapToGrid w:val="0"/>
              <w:spacing w:line="240" w:lineRule="auto"/>
              <w:jc w:val="center"/>
              <w:rPr>
                <w:rFonts w:eastAsiaTheme="minorEastAsia" w:cs="Times New Roman"/>
                <w:sz w:val="21"/>
                <w:szCs w:val="18"/>
              </w:rPr>
            </w:pPr>
          </w:p>
        </w:tc>
        <w:tc>
          <w:tcPr>
            <w:tcW w:w="2625" w:type="pct"/>
            <w:gridSpan w:val="2"/>
            <w:tcBorders>
              <w:top w:val="single" w:sz="2" w:space="0" w:color="000000"/>
              <w:left w:val="single" w:sz="2" w:space="0" w:color="000000"/>
              <w:bottom w:val="single" w:sz="2" w:space="0" w:color="000000"/>
              <w:right w:val="single" w:sz="2" w:space="0" w:color="000000"/>
            </w:tcBorders>
            <w:vAlign w:val="center"/>
          </w:tcPr>
          <w:p w14:paraId="2E654AEC" w14:textId="77777777" w:rsidR="000F0227" w:rsidRDefault="00000000">
            <w:pPr>
              <w:snapToGrid w:val="0"/>
              <w:spacing w:line="240" w:lineRule="auto"/>
              <w:jc w:val="center"/>
              <w:rPr>
                <w:rFonts w:eastAsiaTheme="minorEastAsia" w:cs="Times New Roman"/>
                <w:sz w:val="21"/>
                <w:szCs w:val="18"/>
              </w:rPr>
            </w:pPr>
            <w:r>
              <w:rPr>
                <w:rFonts w:eastAsiaTheme="minorEastAsia" w:cs="Times New Roman" w:hint="eastAsia"/>
                <w:sz w:val="21"/>
                <w:szCs w:val="18"/>
              </w:rPr>
              <w:t>建筑本体节能率（％）</w:t>
            </w:r>
          </w:p>
        </w:tc>
        <w:tc>
          <w:tcPr>
            <w:tcW w:w="656" w:type="pct"/>
            <w:tcBorders>
              <w:top w:val="single" w:sz="2" w:space="0" w:color="000000"/>
              <w:left w:val="single" w:sz="2" w:space="0" w:color="000000"/>
              <w:bottom w:val="single" w:sz="2" w:space="0" w:color="000000"/>
              <w:right w:val="single" w:sz="2" w:space="0" w:color="000000"/>
            </w:tcBorders>
            <w:vAlign w:val="center"/>
          </w:tcPr>
          <w:p w14:paraId="7EF7FD8C" w14:textId="77777777" w:rsidR="000F0227" w:rsidRDefault="000F0227">
            <w:pPr>
              <w:snapToGrid w:val="0"/>
              <w:spacing w:line="240" w:lineRule="auto"/>
              <w:jc w:val="center"/>
              <w:rPr>
                <w:rFonts w:eastAsiaTheme="minorEastAsia" w:cs="Times New Roman"/>
                <w:sz w:val="21"/>
                <w:szCs w:val="18"/>
              </w:rPr>
            </w:pPr>
          </w:p>
        </w:tc>
        <w:tc>
          <w:tcPr>
            <w:tcW w:w="704" w:type="pct"/>
            <w:tcBorders>
              <w:top w:val="single" w:sz="2" w:space="0" w:color="000000"/>
              <w:left w:val="single" w:sz="2" w:space="0" w:color="000000"/>
              <w:bottom w:val="single" w:sz="2" w:space="0" w:color="000000"/>
              <w:right w:val="single" w:sz="2" w:space="0" w:color="000000"/>
            </w:tcBorders>
            <w:vAlign w:val="center"/>
          </w:tcPr>
          <w:p w14:paraId="0AC6DE72" w14:textId="77777777" w:rsidR="000F0227" w:rsidRDefault="000F0227">
            <w:pPr>
              <w:snapToGrid w:val="0"/>
              <w:spacing w:line="240" w:lineRule="auto"/>
              <w:jc w:val="center"/>
              <w:rPr>
                <w:rFonts w:eastAsiaTheme="minorEastAsia" w:cs="Times New Roman"/>
                <w:sz w:val="21"/>
                <w:szCs w:val="18"/>
              </w:rPr>
            </w:pPr>
          </w:p>
        </w:tc>
      </w:tr>
      <w:tr w:rsidR="000F0227" w14:paraId="7FC80238" w14:textId="77777777">
        <w:trPr>
          <w:jc w:val="center"/>
        </w:trPr>
        <w:tc>
          <w:tcPr>
            <w:tcW w:w="1013" w:type="pct"/>
            <w:vMerge/>
            <w:tcBorders>
              <w:top w:val="nil"/>
              <w:left w:val="single" w:sz="2" w:space="0" w:color="000000"/>
              <w:bottom w:val="nil"/>
              <w:right w:val="single" w:sz="2" w:space="0" w:color="000000"/>
            </w:tcBorders>
            <w:vAlign w:val="center"/>
          </w:tcPr>
          <w:p w14:paraId="4BAC67A3" w14:textId="77777777" w:rsidR="000F0227" w:rsidRDefault="000F0227">
            <w:pPr>
              <w:snapToGrid w:val="0"/>
              <w:spacing w:line="240" w:lineRule="auto"/>
              <w:jc w:val="center"/>
              <w:rPr>
                <w:rFonts w:eastAsiaTheme="minorEastAsia" w:cs="Times New Roman"/>
                <w:sz w:val="21"/>
                <w:szCs w:val="18"/>
              </w:rPr>
            </w:pPr>
          </w:p>
        </w:tc>
        <w:tc>
          <w:tcPr>
            <w:tcW w:w="2625" w:type="pct"/>
            <w:gridSpan w:val="2"/>
            <w:tcBorders>
              <w:top w:val="single" w:sz="2" w:space="0" w:color="000000"/>
              <w:left w:val="single" w:sz="2" w:space="0" w:color="000000"/>
              <w:bottom w:val="single" w:sz="2" w:space="0" w:color="000000"/>
              <w:right w:val="single" w:sz="2" w:space="0" w:color="000000"/>
            </w:tcBorders>
            <w:vAlign w:val="center"/>
          </w:tcPr>
          <w:p w14:paraId="3010B0B5" w14:textId="77777777" w:rsidR="000F0227" w:rsidRDefault="00000000">
            <w:pPr>
              <w:snapToGrid w:val="0"/>
              <w:spacing w:line="240" w:lineRule="auto"/>
              <w:jc w:val="center"/>
              <w:rPr>
                <w:rFonts w:eastAsiaTheme="minorEastAsia" w:cs="Times New Roman"/>
                <w:sz w:val="21"/>
                <w:szCs w:val="18"/>
              </w:rPr>
            </w:pPr>
            <w:r>
              <w:rPr>
                <w:rFonts w:eastAsiaTheme="minorEastAsia" w:cs="Times New Roman" w:hint="eastAsia"/>
                <w:sz w:val="21"/>
                <w:szCs w:val="16"/>
              </w:rPr>
              <w:t>外窗气密性等级</w:t>
            </w:r>
          </w:p>
        </w:tc>
        <w:tc>
          <w:tcPr>
            <w:tcW w:w="656" w:type="pct"/>
            <w:tcBorders>
              <w:top w:val="single" w:sz="2" w:space="0" w:color="000000"/>
              <w:left w:val="single" w:sz="2" w:space="0" w:color="000000"/>
              <w:bottom w:val="single" w:sz="2" w:space="0" w:color="000000"/>
              <w:right w:val="single" w:sz="2" w:space="0" w:color="000000"/>
            </w:tcBorders>
            <w:vAlign w:val="center"/>
          </w:tcPr>
          <w:p w14:paraId="0B57D717" w14:textId="77777777" w:rsidR="000F0227" w:rsidRDefault="000F0227">
            <w:pPr>
              <w:snapToGrid w:val="0"/>
              <w:spacing w:line="240" w:lineRule="auto"/>
              <w:jc w:val="center"/>
              <w:rPr>
                <w:rFonts w:eastAsiaTheme="minorEastAsia" w:cs="Times New Roman"/>
                <w:sz w:val="21"/>
                <w:szCs w:val="18"/>
              </w:rPr>
            </w:pPr>
          </w:p>
        </w:tc>
        <w:tc>
          <w:tcPr>
            <w:tcW w:w="704" w:type="pct"/>
            <w:tcBorders>
              <w:top w:val="single" w:sz="2" w:space="0" w:color="000000"/>
              <w:left w:val="single" w:sz="2" w:space="0" w:color="000000"/>
              <w:bottom w:val="single" w:sz="2" w:space="0" w:color="000000"/>
              <w:right w:val="single" w:sz="2" w:space="0" w:color="000000"/>
            </w:tcBorders>
            <w:vAlign w:val="center"/>
          </w:tcPr>
          <w:p w14:paraId="43E33DD6" w14:textId="77777777" w:rsidR="000F0227" w:rsidRDefault="000F0227">
            <w:pPr>
              <w:snapToGrid w:val="0"/>
              <w:spacing w:line="240" w:lineRule="auto"/>
              <w:jc w:val="center"/>
              <w:rPr>
                <w:rFonts w:eastAsiaTheme="minorEastAsia" w:cs="Times New Roman"/>
                <w:sz w:val="21"/>
                <w:szCs w:val="18"/>
              </w:rPr>
            </w:pPr>
          </w:p>
        </w:tc>
      </w:tr>
      <w:tr w:rsidR="000F0227" w14:paraId="2468B726" w14:textId="77777777">
        <w:trPr>
          <w:jc w:val="center"/>
        </w:trPr>
        <w:tc>
          <w:tcPr>
            <w:tcW w:w="1013" w:type="pct"/>
            <w:vMerge/>
            <w:tcBorders>
              <w:top w:val="nil"/>
              <w:left w:val="single" w:sz="2" w:space="0" w:color="000000"/>
              <w:bottom w:val="nil"/>
              <w:right w:val="single" w:sz="2" w:space="0" w:color="000000"/>
            </w:tcBorders>
            <w:vAlign w:val="center"/>
          </w:tcPr>
          <w:p w14:paraId="370A297D" w14:textId="77777777" w:rsidR="000F0227" w:rsidRDefault="000F0227">
            <w:pPr>
              <w:snapToGrid w:val="0"/>
              <w:spacing w:line="240" w:lineRule="auto"/>
              <w:jc w:val="center"/>
              <w:rPr>
                <w:rFonts w:eastAsiaTheme="minorEastAsia" w:cs="Times New Roman"/>
                <w:sz w:val="21"/>
                <w:szCs w:val="18"/>
              </w:rPr>
            </w:pPr>
          </w:p>
        </w:tc>
        <w:tc>
          <w:tcPr>
            <w:tcW w:w="2625" w:type="pct"/>
            <w:gridSpan w:val="2"/>
            <w:tcBorders>
              <w:top w:val="single" w:sz="2" w:space="0" w:color="000000"/>
              <w:left w:val="single" w:sz="2" w:space="0" w:color="000000"/>
              <w:bottom w:val="single" w:sz="2" w:space="0" w:color="000000"/>
              <w:right w:val="single" w:sz="2" w:space="0" w:color="000000"/>
            </w:tcBorders>
            <w:vAlign w:val="center"/>
          </w:tcPr>
          <w:p w14:paraId="1BE65FBA" w14:textId="77777777" w:rsidR="000F0227" w:rsidRDefault="00000000">
            <w:pPr>
              <w:snapToGrid w:val="0"/>
              <w:spacing w:line="240" w:lineRule="auto"/>
              <w:jc w:val="center"/>
              <w:rPr>
                <w:rFonts w:eastAsiaTheme="minorEastAsia" w:cs="Times New Roman"/>
                <w:sz w:val="21"/>
                <w:szCs w:val="16"/>
              </w:rPr>
            </w:pPr>
            <w:r>
              <w:rPr>
                <w:rFonts w:eastAsiaTheme="minorEastAsia" w:cs="Times New Roman" w:hint="eastAsia"/>
                <w:sz w:val="21"/>
                <w:szCs w:val="16"/>
              </w:rPr>
              <w:t>外门及幕墙气密性等级</w:t>
            </w:r>
          </w:p>
        </w:tc>
        <w:tc>
          <w:tcPr>
            <w:tcW w:w="656" w:type="pct"/>
            <w:tcBorders>
              <w:top w:val="single" w:sz="2" w:space="0" w:color="000000"/>
              <w:left w:val="single" w:sz="2" w:space="0" w:color="000000"/>
              <w:bottom w:val="single" w:sz="2" w:space="0" w:color="000000"/>
              <w:right w:val="single" w:sz="2" w:space="0" w:color="000000"/>
            </w:tcBorders>
            <w:vAlign w:val="center"/>
          </w:tcPr>
          <w:p w14:paraId="6FF328B3" w14:textId="77777777" w:rsidR="000F0227" w:rsidRDefault="000F0227">
            <w:pPr>
              <w:snapToGrid w:val="0"/>
              <w:spacing w:line="240" w:lineRule="auto"/>
              <w:jc w:val="center"/>
              <w:rPr>
                <w:rFonts w:eastAsiaTheme="minorEastAsia" w:cs="Times New Roman"/>
                <w:sz w:val="21"/>
                <w:szCs w:val="18"/>
              </w:rPr>
            </w:pPr>
          </w:p>
        </w:tc>
        <w:tc>
          <w:tcPr>
            <w:tcW w:w="704" w:type="pct"/>
            <w:tcBorders>
              <w:top w:val="single" w:sz="2" w:space="0" w:color="000000"/>
              <w:left w:val="single" w:sz="2" w:space="0" w:color="000000"/>
              <w:bottom w:val="single" w:sz="2" w:space="0" w:color="000000"/>
              <w:right w:val="single" w:sz="2" w:space="0" w:color="000000"/>
            </w:tcBorders>
            <w:vAlign w:val="center"/>
          </w:tcPr>
          <w:p w14:paraId="5E6D5BD4" w14:textId="77777777" w:rsidR="000F0227" w:rsidRDefault="000F0227">
            <w:pPr>
              <w:snapToGrid w:val="0"/>
              <w:spacing w:line="240" w:lineRule="auto"/>
              <w:jc w:val="center"/>
              <w:rPr>
                <w:rFonts w:eastAsiaTheme="minorEastAsia" w:cs="Times New Roman"/>
                <w:sz w:val="21"/>
                <w:szCs w:val="18"/>
              </w:rPr>
            </w:pPr>
          </w:p>
        </w:tc>
      </w:tr>
      <w:tr w:rsidR="000F0227" w14:paraId="49542539" w14:textId="77777777">
        <w:trPr>
          <w:jc w:val="center"/>
        </w:trPr>
        <w:tc>
          <w:tcPr>
            <w:tcW w:w="1013" w:type="pct"/>
            <w:vMerge/>
            <w:tcBorders>
              <w:top w:val="nil"/>
              <w:left w:val="single" w:sz="2" w:space="0" w:color="000000"/>
              <w:bottom w:val="single" w:sz="2" w:space="0" w:color="000000"/>
              <w:right w:val="single" w:sz="2" w:space="0" w:color="000000"/>
            </w:tcBorders>
            <w:vAlign w:val="center"/>
          </w:tcPr>
          <w:p w14:paraId="6046EC31" w14:textId="77777777" w:rsidR="000F0227" w:rsidRDefault="000F0227">
            <w:pPr>
              <w:snapToGrid w:val="0"/>
              <w:spacing w:line="240" w:lineRule="auto"/>
              <w:jc w:val="center"/>
              <w:rPr>
                <w:rFonts w:eastAsiaTheme="minorEastAsia" w:cs="Times New Roman"/>
                <w:sz w:val="21"/>
                <w:szCs w:val="18"/>
              </w:rPr>
            </w:pPr>
          </w:p>
        </w:tc>
        <w:tc>
          <w:tcPr>
            <w:tcW w:w="2625" w:type="pct"/>
            <w:gridSpan w:val="2"/>
            <w:tcBorders>
              <w:top w:val="single" w:sz="2" w:space="0" w:color="000000"/>
              <w:left w:val="single" w:sz="2" w:space="0" w:color="000000"/>
              <w:bottom w:val="single" w:sz="2" w:space="0" w:color="000000"/>
              <w:right w:val="single" w:sz="2" w:space="0" w:color="000000"/>
            </w:tcBorders>
            <w:vAlign w:val="center"/>
          </w:tcPr>
          <w:p w14:paraId="1BE00745" w14:textId="77777777" w:rsidR="000F0227" w:rsidRDefault="00000000">
            <w:pPr>
              <w:snapToGrid w:val="0"/>
              <w:spacing w:line="240" w:lineRule="auto"/>
              <w:jc w:val="center"/>
              <w:rPr>
                <w:rFonts w:eastAsiaTheme="minorEastAsia" w:cs="Times New Roman"/>
                <w:sz w:val="21"/>
                <w:szCs w:val="18"/>
              </w:rPr>
            </w:pPr>
            <w:r>
              <w:rPr>
                <w:rFonts w:eastAsiaTheme="minorEastAsia" w:cs="Times New Roman" w:hint="eastAsia"/>
                <w:sz w:val="21"/>
                <w:szCs w:val="18"/>
              </w:rPr>
              <w:t>可再生能源利用率（％）</w:t>
            </w:r>
          </w:p>
        </w:tc>
        <w:tc>
          <w:tcPr>
            <w:tcW w:w="656" w:type="pct"/>
            <w:tcBorders>
              <w:top w:val="single" w:sz="2" w:space="0" w:color="000000"/>
              <w:left w:val="single" w:sz="2" w:space="0" w:color="000000"/>
              <w:bottom w:val="single" w:sz="2" w:space="0" w:color="000000"/>
              <w:right w:val="single" w:sz="2" w:space="0" w:color="000000"/>
            </w:tcBorders>
            <w:vAlign w:val="center"/>
          </w:tcPr>
          <w:p w14:paraId="7C839204" w14:textId="77777777" w:rsidR="000F0227" w:rsidRDefault="000F0227">
            <w:pPr>
              <w:snapToGrid w:val="0"/>
              <w:spacing w:line="240" w:lineRule="auto"/>
              <w:jc w:val="center"/>
              <w:rPr>
                <w:rFonts w:eastAsiaTheme="minorEastAsia" w:cs="Times New Roman"/>
                <w:sz w:val="21"/>
                <w:szCs w:val="18"/>
              </w:rPr>
            </w:pPr>
          </w:p>
        </w:tc>
        <w:tc>
          <w:tcPr>
            <w:tcW w:w="704" w:type="pct"/>
            <w:tcBorders>
              <w:top w:val="single" w:sz="2" w:space="0" w:color="000000"/>
              <w:left w:val="single" w:sz="2" w:space="0" w:color="000000"/>
              <w:bottom w:val="single" w:sz="2" w:space="0" w:color="000000"/>
              <w:right w:val="single" w:sz="2" w:space="0" w:color="000000"/>
            </w:tcBorders>
            <w:vAlign w:val="center"/>
          </w:tcPr>
          <w:p w14:paraId="5E85AD3F" w14:textId="77777777" w:rsidR="000F0227" w:rsidRDefault="000F0227">
            <w:pPr>
              <w:snapToGrid w:val="0"/>
              <w:spacing w:line="240" w:lineRule="auto"/>
              <w:jc w:val="center"/>
              <w:rPr>
                <w:rFonts w:eastAsiaTheme="minorEastAsia" w:cs="Times New Roman"/>
                <w:sz w:val="21"/>
                <w:szCs w:val="18"/>
              </w:rPr>
            </w:pPr>
          </w:p>
        </w:tc>
      </w:tr>
      <w:tr w:rsidR="000F0227" w14:paraId="475D6E04" w14:textId="77777777">
        <w:trPr>
          <w:jc w:val="center"/>
        </w:trPr>
        <w:tc>
          <w:tcPr>
            <w:tcW w:w="1013" w:type="pct"/>
            <w:vMerge w:val="restart"/>
            <w:tcBorders>
              <w:top w:val="single" w:sz="2" w:space="0" w:color="000000"/>
              <w:left w:val="single" w:sz="2" w:space="0" w:color="000000"/>
              <w:bottom w:val="single" w:sz="2" w:space="0" w:color="000000"/>
              <w:right w:val="single" w:sz="2" w:space="0" w:color="000000"/>
            </w:tcBorders>
            <w:vAlign w:val="center"/>
          </w:tcPr>
          <w:p w14:paraId="3C24E5A8" w14:textId="77777777" w:rsidR="000F0227" w:rsidRDefault="00000000">
            <w:pPr>
              <w:snapToGrid w:val="0"/>
              <w:spacing w:line="240" w:lineRule="auto"/>
              <w:jc w:val="center"/>
              <w:rPr>
                <w:rFonts w:eastAsiaTheme="minorEastAsia" w:cs="Times New Roman"/>
                <w:sz w:val="21"/>
                <w:szCs w:val="18"/>
              </w:rPr>
            </w:pPr>
            <w:r>
              <w:rPr>
                <w:rFonts w:eastAsiaTheme="minorEastAsia" w:cs="Times New Roman" w:hint="eastAsia"/>
                <w:sz w:val="21"/>
                <w:szCs w:val="18"/>
              </w:rPr>
              <w:t>技术措施</w:t>
            </w:r>
          </w:p>
          <w:p w14:paraId="6E8B31B9" w14:textId="77777777" w:rsidR="000F0227" w:rsidRDefault="00000000">
            <w:pPr>
              <w:snapToGrid w:val="0"/>
              <w:spacing w:line="240" w:lineRule="auto"/>
              <w:jc w:val="center"/>
              <w:rPr>
                <w:rFonts w:eastAsiaTheme="minorEastAsia" w:cs="Times New Roman"/>
                <w:sz w:val="21"/>
                <w:szCs w:val="18"/>
              </w:rPr>
            </w:pPr>
            <w:r>
              <w:rPr>
                <w:rFonts w:eastAsiaTheme="minorEastAsia" w:cs="Times New Roman" w:hint="eastAsia"/>
                <w:sz w:val="21"/>
                <w:szCs w:val="18"/>
              </w:rPr>
              <w:t>（围护结构）</w:t>
            </w:r>
          </w:p>
        </w:tc>
        <w:tc>
          <w:tcPr>
            <w:tcW w:w="2625" w:type="pct"/>
            <w:gridSpan w:val="2"/>
            <w:tcBorders>
              <w:top w:val="single" w:sz="2" w:space="0" w:color="000000"/>
              <w:left w:val="single" w:sz="2" w:space="0" w:color="000000"/>
              <w:bottom w:val="single" w:sz="2" w:space="0" w:color="000000"/>
              <w:right w:val="single" w:sz="2" w:space="0" w:color="000000"/>
            </w:tcBorders>
            <w:vAlign w:val="center"/>
          </w:tcPr>
          <w:p w14:paraId="6CFF8249" w14:textId="77777777" w:rsidR="000F0227" w:rsidRDefault="00000000">
            <w:pPr>
              <w:snapToGrid w:val="0"/>
              <w:spacing w:line="240" w:lineRule="auto"/>
              <w:jc w:val="center"/>
              <w:rPr>
                <w:rFonts w:eastAsiaTheme="minorEastAsia" w:cs="Times New Roman"/>
                <w:sz w:val="21"/>
                <w:szCs w:val="18"/>
              </w:rPr>
            </w:pPr>
            <w:r>
              <w:rPr>
                <w:rFonts w:eastAsiaTheme="minorEastAsia" w:cs="Times New Roman" w:hint="eastAsia"/>
                <w:sz w:val="21"/>
                <w:szCs w:val="18"/>
              </w:rPr>
              <w:t>技术指标</w:t>
            </w:r>
          </w:p>
        </w:tc>
        <w:tc>
          <w:tcPr>
            <w:tcW w:w="656" w:type="pct"/>
            <w:tcBorders>
              <w:top w:val="single" w:sz="2" w:space="0" w:color="000000"/>
              <w:left w:val="single" w:sz="2" w:space="0" w:color="000000"/>
              <w:bottom w:val="single" w:sz="2" w:space="0" w:color="000000"/>
              <w:right w:val="single" w:sz="2" w:space="0" w:color="000000"/>
            </w:tcBorders>
            <w:vAlign w:val="center"/>
          </w:tcPr>
          <w:p w14:paraId="213622EE" w14:textId="77777777" w:rsidR="000F0227" w:rsidRDefault="00000000">
            <w:pPr>
              <w:snapToGrid w:val="0"/>
              <w:spacing w:line="240" w:lineRule="auto"/>
              <w:jc w:val="center"/>
              <w:rPr>
                <w:rFonts w:eastAsiaTheme="minorEastAsia" w:cs="Times New Roman"/>
                <w:sz w:val="21"/>
                <w:szCs w:val="18"/>
              </w:rPr>
            </w:pPr>
            <w:r>
              <w:rPr>
                <w:rFonts w:eastAsiaTheme="minorEastAsia" w:cs="Times New Roman" w:hint="eastAsia"/>
                <w:sz w:val="21"/>
                <w:szCs w:val="18"/>
              </w:rPr>
              <w:t>设计值</w:t>
            </w:r>
          </w:p>
        </w:tc>
        <w:tc>
          <w:tcPr>
            <w:tcW w:w="704" w:type="pct"/>
            <w:tcBorders>
              <w:top w:val="single" w:sz="2" w:space="0" w:color="000000"/>
              <w:left w:val="single" w:sz="2" w:space="0" w:color="000000"/>
              <w:bottom w:val="single" w:sz="2" w:space="0" w:color="000000"/>
              <w:right w:val="single" w:sz="2" w:space="0" w:color="000000"/>
            </w:tcBorders>
            <w:vAlign w:val="center"/>
          </w:tcPr>
          <w:p w14:paraId="34E6DA68" w14:textId="77777777" w:rsidR="000F0227" w:rsidRDefault="00000000">
            <w:pPr>
              <w:snapToGrid w:val="0"/>
              <w:spacing w:line="240" w:lineRule="auto"/>
              <w:jc w:val="center"/>
              <w:rPr>
                <w:rFonts w:eastAsiaTheme="minorEastAsia" w:cs="Times New Roman"/>
                <w:sz w:val="21"/>
                <w:szCs w:val="18"/>
              </w:rPr>
            </w:pPr>
            <w:r>
              <w:rPr>
                <w:rFonts w:eastAsiaTheme="minorEastAsia" w:cs="Times New Roman" w:hint="eastAsia"/>
                <w:sz w:val="21"/>
                <w:szCs w:val="18"/>
              </w:rPr>
              <w:t>基准值</w:t>
            </w:r>
          </w:p>
          <w:p w14:paraId="1755885F" w14:textId="77777777" w:rsidR="000F0227" w:rsidRDefault="00000000">
            <w:pPr>
              <w:snapToGrid w:val="0"/>
              <w:spacing w:line="240" w:lineRule="auto"/>
              <w:jc w:val="center"/>
              <w:rPr>
                <w:rFonts w:eastAsiaTheme="minorEastAsia" w:cs="Times New Roman"/>
                <w:sz w:val="21"/>
                <w:szCs w:val="18"/>
              </w:rPr>
            </w:pPr>
            <w:r>
              <w:rPr>
                <w:rFonts w:eastAsiaTheme="minorEastAsia" w:cs="Times New Roman" w:hint="eastAsia"/>
                <w:sz w:val="21"/>
                <w:szCs w:val="18"/>
              </w:rPr>
              <w:t>（标准限值）</w:t>
            </w:r>
          </w:p>
        </w:tc>
      </w:tr>
      <w:tr w:rsidR="000F0227" w14:paraId="2BCB0CB9" w14:textId="77777777">
        <w:trPr>
          <w:jc w:val="center"/>
        </w:trPr>
        <w:tc>
          <w:tcPr>
            <w:tcW w:w="1013" w:type="pct"/>
            <w:vMerge/>
            <w:tcBorders>
              <w:top w:val="nil"/>
              <w:left w:val="single" w:sz="2" w:space="0" w:color="000000"/>
              <w:bottom w:val="nil"/>
              <w:right w:val="single" w:sz="2" w:space="0" w:color="000000"/>
            </w:tcBorders>
            <w:vAlign w:val="center"/>
          </w:tcPr>
          <w:p w14:paraId="6652708F" w14:textId="77777777" w:rsidR="000F0227" w:rsidRDefault="000F0227">
            <w:pPr>
              <w:snapToGrid w:val="0"/>
              <w:spacing w:line="240" w:lineRule="auto"/>
              <w:jc w:val="center"/>
              <w:rPr>
                <w:rFonts w:eastAsiaTheme="minorEastAsia" w:cs="Times New Roman"/>
                <w:sz w:val="21"/>
                <w:szCs w:val="18"/>
              </w:rPr>
            </w:pPr>
          </w:p>
        </w:tc>
        <w:tc>
          <w:tcPr>
            <w:tcW w:w="2625" w:type="pct"/>
            <w:gridSpan w:val="2"/>
            <w:tcBorders>
              <w:top w:val="single" w:sz="2" w:space="0" w:color="000000"/>
              <w:left w:val="single" w:sz="2" w:space="0" w:color="000000"/>
              <w:bottom w:val="single" w:sz="2" w:space="0" w:color="000000"/>
              <w:right w:val="single" w:sz="2" w:space="0" w:color="000000"/>
            </w:tcBorders>
            <w:vAlign w:val="center"/>
          </w:tcPr>
          <w:p w14:paraId="03B50761" w14:textId="77777777" w:rsidR="000F0227" w:rsidRDefault="00000000">
            <w:pPr>
              <w:snapToGrid w:val="0"/>
              <w:spacing w:line="240" w:lineRule="auto"/>
              <w:ind w:firstLineChars="100" w:firstLine="210"/>
              <w:jc w:val="center"/>
              <w:rPr>
                <w:rFonts w:eastAsiaTheme="minorEastAsia" w:cs="Times New Roman"/>
                <w:sz w:val="21"/>
                <w:szCs w:val="18"/>
              </w:rPr>
            </w:pPr>
            <w:r>
              <w:rPr>
                <w:rFonts w:eastAsiaTheme="minorEastAsia" w:cs="Times New Roman" w:hint="eastAsia"/>
                <w:sz w:val="21"/>
                <w:szCs w:val="18"/>
              </w:rPr>
              <w:t>屋面传热系数（</w:t>
            </w:r>
            <w:r>
              <w:rPr>
                <w:rFonts w:eastAsiaTheme="minorEastAsia" w:cs="Times New Roman" w:hint="eastAsia"/>
                <w:sz w:val="21"/>
                <w:szCs w:val="18"/>
              </w:rPr>
              <w:t>W/m</w:t>
            </w:r>
            <w:r>
              <w:rPr>
                <w:rFonts w:eastAsiaTheme="minorEastAsia" w:cs="Times New Roman" w:hint="eastAsia"/>
                <w:sz w:val="21"/>
                <w:szCs w:val="18"/>
                <w:vertAlign w:val="superscript"/>
              </w:rPr>
              <w:t>2</w:t>
            </w:r>
            <w:r>
              <w:rPr>
                <w:rFonts w:eastAsiaTheme="minorEastAsia" w:cs="Times New Roman" w:hint="eastAsia"/>
                <w:sz w:val="21"/>
                <w:szCs w:val="18"/>
              </w:rPr>
              <w:t>·</w:t>
            </w:r>
            <w:r>
              <w:rPr>
                <w:rFonts w:eastAsiaTheme="minorEastAsia" w:cs="Times New Roman" w:hint="eastAsia"/>
                <w:sz w:val="21"/>
                <w:szCs w:val="18"/>
              </w:rPr>
              <w:t>K)</w:t>
            </w:r>
          </w:p>
        </w:tc>
        <w:tc>
          <w:tcPr>
            <w:tcW w:w="656" w:type="pct"/>
            <w:tcBorders>
              <w:top w:val="single" w:sz="2" w:space="0" w:color="000000"/>
              <w:left w:val="single" w:sz="2" w:space="0" w:color="000000"/>
              <w:bottom w:val="single" w:sz="2" w:space="0" w:color="000000"/>
              <w:right w:val="single" w:sz="2" w:space="0" w:color="000000"/>
            </w:tcBorders>
            <w:vAlign w:val="center"/>
          </w:tcPr>
          <w:p w14:paraId="52E8B727" w14:textId="77777777" w:rsidR="000F0227" w:rsidRDefault="000F0227">
            <w:pPr>
              <w:snapToGrid w:val="0"/>
              <w:spacing w:line="240" w:lineRule="auto"/>
              <w:jc w:val="center"/>
              <w:rPr>
                <w:rFonts w:eastAsiaTheme="minorEastAsia" w:cs="Times New Roman"/>
                <w:sz w:val="21"/>
                <w:szCs w:val="18"/>
              </w:rPr>
            </w:pPr>
          </w:p>
        </w:tc>
        <w:tc>
          <w:tcPr>
            <w:tcW w:w="704" w:type="pct"/>
            <w:tcBorders>
              <w:top w:val="single" w:sz="2" w:space="0" w:color="000000"/>
              <w:left w:val="single" w:sz="2" w:space="0" w:color="000000"/>
              <w:bottom w:val="single" w:sz="2" w:space="0" w:color="000000"/>
              <w:right w:val="single" w:sz="2" w:space="0" w:color="000000"/>
            </w:tcBorders>
            <w:vAlign w:val="center"/>
          </w:tcPr>
          <w:p w14:paraId="44C745BC" w14:textId="77777777" w:rsidR="000F0227" w:rsidRDefault="000F0227">
            <w:pPr>
              <w:snapToGrid w:val="0"/>
              <w:spacing w:line="240" w:lineRule="auto"/>
              <w:jc w:val="center"/>
              <w:rPr>
                <w:rFonts w:eastAsiaTheme="minorEastAsia" w:cs="Times New Roman"/>
                <w:sz w:val="21"/>
                <w:szCs w:val="18"/>
              </w:rPr>
            </w:pPr>
          </w:p>
        </w:tc>
      </w:tr>
      <w:tr w:rsidR="000F0227" w14:paraId="5AA1C069" w14:textId="77777777">
        <w:trPr>
          <w:jc w:val="center"/>
        </w:trPr>
        <w:tc>
          <w:tcPr>
            <w:tcW w:w="1013" w:type="pct"/>
            <w:vMerge/>
            <w:tcBorders>
              <w:top w:val="nil"/>
              <w:left w:val="single" w:sz="2" w:space="0" w:color="000000"/>
              <w:bottom w:val="nil"/>
              <w:right w:val="single" w:sz="2" w:space="0" w:color="000000"/>
            </w:tcBorders>
            <w:vAlign w:val="center"/>
          </w:tcPr>
          <w:p w14:paraId="27B3DD5D" w14:textId="77777777" w:rsidR="000F0227" w:rsidRDefault="000F0227">
            <w:pPr>
              <w:snapToGrid w:val="0"/>
              <w:spacing w:line="240" w:lineRule="auto"/>
              <w:jc w:val="center"/>
              <w:rPr>
                <w:rFonts w:eastAsiaTheme="minorEastAsia" w:cs="Times New Roman"/>
                <w:sz w:val="21"/>
                <w:szCs w:val="18"/>
              </w:rPr>
            </w:pPr>
          </w:p>
        </w:tc>
        <w:tc>
          <w:tcPr>
            <w:tcW w:w="2625" w:type="pct"/>
            <w:gridSpan w:val="2"/>
            <w:tcBorders>
              <w:top w:val="single" w:sz="2" w:space="0" w:color="000000"/>
              <w:left w:val="single" w:sz="2" w:space="0" w:color="000000"/>
              <w:bottom w:val="single" w:sz="2" w:space="0" w:color="000000"/>
              <w:right w:val="single" w:sz="2" w:space="0" w:color="000000"/>
            </w:tcBorders>
            <w:vAlign w:val="center"/>
          </w:tcPr>
          <w:p w14:paraId="3A400F8E" w14:textId="77777777" w:rsidR="000F0227" w:rsidRDefault="00000000">
            <w:pPr>
              <w:snapToGrid w:val="0"/>
              <w:spacing w:line="240" w:lineRule="auto"/>
              <w:jc w:val="center"/>
              <w:rPr>
                <w:rFonts w:eastAsiaTheme="minorEastAsia" w:cs="Times New Roman"/>
                <w:sz w:val="21"/>
                <w:szCs w:val="18"/>
              </w:rPr>
            </w:pPr>
            <w:r>
              <w:rPr>
                <w:rFonts w:eastAsiaTheme="minorEastAsia" w:cs="Times New Roman" w:hint="eastAsia"/>
                <w:sz w:val="21"/>
                <w:szCs w:val="18"/>
              </w:rPr>
              <w:t>外墙传热系数（</w:t>
            </w:r>
            <w:r>
              <w:rPr>
                <w:rFonts w:eastAsiaTheme="minorEastAsia" w:cs="Times New Roman" w:hint="eastAsia"/>
                <w:sz w:val="21"/>
                <w:szCs w:val="18"/>
              </w:rPr>
              <w:t>W/m</w:t>
            </w:r>
            <w:r>
              <w:rPr>
                <w:rFonts w:eastAsiaTheme="minorEastAsia" w:cs="Times New Roman" w:hint="eastAsia"/>
                <w:sz w:val="21"/>
                <w:szCs w:val="18"/>
                <w:vertAlign w:val="superscript"/>
              </w:rPr>
              <w:t>2</w:t>
            </w:r>
            <w:r>
              <w:rPr>
                <w:rFonts w:eastAsiaTheme="minorEastAsia" w:cs="Times New Roman" w:hint="eastAsia"/>
                <w:sz w:val="21"/>
                <w:szCs w:val="18"/>
              </w:rPr>
              <w:t>·</w:t>
            </w:r>
            <w:r>
              <w:rPr>
                <w:rFonts w:eastAsiaTheme="minorEastAsia" w:cs="Times New Roman" w:hint="eastAsia"/>
                <w:sz w:val="21"/>
                <w:szCs w:val="18"/>
              </w:rPr>
              <w:t>K)</w:t>
            </w:r>
          </w:p>
        </w:tc>
        <w:tc>
          <w:tcPr>
            <w:tcW w:w="656" w:type="pct"/>
            <w:tcBorders>
              <w:top w:val="single" w:sz="2" w:space="0" w:color="000000"/>
              <w:left w:val="single" w:sz="2" w:space="0" w:color="000000"/>
              <w:bottom w:val="single" w:sz="2" w:space="0" w:color="000000"/>
              <w:right w:val="single" w:sz="2" w:space="0" w:color="000000"/>
            </w:tcBorders>
            <w:vAlign w:val="center"/>
          </w:tcPr>
          <w:p w14:paraId="46A17B19" w14:textId="77777777" w:rsidR="000F0227" w:rsidRDefault="000F0227">
            <w:pPr>
              <w:snapToGrid w:val="0"/>
              <w:spacing w:line="240" w:lineRule="auto"/>
              <w:jc w:val="center"/>
              <w:rPr>
                <w:rFonts w:eastAsiaTheme="minorEastAsia" w:cs="Times New Roman"/>
                <w:sz w:val="21"/>
                <w:szCs w:val="18"/>
              </w:rPr>
            </w:pPr>
          </w:p>
        </w:tc>
        <w:tc>
          <w:tcPr>
            <w:tcW w:w="704" w:type="pct"/>
            <w:tcBorders>
              <w:top w:val="single" w:sz="2" w:space="0" w:color="000000"/>
              <w:left w:val="single" w:sz="2" w:space="0" w:color="000000"/>
              <w:bottom w:val="single" w:sz="2" w:space="0" w:color="000000"/>
              <w:right w:val="single" w:sz="2" w:space="0" w:color="000000"/>
            </w:tcBorders>
            <w:vAlign w:val="center"/>
          </w:tcPr>
          <w:p w14:paraId="3BFC56FB" w14:textId="77777777" w:rsidR="000F0227" w:rsidRDefault="000F0227">
            <w:pPr>
              <w:snapToGrid w:val="0"/>
              <w:spacing w:line="240" w:lineRule="auto"/>
              <w:jc w:val="center"/>
              <w:rPr>
                <w:rFonts w:eastAsiaTheme="minorEastAsia" w:cs="Times New Roman"/>
                <w:sz w:val="21"/>
                <w:szCs w:val="18"/>
              </w:rPr>
            </w:pPr>
          </w:p>
        </w:tc>
      </w:tr>
      <w:tr w:rsidR="000F0227" w14:paraId="12CCAD57" w14:textId="77777777">
        <w:trPr>
          <w:jc w:val="center"/>
        </w:trPr>
        <w:tc>
          <w:tcPr>
            <w:tcW w:w="1013" w:type="pct"/>
            <w:vMerge/>
            <w:tcBorders>
              <w:top w:val="nil"/>
              <w:left w:val="single" w:sz="2" w:space="0" w:color="000000"/>
              <w:bottom w:val="nil"/>
              <w:right w:val="single" w:sz="2" w:space="0" w:color="000000"/>
            </w:tcBorders>
            <w:vAlign w:val="center"/>
          </w:tcPr>
          <w:p w14:paraId="0A5F6533" w14:textId="77777777" w:rsidR="000F0227" w:rsidRDefault="000F0227">
            <w:pPr>
              <w:snapToGrid w:val="0"/>
              <w:spacing w:line="240" w:lineRule="auto"/>
              <w:jc w:val="center"/>
              <w:rPr>
                <w:rFonts w:eastAsiaTheme="minorEastAsia" w:cs="Times New Roman"/>
                <w:sz w:val="21"/>
                <w:szCs w:val="18"/>
              </w:rPr>
            </w:pPr>
          </w:p>
        </w:tc>
        <w:tc>
          <w:tcPr>
            <w:tcW w:w="2625" w:type="pct"/>
            <w:gridSpan w:val="2"/>
            <w:tcBorders>
              <w:top w:val="single" w:sz="2" w:space="0" w:color="000000"/>
              <w:left w:val="single" w:sz="2" w:space="0" w:color="000000"/>
              <w:bottom w:val="single" w:sz="2" w:space="0" w:color="000000"/>
              <w:right w:val="single" w:sz="2" w:space="0" w:color="000000"/>
            </w:tcBorders>
            <w:vAlign w:val="center"/>
          </w:tcPr>
          <w:p w14:paraId="08B9FBF8" w14:textId="77777777" w:rsidR="000F0227" w:rsidRDefault="00000000">
            <w:pPr>
              <w:snapToGrid w:val="0"/>
              <w:spacing w:line="240" w:lineRule="auto"/>
              <w:jc w:val="center"/>
              <w:rPr>
                <w:rFonts w:eastAsiaTheme="minorEastAsia" w:cs="Times New Roman"/>
                <w:sz w:val="21"/>
                <w:szCs w:val="16"/>
              </w:rPr>
            </w:pPr>
            <w:r>
              <w:rPr>
                <w:rFonts w:eastAsiaTheme="minorEastAsia" w:cs="Times New Roman" w:hint="eastAsia"/>
                <w:sz w:val="21"/>
                <w:szCs w:val="16"/>
              </w:rPr>
              <w:t>底面接触室外空气的架空</w:t>
            </w:r>
            <w:proofErr w:type="gramStart"/>
            <w:r>
              <w:rPr>
                <w:rFonts w:eastAsiaTheme="minorEastAsia" w:cs="Times New Roman" w:hint="eastAsia"/>
                <w:sz w:val="21"/>
                <w:szCs w:val="16"/>
              </w:rPr>
              <w:t>或外挑楼板</w:t>
            </w:r>
            <w:proofErr w:type="gramEnd"/>
            <w:r>
              <w:rPr>
                <w:rFonts w:eastAsiaTheme="minorEastAsia" w:cs="Times New Roman" w:hint="eastAsia"/>
                <w:sz w:val="21"/>
                <w:szCs w:val="16"/>
              </w:rPr>
              <w:t>传热系数（</w:t>
            </w:r>
            <w:r>
              <w:rPr>
                <w:rFonts w:eastAsiaTheme="minorEastAsia" w:cs="Times New Roman" w:hint="eastAsia"/>
                <w:sz w:val="21"/>
                <w:szCs w:val="16"/>
              </w:rPr>
              <w:t>W/m</w:t>
            </w:r>
            <w:r>
              <w:rPr>
                <w:rFonts w:eastAsiaTheme="minorEastAsia" w:cs="Times New Roman" w:hint="eastAsia"/>
                <w:sz w:val="21"/>
                <w:szCs w:val="16"/>
                <w:vertAlign w:val="superscript"/>
              </w:rPr>
              <w:t>2</w:t>
            </w:r>
            <w:r>
              <w:rPr>
                <w:rFonts w:eastAsiaTheme="minorEastAsia" w:cs="Times New Roman" w:hint="eastAsia"/>
                <w:sz w:val="21"/>
                <w:szCs w:val="16"/>
              </w:rPr>
              <w:t>·</w:t>
            </w:r>
            <w:r>
              <w:rPr>
                <w:rFonts w:eastAsiaTheme="minorEastAsia" w:cs="Times New Roman" w:hint="eastAsia"/>
                <w:sz w:val="21"/>
                <w:szCs w:val="16"/>
              </w:rPr>
              <w:t>K)</w:t>
            </w:r>
          </w:p>
        </w:tc>
        <w:tc>
          <w:tcPr>
            <w:tcW w:w="656" w:type="pct"/>
            <w:tcBorders>
              <w:top w:val="single" w:sz="2" w:space="0" w:color="000000"/>
              <w:left w:val="single" w:sz="2" w:space="0" w:color="000000"/>
              <w:bottom w:val="single" w:sz="2" w:space="0" w:color="000000"/>
              <w:right w:val="single" w:sz="2" w:space="0" w:color="000000"/>
            </w:tcBorders>
            <w:vAlign w:val="center"/>
          </w:tcPr>
          <w:p w14:paraId="62041389" w14:textId="77777777" w:rsidR="000F0227" w:rsidRDefault="000F0227">
            <w:pPr>
              <w:snapToGrid w:val="0"/>
              <w:spacing w:line="240" w:lineRule="auto"/>
              <w:jc w:val="center"/>
              <w:rPr>
                <w:rFonts w:eastAsiaTheme="minorEastAsia" w:cs="Times New Roman"/>
                <w:sz w:val="21"/>
                <w:szCs w:val="18"/>
              </w:rPr>
            </w:pPr>
          </w:p>
        </w:tc>
        <w:tc>
          <w:tcPr>
            <w:tcW w:w="704" w:type="pct"/>
            <w:tcBorders>
              <w:top w:val="single" w:sz="2" w:space="0" w:color="000000"/>
              <w:left w:val="single" w:sz="2" w:space="0" w:color="000000"/>
              <w:bottom w:val="single" w:sz="2" w:space="0" w:color="000000"/>
              <w:right w:val="single" w:sz="2" w:space="0" w:color="000000"/>
            </w:tcBorders>
            <w:vAlign w:val="center"/>
          </w:tcPr>
          <w:p w14:paraId="516E62AF" w14:textId="77777777" w:rsidR="000F0227" w:rsidRDefault="000F0227">
            <w:pPr>
              <w:snapToGrid w:val="0"/>
              <w:spacing w:line="240" w:lineRule="auto"/>
              <w:jc w:val="center"/>
              <w:rPr>
                <w:rFonts w:eastAsiaTheme="minorEastAsia" w:cs="Times New Roman"/>
                <w:sz w:val="21"/>
                <w:szCs w:val="18"/>
              </w:rPr>
            </w:pPr>
          </w:p>
        </w:tc>
      </w:tr>
      <w:tr w:rsidR="000F0227" w14:paraId="13D81562" w14:textId="77777777">
        <w:trPr>
          <w:jc w:val="center"/>
        </w:trPr>
        <w:tc>
          <w:tcPr>
            <w:tcW w:w="1013" w:type="pct"/>
            <w:vMerge/>
            <w:tcBorders>
              <w:top w:val="nil"/>
              <w:left w:val="single" w:sz="2" w:space="0" w:color="000000"/>
              <w:bottom w:val="nil"/>
              <w:right w:val="single" w:sz="2" w:space="0" w:color="000000"/>
            </w:tcBorders>
            <w:vAlign w:val="center"/>
          </w:tcPr>
          <w:p w14:paraId="5122AD4F" w14:textId="77777777" w:rsidR="000F0227" w:rsidRDefault="000F0227">
            <w:pPr>
              <w:snapToGrid w:val="0"/>
              <w:spacing w:line="240" w:lineRule="auto"/>
              <w:jc w:val="center"/>
              <w:rPr>
                <w:rFonts w:eastAsiaTheme="minorEastAsia" w:cs="Times New Roman"/>
                <w:sz w:val="21"/>
                <w:szCs w:val="18"/>
              </w:rPr>
            </w:pPr>
          </w:p>
        </w:tc>
        <w:tc>
          <w:tcPr>
            <w:tcW w:w="2625" w:type="pct"/>
            <w:gridSpan w:val="2"/>
            <w:tcBorders>
              <w:top w:val="single" w:sz="2" w:space="0" w:color="000000"/>
              <w:left w:val="single" w:sz="2" w:space="0" w:color="000000"/>
              <w:bottom w:val="single" w:sz="2" w:space="0" w:color="000000"/>
              <w:right w:val="single" w:sz="2" w:space="0" w:color="000000"/>
            </w:tcBorders>
            <w:vAlign w:val="center"/>
          </w:tcPr>
          <w:p w14:paraId="3A5F8D36" w14:textId="77777777" w:rsidR="000F0227" w:rsidRDefault="00000000">
            <w:pPr>
              <w:snapToGrid w:val="0"/>
              <w:spacing w:line="240" w:lineRule="auto"/>
              <w:ind w:firstLineChars="100" w:firstLine="210"/>
              <w:jc w:val="center"/>
              <w:rPr>
                <w:rFonts w:eastAsiaTheme="minorEastAsia" w:cs="Times New Roman"/>
                <w:sz w:val="21"/>
                <w:szCs w:val="18"/>
              </w:rPr>
            </w:pPr>
            <w:r>
              <w:rPr>
                <w:rFonts w:eastAsiaTheme="minorEastAsia" w:cs="Times New Roman" w:hint="eastAsia"/>
                <w:sz w:val="21"/>
                <w:szCs w:val="18"/>
              </w:rPr>
              <w:t>外窗传热系数（</w:t>
            </w:r>
            <w:r>
              <w:rPr>
                <w:rFonts w:eastAsiaTheme="minorEastAsia" w:cs="Times New Roman" w:hint="eastAsia"/>
                <w:sz w:val="21"/>
                <w:szCs w:val="18"/>
              </w:rPr>
              <w:t>W/m</w:t>
            </w:r>
            <w:r>
              <w:rPr>
                <w:rFonts w:eastAsiaTheme="minorEastAsia" w:cs="Times New Roman" w:hint="eastAsia"/>
                <w:sz w:val="21"/>
                <w:szCs w:val="18"/>
                <w:vertAlign w:val="superscript"/>
              </w:rPr>
              <w:t>2</w:t>
            </w:r>
            <w:r>
              <w:rPr>
                <w:rFonts w:eastAsiaTheme="minorEastAsia" w:cs="Times New Roman" w:hint="eastAsia"/>
                <w:sz w:val="21"/>
                <w:szCs w:val="18"/>
              </w:rPr>
              <w:t>·</w:t>
            </w:r>
            <w:r>
              <w:rPr>
                <w:rFonts w:eastAsiaTheme="minorEastAsia" w:cs="Times New Roman" w:hint="eastAsia"/>
                <w:sz w:val="21"/>
                <w:szCs w:val="18"/>
              </w:rPr>
              <w:t>K)</w:t>
            </w:r>
          </w:p>
        </w:tc>
        <w:tc>
          <w:tcPr>
            <w:tcW w:w="656" w:type="pct"/>
            <w:tcBorders>
              <w:top w:val="single" w:sz="2" w:space="0" w:color="000000"/>
              <w:left w:val="single" w:sz="2" w:space="0" w:color="000000"/>
              <w:bottom w:val="single" w:sz="2" w:space="0" w:color="000000"/>
              <w:right w:val="single" w:sz="2" w:space="0" w:color="000000"/>
            </w:tcBorders>
            <w:vAlign w:val="center"/>
          </w:tcPr>
          <w:p w14:paraId="7EB91E77" w14:textId="77777777" w:rsidR="000F0227" w:rsidRDefault="000F0227">
            <w:pPr>
              <w:snapToGrid w:val="0"/>
              <w:spacing w:line="240" w:lineRule="auto"/>
              <w:jc w:val="center"/>
              <w:rPr>
                <w:rFonts w:eastAsiaTheme="minorEastAsia" w:cs="Times New Roman"/>
                <w:sz w:val="21"/>
                <w:szCs w:val="18"/>
              </w:rPr>
            </w:pPr>
          </w:p>
        </w:tc>
        <w:tc>
          <w:tcPr>
            <w:tcW w:w="704" w:type="pct"/>
            <w:tcBorders>
              <w:top w:val="single" w:sz="2" w:space="0" w:color="000000"/>
              <w:left w:val="single" w:sz="2" w:space="0" w:color="000000"/>
              <w:bottom w:val="single" w:sz="2" w:space="0" w:color="000000"/>
              <w:right w:val="single" w:sz="2" w:space="0" w:color="000000"/>
            </w:tcBorders>
            <w:vAlign w:val="center"/>
          </w:tcPr>
          <w:p w14:paraId="1ED2B0DF" w14:textId="77777777" w:rsidR="000F0227" w:rsidRDefault="000F0227">
            <w:pPr>
              <w:snapToGrid w:val="0"/>
              <w:spacing w:line="240" w:lineRule="auto"/>
              <w:jc w:val="center"/>
              <w:rPr>
                <w:rFonts w:eastAsiaTheme="minorEastAsia" w:cs="Times New Roman"/>
                <w:sz w:val="21"/>
                <w:szCs w:val="18"/>
              </w:rPr>
            </w:pPr>
          </w:p>
        </w:tc>
      </w:tr>
      <w:tr w:rsidR="000F0227" w14:paraId="01BB3620" w14:textId="77777777">
        <w:trPr>
          <w:jc w:val="center"/>
        </w:trPr>
        <w:tc>
          <w:tcPr>
            <w:tcW w:w="1013" w:type="pct"/>
            <w:vMerge/>
            <w:tcBorders>
              <w:top w:val="nil"/>
              <w:left w:val="single" w:sz="2" w:space="0" w:color="000000"/>
              <w:bottom w:val="single" w:sz="4" w:space="0" w:color="auto"/>
              <w:right w:val="single" w:sz="2" w:space="0" w:color="000000"/>
            </w:tcBorders>
            <w:vAlign w:val="center"/>
          </w:tcPr>
          <w:p w14:paraId="63B9172F" w14:textId="77777777" w:rsidR="000F0227" w:rsidRDefault="000F0227">
            <w:pPr>
              <w:snapToGrid w:val="0"/>
              <w:spacing w:line="240" w:lineRule="auto"/>
              <w:jc w:val="center"/>
              <w:rPr>
                <w:rFonts w:eastAsiaTheme="minorEastAsia" w:cs="Times New Roman"/>
                <w:sz w:val="21"/>
                <w:szCs w:val="18"/>
              </w:rPr>
            </w:pPr>
          </w:p>
        </w:tc>
        <w:tc>
          <w:tcPr>
            <w:tcW w:w="2625" w:type="pct"/>
            <w:gridSpan w:val="2"/>
            <w:tcBorders>
              <w:top w:val="single" w:sz="2" w:space="0" w:color="000000"/>
              <w:left w:val="single" w:sz="2" w:space="0" w:color="000000"/>
              <w:bottom w:val="single" w:sz="2" w:space="0" w:color="000000"/>
              <w:right w:val="single" w:sz="2" w:space="0" w:color="000000"/>
            </w:tcBorders>
            <w:vAlign w:val="center"/>
          </w:tcPr>
          <w:p w14:paraId="4EBB43F5" w14:textId="77777777" w:rsidR="000F0227" w:rsidRDefault="00000000">
            <w:pPr>
              <w:snapToGrid w:val="0"/>
              <w:spacing w:line="240" w:lineRule="auto"/>
              <w:jc w:val="center"/>
              <w:rPr>
                <w:rFonts w:eastAsiaTheme="minorEastAsia" w:cs="Times New Roman"/>
                <w:sz w:val="21"/>
                <w:szCs w:val="18"/>
              </w:rPr>
            </w:pPr>
            <w:r>
              <w:rPr>
                <w:rFonts w:eastAsiaTheme="minorEastAsia" w:cs="Times New Roman" w:hint="eastAsia"/>
                <w:sz w:val="21"/>
                <w:szCs w:val="18"/>
              </w:rPr>
              <w:t>外窗太阳得热系数</w:t>
            </w:r>
            <w:r>
              <w:rPr>
                <w:rFonts w:eastAsiaTheme="minorEastAsia" w:cs="Times New Roman" w:hint="eastAsia"/>
                <w:sz w:val="21"/>
                <w:szCs w:val="18"/>
              </w:rPr>
              <w:t>SHGC</w:t>
            </w:r>
          </w:p>
        </w:tc>
        <w:tc>
          <w:tcPr>
            <w:tcW w:w="656" w:type="pct"/>
            <w:tcBorders>
              <w:top w:val="single" w:sz="2" w:space="0" w:color="000000"/>
              <w:left w:val="single" w:sz="2" w:space="0" w:color="000000"/>
              <w:bottom w:val="single" w:sz="2" w:space="0" w:color="000000"/>
              <w:right w:val="single" w:sz="2" w:space="0" w:color="000000"/>
            </w:tcBorders>
            <w:vAlign w:val="center"/>
          </w:tcPr>
          <w:p w14:paraId="012AFEB3" w14:textId="77777777" w:rsidR="000F0227" w:rsidRDefault="000F0227">
            <w:pPr>
              <w:snapToGrid w:val="0"/>
              <w:spacing w:line="240" w:lineRule="auto"/>
              <w:jc w:val="center"/>
              <w:rPr>
                <w:rFonts w:eastAsiaTheme="minorEastAsia" w:cs="Times New Roman"/>
                <w:sz w:val="21"/>
                <w:szCs w:val="18"/>
              </w:rPr>
            </w:pPr>
          </w:p>
        </w:tc>
        <w:tc>
          <w:tcPr>
            <w:tcW w:w="704" w:type="pct"/>
            <w:tcBorders>
              <w:top w:val="single" w:sz="2" w:space="0" w:color="000000"/>
              <w:left w:val="single" w:sz="2" w:space="0" w:color="000000"/>
              <w:bottom w:val="single" w:sz="2" w:space="0" w:color="000000"/>
              <w:right w:val="single" w:sz="2" w:space="0" w:color="000000"/>
            </w:tcBorders>
            <w:vAlign w:val="center"/>
          </w:tcPr>
          <w:p w14:paraId="6979D3B2" w14:textId="77777777" w:rsidR="000F0227" w:rsidRDefault="000F0227">
            <w:pPr>
              <w:snapToGrid w:val="0"/>
              <w:spacing w:line="240" w:lineRule="auto"/>
              <w:jc w:val="center"/>
              <w:rPr>
                <w:rFonts w:eastAsiaTheme="minorEastAsia" w:cs="Times New Roman"/>
                <w:sz w:val="21"/>
                <w:szCs w:val="18"/>
              </w:rPr>
            </w:pPr>
          </w:p>
        </w:tc>
      </w:tr>
    </w:tbl>
    <w:p w14:paraId="06181C21" w14:textId="77777777" w:rsidR="000F0227" w:rsidRDefault="00000000">
      <w:pPr>
        <w:rPr>
          <w:rFonts w:cs="宋体"/>
          <w:b/>
          <w:bCs/>
          <w:spacing w:val="-6"/>
          <w:sz w:val="30"/>
          <w:szCs w:val="30"/>
        </w:rPr>
      </w:pPr>
      <w:r>
        <w:rPr>
          <w:rFonts w:cs="宋体" w:hint="eastAsia"/>
          <w:b/>
          <w:bCs/>
          <w:spacing w:val="-6"/>
          <w:sz w:val="30"/>
          <w:szCs w:val="30"/>
        </w:rPr>
        <w:br w:type="page"/>
      </w:r>
    </w:p>
    <w:p w14:paraId="65FBE1CC" w14:textId="77777777" w:rsidR="000F0227" w:rsidRDefault="00000000">
      <w:pPr>
        <w:pageBreakBefore/>
        <w:spacing w:before="240" w:after="60"/>
        <w:jc w:val="center"/>
        <w:outlineLvl w:val="0"/>
        <w:rPr>
          <w:rFonts w:cs="Times New Roman"/>
          <w:bCs/>
          <w:kern w:val="44"/>
          <w:sz w:val="32"/>
          <w:szCs w:val="32"/>
        </w:rPr>
      </w:pPr>
      <w:bookmarkStart w:id="203" w:name="_Toc4920"/>
      <w:r>
        <w:rPr>
          <w:rFonts w:cs="Times New Roman" w:hint="eastAsia"/>
          <w:bCs/>
          <w:kern w:val="44"/>
          <w:sz w:val="32"/>
          <w:szCs w:val="32"/>
        </w:rPr>
        <w:lastRenderedPageBreak/>
        <w:t>附录</w:t>
      </w:r>
      <w:r>
        <w:rPr>
          <w:rFonts w:cs="Times New Roman" w:hint="eastAsia"/>
          <w:bCs/>
          <w:kern w:val="44"/>
          <w:sz w:val="32"/>
          <w:szCs w:val="32"/>
        </w:rPr>
        <w:t xml:space="preserve"> H  </w:t>
      </w:r>
      <w:r>
        <w:rPr>
          <w:rFonts w:cs="Times New Roman" w:hint="eastAsia"/>
          <w:bCs/>
          <w:kern w:val="44"/>
          <w:sz w:val="32"/>
          <w:szCs w:val="32"/>
        </w:rPr>
        <w:t>施工评价基本信息表</w:t>
      </w:r>
      <w:bookmarkEnd w:id="203"/>
    </w:p>
    <w:p w14:paraId="0B124EB5" w14:textId="77777777" w:rsidR="000F0227" w:rsidRDefault="00000000">
      <w:pPr>
        <w:spacing w:line="240" w:lineRule="auto"/>
        <w:rPr>
          <w:rFonts w:cs="宋体"/>
          <w:spacing w:val="-6"/>
        </w:rPr>
      </w:pPr>
      <w:r>
        <w:rPr>
          <w:rFonts w:cs="宋体" w:hint="eastAsia"/>
          <w:spacing w:val="-6"/>
        </w:rPr>
        <w:t xml:space="preserve">H.0.1 </w:t>
      </w:r>
      <w:r>
        <w:rPr>
          <w:rFonts w:cs="宋体" w:hint="eastAsia"/>
          <w:spacing w:val="-6"/>
        </w:rPr>
        <w:t>申请施工评价的近零能耗建筑应填写近零能耗建筑基本信息表</w:t>
      </w:r>
      <w:r>
        <w:rPr>
          <w:rFonts w:cs="宋体" w:hint="eastAsia"/>
          <w:spacing w:val="-6"/>
        </w:rPr>
        <w:t>(</w:t>
      </w:r>
      <w:r>
        <w:rPr>
          <w:rFonts w:cs="宋体" w:hint="eastAsia"/>
          <w:spacing w:val="-6"/>
        </w:rPr>
        <w:t>施工</w:t>
      </w:r>
      <w:r>
        <w:rPr>
          <w:rFonts w:cs="宋体" w:hint="eastAsia"/>
          <w:spacing w:val="-6"/>
        </w:rPr>
        <w:t>)</w:t>
      </w:r>
      <w:r>
        <w:rPr>
          <w:rFonts w:cs="宋体" w:hint="eastAsia"/>
          <w:spacing w:val="-6"/>
        </w:rPr>
        <w:t>，且应符合表</w:t>
      </w:r>
      <w:r>
        <w:rPr>
          <w:rFonts w:cs="宋体" w:hint="eastAsia"/>
          <w:spacing w:val="-6"/>
        </w:rPr>
        <w:t xml:space="preserve"> H.0.1</w:t>
      </w:r>
      <w:r>
        <w:rPr>
          <w:rFonts w:cs="宋体" w:hint="eastAsia"/>
          <w:spacing w:val="-6"/>
        </w:rPr>
        <w:t>的规定。</w:t>
      </w:r>
    </w:p>
    <w:p w14:paraId="586226C1" w14:textId="77777777" w:rsidR="000F0227" w:rsidRDefault="00000000">
      <w:pPr>
        <w:spacing w:before="133" w:line="221" w:lineRule="auto"/>
        <w:jc w:val="center"/>
        <w:rPr>
          <w:rFonts w:cs="宋体"/>
          <w:b/>
          <w:bCs/>
          <w:spacing w:val="4"/>
        </w:rPr>
      </w:pPr>
      <w:bookmarkStart w:id="204" w:name="_Toc206407498"/>
      <w:bookmarkStart w:id="205" w:name="_Toc24281"/>
      <w:r>
        <w:rPr>
          <w:rFonts w:cs="宋体" w:hint="eastAsia"/>
          <w:b/>
          <w:bCs/>
          <w:spacing w:val="4"/>
        </w:rPr>
        <w:t>表</w:t>
      </w:r>
      <w:r>
        <w:rPr>
          <w:rFonts w:cs="宋体" w:hint="eastAsia"/>
          <w:b/>
          <w:bCs/>
          <w:spacing w:val="4"/>
        </w:rPr>
        <w:t xml:space="preserve">H.0.1 </w:t>
      </w:r>
      <w:r>
        <w:rPr>
          <w:rFonts w:cs="宋体" w:hint="eastAsia"/>
          <w:b/>
          <w:bCs/>
          <w:spacing w:val="4"/>
        </w:rPr>
        <w:t>近零能耗建筑基本信息表（施工）</w:t>
      </w:r>
    </w:p>
    <w:tbl>
      <w:tblPr>
        <w:tblStyle w:val="TableGrid"/>
        <w:tblW w:w="5001" w:type="pct"/>
        <w:jc w:val="center"/>
        <w:tblInd w:w="0" w:type="dxa"/>
        <w:tblCellMar>
          <w:top w:w="66" w:type="dxa"/>
          <w:right w:w="101" w:type="dxa"/>
        </w:tblCellMar>
        <w:tblLook w:val="04A0" w:firstRow="1" w:lastRow="0" w:firstColumn="1" w:lastColumn="0" w:noHBand="0" w:noVBand="1"/>
      </w:tblPr>
      <w:tblGrid>
        <w:gridCol w:w="1987"/>
        <w:gridCol w:w="1905"/>
        <w:gridCol w:w="2238"/>
        <w:gridCol w:w="2165"/>
      </w:tblGrid>
      <w:tr w:rsidR="000F0227" w14:paraId="6648D4CE" w14:textId="77777777">
        <w:trPr>
          <w:trHeight w:val="605"/>
          <w:jc w:val="center"/>
        </w:trPr>
        <w:tc>
          <w:tcPr>
            <w:tcW w:w="5000" w:type="pct"/>
            <w:gridSpan w:val="4"/>
            <w:tcBorders>
              <w:top w:val="single" w:sz="2" w:space="0" w:color="000000"/>
              <w:left w:val="single" w:sz="2" w:space="0" w:color="000000"/>
              <w:bottom w:val="single" w:sz="2" w:space="0" w:color="000000"/>
              <w:right w:val="single" w:sz="2" w:space="0" w:color="000000"/>
            </w:tcBorders>
            <w:vAlign w:val="center"/>
          </w:tcPr>
          <w:p w14:paraId="4875B25F" w14:textId="77777777" w:rsidR="000F0227" w:rsidRDefault="00000000">
            <w:pPr>
              <w:jc w:val="center"/>
              <w:rPr>
                <w:rFonts w:cs="Times New Roman"/>
                <w:sz w:val="21"/>
                <w:szCs w:val="22"/>
              </w:rPr>
            </w:pPr>
            <w:r>
              <w:rPr>
                <w:rFonts w:cs="Times New Roman" w:hint="eastAsia"/>
                <w:b/>
                <w:bCs/>
                <w:sz w:val="21"/>
                <w:szCs w:val="22"/>
              </w:rPr>
              <w:t>第一部分</w:t>
            </w:r>
            <w:r>
              <w:rPr>
                <w:rFonts w:cs="Times New Roman" w:hint="eastAsia"/>
                <w:b/>
                <w:bCs/>
                <w:sz w:val="21"/>
                <w:szCs w:val="22"/>
              </w:rPr>
              <w:t xml:space="preserve">  </w:t>
            </w:r>
            <w:r>
              <w:rPr>
                <w:rFonts w:cs="Times New Roman" w:hint="eastAsia"/>
                <w:b/>
                <w:bCs/>
                <w:sz w:val="21"/>
                <w:szCs w:val="22"/>
              </w:rPr>
              <w:t>项目基本信息</w:t>
            </w:r>
          </w:p>
        </w:tc>
      </w:tr>
      <w:tr w:rsidR="000F0227" w14:paraId="726ED4B6" w14:textId="77777777">
        <w:trPr>
          <w:trHeight w:val="605"/>
          <w:jc w:val="center"/>
        </w:trPr>
        <w:tc>
          <w:tcPr>
            <w:tcW w:w="1198" w:type="pct"/>
            <w:tcBorders>
              <w:top w:val="single" w:sz="2" w:space="0" w:color="000000"/>
              <w:left w:val="single" w:sz="2" w:space="0" w:color="000000"/>
              <w:bottom w:val="single" w:sz="2" w:space="0" w:color="000000"/>
              <w:right w:val="single" w:sz="2" w:space="0" w:color="000000"/>
            </w:tcBorders>
            <w:vAlign w:val="center"/>
          </w:tcPr>
          <w:p w14:paraId="1318CB10" w14:textId="77777777" w:rsidR="000F0227" w:rsidRDefault="00000000">
            <w:pPr>
              <w:ind w:left="99"/>
              <w:jc w:val="center"/>
              <w:rPr>
                <w:rFonts w:cs="Times New Roman"/>
                <w:sz w:val="21"/>
                <w:szCs w:val="22"/>
              </w:rPr>
            </w:pPr>
            <w:r>
              <w:rPr>
                <w:rFonts w:cs="Times New Roman" w:hint="eastAsia"/>
                <w:sz w:val="21"/>
                <w:szCs w:val="22"/>
              </w:rPr>
              <w:t>项目名称</w:t>
            </w:r>
          </w:p>
        </w:tc>
        <w:tc>
          <w:tcPr>
            <w:tcW w:w="3801" w:type="pct"/>
            <w:gridSpan w:val="3"/>
            <w:tcBorders>
              <w:top w:val="single" w:sz="2" w:space="0" w:color="000000"/>
              <w:left w:val="single" w:sz="2" w:space="0" w:color="000000"/>
              <w:bottom w:val="single" w:sz="2" w:space="0" w:color="000000"/>
              <w:right w:val="single" w:sz="2" w:space="0" w:color="000000"/>
            </w:tcBorders>
            <w:vAlign w:val="center"/>
          </w:tcPr>
          <w:p w14:paraId="3932F1B1" w14:textId="77777777" w:rsidR="000F0227" w:rsidRDefault="000F0227">
            <w:pPr>
              <w:jc w:val="center"/>
              <w:rPr>
                <w:rFonts w:cs="Times New Roman"/>
                <w:sz w:val="21"/>
                <w:szCs w:val="22"/>
              </w:rPr>
            </w:pPr>
          </w:p>
        </w:tc>
      </w:tr>
      <w:tr w:rsidR="000F0227" w14:paraId="2D19DB34" w14:textId="77777777">
        <w:trPr>
          <w:trHeight w:val="605"/>
          <w:jc w:val="center"/>
        </w:trPr>
        <w:tc>
          <w:tcPr>
            <w:tcW w:w="1198" w:type="pct"/>
            <w:tcBorders>
              <w:top w:val="single" w:sz="2" w:space="0" w:color="000000"/>
              <w:left w:val="single" w:sz="2" w:space="0" w:color="000000"/>
              <w:bottom w:val="single" w:sz="2" w:space="0" w:color="000000"/>
              <w:right w:val="single" w:sz="2" w:space="0" w:color="000000"/>
            </w:tcBorders>
            <w:vAlign w:val="center"/>
          </w:tcPr>
          <w:p w14:paraId="20E339EA" w14:textId="77777777" w:rsidR="000F0227" w:rsidRDefault="00000000">
            <w:pPr>
              <w:pStyle w:val="TableText"/>
              <w:spacing w:before="69" w:line="220" w:lineRule="auto"/>
              <w:jc w:val="center"/>
              <w:rPr>
                <w:rFonts w:ascii="Times New Roman" w:hAnsi="Times New Roman" w:cs="Times New Roman"/>
                <w:sz w:val="21"/>
                <w:szCs w:val="22"/>
                <w:lang w:eastAsia="zh-CN"/>
              </w:rPr>
            </w:pPr>
            <w:proofErr w:type="spellStart"/>
            <w:r>
              <w:rPr>
                <w:rFonts w:ascii="Times New Roman" w:hAnsi="Times New Roman" w:cs="Times New Roman" w:hint="eastAsia"/>
                <w:sz w:val="21"/>
                <w:szCs w:val="22"/>
              </w:rPr>
              <w:t>工程地址</w:t>
            </w:r>
            <w:proofErr w:type="spellEnd"/>
          </w:p>
        </w:tc>
        <w:tc>
          <w:tcPr>
            <w:tcW w:w="3801" w:type="pct"/>
            <w:gridSpan w:val="3"/>
            <w:tcBorders>
              <w:top w:val="single" w:sz="2" w:space="0" w:color="000000"/>
              <w:left w:val="single" w:sz="2" w:space="0" w:color="000000"/>
              <w:bottom w:val="single" w:sz="2" w:space="0" w:color="000000"/>
              <w:right w:val="single" w:sz="2" w:space="0" w:color="000000"/>
            </w:tcBorders>
            <w:vAlign w:val="center"/>
          </w:tcPr>
          <w:p w14:paraId="483179C8" w14:textId="77777777" w:rsidR="000F0227" w:rsidRDefault="000F0227">
            <w:pPr>
              <w:jc w:val="center"/>
              <w:rPr>
                <w:rFonts w:cs="Times New Roman"/>
                <w:sz w:val="21"/>
                <w:szCs w:val="22"/>
              </w:rPr>
            </w:pPr>
          </w:p>
        </w:tc>
      </w:tr>
      <w:tr w:rsidR="000F0227" w14:paraId="209CBE69" w14:textId="77777777">
        <w:trPr>
          <w:trHeight w:val="605"/>
          <w:jc w:val="center"/>
        </w:trPr>
        <w:tc>
          <w:tcPr>
            <w:tcW w:w="1198" w:type="pct"/>
            <w:tcBorders>
              <w:top w:val="single" w:sz="2" w:space="0" w:color="000000"/>
              <w:left w:val="single" w:sz="2" w:space="0" w:color="000000"/>
              <w:bottom w:val="single" w:sz="2" w:space="0" w:color="000000"/>
              <w:right w:val="single" w:sz="2" w:space="0" w:color="000000"/>
            </w:tcBorders>
            <w:vAlign w:val="center"/>
          </w:tcPr>
          <w:p w14:paraId="53FB22CC" w14:textId="77777777" w:rsidR="000F0227" w:rsidRDefault="00000000">
            <w:pPr>
              <w:pStyle w:val="TableText"/>
              <w:spacing w:before="69" w:line="220" w:lineRule="auto"/>
              <w:jc w:val="center"/>
              <w:rPr>
                <w:rFonts w:ascii="Times New Roman" w:hAnsi="Times New Roman" w:cs="Times New Roman"/>
                <w:sz w:val="21"/>
                <w:szCs w:val="22"/>
                <w:lang w:eastAsia="zh-CN"/>
              </w:rPr>
            </w:pPr>
            <w:proofErr w:type="spellStart"/>
            <w:r>
              <w:rPr>
                <w:rFonts w:ascii="Times New Roman" w:hAnsi="Times New Roman" w:cs="Times New Roman" w:hint="eastAsia"/>
                <w:sz w:val="21"/>
                <w:szCs w:val="22"/>
              </w:rPr>
              <w:t>设计单位</w:t>
            </w:r>
            <w:proofErr w:type="spellEnd"/>
          </w:p>
        </w:tc>
        <w:tc>
          <w:tcPr>
            <w:tcW w:w="3801" w:type="pct"/>
            <w:gridSpan w:val="3"/>
            <w:tcBorders>
              <w:top w:val="single" w:sz="2" w:space="0" w:color="000000"/>
              <w:left w:val="single" w:sz="2" w:space="0" w:color="000000"/>
              <w:bottom w:val="single" w:sz="2" w:space="0" w:color="000000"/>
              <w:right w:val="single" w:sz="2" w:space="0" w:color="000000"/>
            </w:tcBorders>
            <w:vAlign w:val="center"/>
          </w:tcPr>
          <w:p w14:paraId="6472BBD5" w14:textId="77777777" w:rsidR="000F0227" w:rsidRDefault="000F0227">
            <w:pPr>
              <w:jc w:val="center"/>
              <w:rPr>
                <w:rFonts w:cs="Times New Roman"/>
                <w:sz w:val="21"/>
                <w:szCs w:val="22"/>
              </w:rPr>
            </w:pPr>
          </w:p>
        </w:tc>
      </w:tr>
      <w:tr w:rsidR="000F0227" w14:paraId="50BB1C45" w14:textId="77777777">
        <w:trPr>
          <w:trHeight w:val="1068"/>
          <w:jc w:val="center"/>
        </w:trPr>
        <w:tc>
          <w:tcPr>
            <w:tcW w:w="1198" w:type="pct"/>
            <w:tcBorders>
              <w:top w:val="single" w:sz="2" w:space="0" w:color="000000"/>
              <w:left w:val="single" w:sz="2" w:space="0" w:color="000000"/>
              <w:bottom w:val="single" w:sz="2" w:space="0" w:color="000000"/>
              <w:right w:val="single" w:sz="2" w:space="0" w:color="000000"/>
            </w:tcBorders>
            <w:vAlign w:val="center"/>
          </w:tcPr>
          <w:p w14:paraId="3841886E" w14:textId="77777777" w:rsidR="000F0227" w:rsidRDefault="00000000">
            <w:pPr>
              <w:ind w:left="85"/>
              <w:jc w:val="center"/>
              <w:rPr>
                <w:rFonts w:cs="Times New Roman"/>
                <w:sz w:val="21"/>
                <w:szCs w:val="22"/>
              </w:rPr>
            </w:pPr>
            <w:r>
              <w:rPr>
                <w:rFonts w:cs="Times New Roman" w:hint="eastAsia"/>
                <w:sz w:val="21"/>
                <w:szCs w:val="22"/>
              </w:rPr>
              <w:t>建筑类型</w:t>
            </w:r>
          </w:p>
        </w:tc>
        <w:tc>
          <w:tcPr>
            <w:tcW w:w="3801" w:type="pct"/>
            <w:gridSpan w:val="3"/>
            <w:tcBorders>
              <w:top w:val="single" w:sz="2" w:space="0" w:color="000000"/>
              <w:left w:val="single" w:sz="2" w:space="0" w:color="000000"/>
              <w:bottom w:val="single" w:sz="2" w:space="0" w:color="000000"/>
              <w:right w:val="single" w:sz="2" w:space="0" w:color="000000"/>
            </w:tcBorders>
            <w:vAlign w:val="center"/>
          </w:tcPr>
          <w:p w14:paraId="451BA5F9" w14:textId="77777777" w:rsidR="000F0227" w:rsidRDefault="00000000">
            <w:pPr>
              <w:ind w:firstLineChars="200" w:firstLine="420"/>
              <w:jc w:val="center"/>
              <w:rPr>
                <w:rFonts w:cs="Times New Roman"/>
                <w:sz w:val="21"/>
                <w:szCs w:val="22"/>
                <w:u w:val="single"/>
              </w:rPr>
            </w:pPr>
            <w:r>
              <w:rPr>
                <w:rFonts w:cs="Times New Roman" w:hint="eastAsia"/>
                <w:sz w:val="21"/>
                <w:szCs w:val="22"/>
              </w:rPr>
              <w:t>☐居住建筑</w:t>
            </w:r>
            <w:r>
              <w:rPr>
                <w:rFonts w:cs="Times New Roman" w:hint="eastAsia"/>
                <w:sz w:val="21"/>
                <w:szCs w:val="22"/>
              </w:rPr>
              <w:t xml:space="preserve"> </w:t>
            </w:r>
            <w:r>
              <w:rPr>
                <w:rFonts w:cs="Times New Roman" w:hint="eastAsia"/>
                <w:sz w:val="21"/>
                <w:szCs w:val="22"/>
              </w:rPr>
              <w:t>☐办公建筑</w:t>
            </w:r>
            <w:r>
              <w:rPr>
                <w:rFonts w:cs="Times New Roman" w:hint="eastAsia"/>
                <w:sz w:val="21"/>
                <w:szCs w:val="22"/>
              </w:rPr>
              <w:t xml:space="preserve"> </w:t>
            </w:r>
            <w:r>
              <w:rPr>
                <w:rFonts w:cs="Times New Roman" w:hint="eastAsia"/>
                <w:sz w:val="21"/>
                <w:szCs w:val="22"/>
              </w:rPr>
              <w:t>☐学校建筑</w:t>
            </w:r>
            <w:r>
              <w:rPr>
                <w:rFonts w:cs="Times New Roman" w:hint="eastAsia"/>
                <w:sz w:val="21"/>
                <w:szCs w:val="22"/>
              </w:rPr>
              <w:t xml:space="preserve"> </w:t>
            </w:r>
            <w:r>
              <w:rPr>
                <w:rFonts w:cs="Times New Roman" w:hint="eastAsia"/>
                <w:sz w:val="21"/>
                <w:szCs w:val="22"/>
              </w:rPr>
              <w:t>☐其他</w:t>
            </w:r>
            <w:r>
              <w:rPr>
                <w:rFonts w:cs="Times New Roman" w:hint="eastAsia"/>
                <w:sz w:val="21"/>
                <w:szCs w:val="22"/>
              </w:rPr>
              <w:t>______</w:t>
            </w:r>
          </w:p>
        </w:tc>
      </w:tr>
      <w:tr w:rsidR="000F0227" w14:paraId="09797027" w14:textId="77777777">
        <w:trPr>
          <w:trHeight w:val="1068"/>
          <w:jc w:val="center"/>
        </w:trPr>
        <w:tc>
          <w:tcPr>
            <w:tcW w:w="1198" w:type="pct"/>
            <w:tcBorders>
              <w:top w:val="single" w:sz="2" w:space="0" w:color="000000"/>
              <w:left w:val="single" w:sz="2" w:space="0" w:color="000000"/>
              <w:bottom w:val="single" w:sz="2" w:space="0" w:color="000000"/>
              <w:right w:val="single" w:sz="2" w:space="0" w:color="000000"/>
            </w:tcBorders>
            <w:vAlign w:val="center"/>
          </w:tcPr>
          <w:p w14:paraId="3538629A" w14:textId="77777777" w:rsidR="000F0227" w:rsidRDefault="00000000">
            <w:pPr>
              <w:ind w:left="141"/>
              <w:jc w:val="center"/>
              <w:rPr>
                <w:rFonts w:cs="Times New Roman"/>
                <w:sz w:val="21"/>
                <w:szCs w:val="22"/>
              </w:rPr>
            </w:pPr>
            <w:r>
              <w:rPr>
                <w:rFonts w:cs="Times New Roman" w:hint="eastAsia"/>
                <w:sz w:val="21"/>
                <w:szCs w:val="22"/>
              </w:rPr>
              <w:t>建筑面积（</w:t>
            </w:r>
            <w:r>
              <w:rPr>
                <w:rFonts w:cs="Times New Roman" w:hint="eastAsia"/>
                <w:sz w:val="21"/>
                <w:szCs w:val="22"/>
              </w:rPr>
              <w:t>m</w:t>
            </w:r>
            <w:r>
              <w:rPr>
                <w:rFonts w:cs="Times New Roman" w:hint="eastAsia"/>
                <w:sz w:val="21"/>
                <w:szCs w:val="22"/>
                <w:vertAlign w:val="superscript"/>
              </w:rPr>
              <w:t>2</w:t>
            </w:r>
            <w:r>
              <w:rPr>
                <w:rFonts w:cs="Times New Roman" w:hint="eastAsia"/>
                <w:sz w:val="21"/>
                <w:szCs w:val="22"/>
              </w:rPr>
              <w:t>）</w:t>
            </w:r>
          </w:p>
        </w:tc>
        <w:tc>
          <w:tcPr>
            <w:tcW w:w="1148" w:type="pct"/>
            <w:tcBorders>
              <w:top w:val="single" w:sz="2" w:space="0" w:color="000000"/>
              <w:left w:val="single" w:sz="2" w:space="0" w:color="000000"/>
              <w:bottom w:val="single" w:sz="2" w:space="0" w:color="000000"/>
              <w:right w:val="single" w:sz="2" w:space="0" w:color="000000"/>
            </w:tcBorders>
            <w:vAlign w:val="center"/>
          </w:tcPr>
          <w:p w14:paraId="4F2B7820" w14:textId="77777777" w:rsidR="000F0227" w:rsidRDefault="000F0227">
            <w:pPr>
              <w:jc w:val="center"/>
              <w:rPr>
                <w:rFonts w:cs="Times New Roman"/>
                <w:sz w:val="21"/>
                <w:szCs w:val="22"/>
              </w:rPr>
            </w:pPr>
          </w:p>
        </w:tc>
        <w:tc>
          <w:tcPr>
            <w:tcW w:w="1349" w:type="pct"/>
            <w:tcBorders>
              <w:top w:val="single" w:sz="2" w:space="0" w:color="000000"/>
              <w:left w:val="single" w:sz="2" w:space="0" w:color="000000"/>
              <w:bottom w:val="single" w:sz="2" w:space="0" w:color="000000"/>
              <w:right w:val="single" w:sz="2" w:space="0" w:color="000000"/>
            </w:tcBorders>
            <w:vAlign w:val="center"/>
          </w:tcPr>
          <w:p w14:paraId="51AC36B8" w14:textId="77777777" w:rsidR="000F0227" w:rsidRDefault="00000000">
            <w:pPr>
              <w:ind w:left="106"/>
              <w:rPr>
                <w:rFonts w:cs="Times New Roman"/>
                <w:sz w:val="21"/>
                <w:szCs w:val="22"/>
              </w:rPr>
            </w:pPr>
            <w:r>
              <w:rPr>
                <w:rFonts w:cs="Times New Roman" w:hint="eastAsia"/>
                <w:sz w:val="21"/>
                <w:szCs w:val="22"/>
              </w:rPr>
              <w:t>供暖</w:t>
            </w:r>
            <w:r>
              <w:rPr>
                <w:rFonts w:cs="Times New Roman" w:hint="eastAsia"/>
                <w:sz w:val="21"/>
                <w:szCs w:val="22"/>
              </w:rPr>
              <w:t>/</w:t>
            </w:r>
            <w:r>
              <w:rPr>
                <w:rFonts w:cs="Times New Roman" w:hint="eastAsia"/>
                <w:sz w:val="21"/>
                <w:szCs w:val="22"/>
              </w:rPr>
              <w:t>空调面积（</w:t>
            </w:r>
            <w:r>
              <w:rPr>
                <w:rFonts w:cs="Times New Roman" w:hint="eastAsia"/>
                <w:sz w:val="21"/>
                <w:szCs w:val="22"/>
              </w:rPr>
              <w:t>m</w:t>
            </w:r>
            <w:r>
              <w:rPr>
                <w:rFonts w:cs="Times New Roman" w:hint="eastAsia"/>
                <w:sz w:val="21"/>
                <w:szCs w:val="22"/>
                <w:vertAlign w:val="superscript"/>
              </w:rPr>
              <w:t>2</w:t>
            </w:r>
            <w:r>
              <w:rPr>
                <w:rFonts w:cs="Times New Roman" w:hint="eastAsia"/>
                <w:sz w:val="21"/>
                <w:szCs w:val="22"/>
              </w:rPr>
              <w:t>）</w:t>
            </w:r>
          </w:p>
        </w:tc>
        <w:tc>
          <w:tcPr>
            <w:tcW w:w="1303" w:type="pct"/>
            <w:tcBorders>
              <w:top w:val="single" w:sz="2" w:space="0" w:color="000000"/>
              <w:left w:val="single" w:sz="2" w:space="0" w:color="000000"/>
              <w:bottom w:val="single" w:sz="2" w:space="0" w:color="000000"/>
              <w:right w:val="single" w:sz="2" w:space="0" w:color="000000"/>
            </w:tcBorders>
            <w:vAlign w:val="center"/>
          </w:tcPr>
          <w:p w14:paraId="56BC1B8A" w14:textId="77777777" w:rsidR="000F0227" w:rsidRDefault="000F0227">
            <w:pPr>
              <w:jc w:val="center"/>
              <w:rPr>
                <w:rFonts w:cs="Times New Roman"/>
                <w:sz w:val="21"/>
                <w:szCs w:val="22"/>
              </w:rPr>
            </w:pPr>
          </w:p>
        </w:tc>
      </w:tr>
      <w:tr w:rsidR="000F0227" w14:paraId="00E2BA99" w14:textId="77777777">
        <w:trPr>
          <w:trHeight w:val="605"/>
          <w:jc w:val="center"/>
        </w:trPr>
        <w:tc>
          <w:tcPr>
            <w:tcW w:w="1198" w:type="pct"/>
            <w:tcBorders>
              <w:top w:val="single" w:sz="2" w:space="0" w:color="000000"/>
              <w:left w:val="single" w:sz="2" w:space="0" w:color="000000"/>
              <w:bottom w:val="single" w:sz="2" w:space="0" w:color="000000"/>
              <w:right w:val="single" w:sz="2" w:space="0" w:color="000000"/>
            </w:tcBorders>
            <w:vAlign w:val="center"/>
          </w:tcPr>
          <w:p w14:paraId="12D034AE" w14:textId="77777777" w:rsidR="000F0227" w:rsidRDefault="00000000">
            <w:pPr>
              <w:ind w:left="75"/>
              <w:jc w:val="center"/>
              <w:rPr>
                <w:rFonts w:cs="Times New Roman"/>
                <w:sz w:val="21"/>
                <w:szCs w:val="22"/>
              </w:rPr>
            </w:pPr>
            <w:proofErr w:type="gramStart"/>
            <w:r>
              <w:rPr>
                <w:rFonts w:cs="Times New Roman" w:hint="eastAsia"/>
                <w:sz w:val="21"/>
                <w:szCs w:val="22"/>
              </w:rPr>
              <w:t>窗墙比</w:t>
            </w:r>
            <w:proofErr w:type="gramEnd"/>
          </w:p>
        </w:tc>
        <w:tc>
          <w:tcPr>
            <w:tcW w:w="3801" w:type="pct"/>
            <w:gridSpan w:val="3"/>
            <w:tcBorders>
              <w:top w:val="single" w:sz="2" w:space="0" w:color="000000"/>
              <w:left w:val="single" w:sz="2" w:space="0" w:color="000000"/>
              <w:bottom w:val="single" w:sz="2" w:space="0" w:color="000000"/>
              <w:right w:val="single" w:sz="2" w:space="0" w:color="000000"/>
            </w:tcBorders>
            <w:vAlign w:val="center"/>
          </w:tcPr>
          <w:p w14:paraId="5881A6A4" w14:textId="77777777" w:rsidR="000F0227" w:rsidRDefault="00000000">
            <w:pPr>
              <w:ind w:firstLineChars="100" w:firstLine="210"/>
              <w:jc w:val="center"/>
              <w:rPr>
                <w:rFonts w:cs="Times New Roman"/>
                <w:sz w:val="21"/>
                <w:szCs w:val="22"/>
              </w:rPr>
            </w:pPr>
            <w:r>
              <w:rPr>
                <w:rFonts w:cs="Times New Roman" w:hint="eastAsia"/>
                <w:sz w:val="21"/>
                <w:szCs w:val="22"/>
              </w:rPr>
              <w:t>南</w:t>
            </w:r>
            <w:r>
              <w:rPr>
                <w:rFonts w:cs="Times New Roman" w:hint="eastAsia"/>
                <w:sz w:val="21"/>
                <w:szCs w:val="22"/>
              </w:rPr>
              <w:t xml:space="preserve">______  </w:t>
            </w:r>
            <w:r>
              <w:rPr>
                <w:rFonts w:cs="Times New Roman" w:hint="eastAsia"/>
                <w:sz w:val="21"/>
                <w:szCs w:val="22"/>
              </w:rPr>
              <w:t>北</w:t>
            </w:r>
            <w:r>
              <w:rPr>
                <w:rFonts w:cs="Times New Roman" w:hint="eastAsia"/>
                <w:sz w:val="21"/>
                <w:szCs w:val="22"/>
              </w:rPr>
              <w:t xml:space="preserve">______  </w:t>
            </w:r>
            <w:r>
              <w:rPr>
                <w:rFonts w:cs="Times New Roman" w:hint="eastAsia"/>
                <w:sz w:val="21"/>
                <w:szCs w:val="22"/>
              </w:rPr>
              <w:t>东</w:t>
            </w:r>
            <w:r>
              <w:rPr>
                <w:rFonts w:cs="Times New Roman" w:hint="eastAsia"/>
                <w:sz w:val="21"/>
                <w:szCs w:val="22"/>
              </w:rPr>
              <w:t xml:space="preserve">______  </w:t>
            </w:r>
            <w:r>
              <w:rPr>
                <w:rFonts w:cs="Times New Roman" w:hint="eastAsia"/>
                <w:sz w:val="21"/>
                <w:szCs w:val="22"/>
              </w:rPr>
              <w:t>西</w:t>
            </w:r>
            <w:r>
              <w:rPr>
                <w:rFonts w:cs="Times New Roman" w:hint="eastAsia"/>
                <w:sz w:val="21"/>
                <w:szCs w:val="22"/>
              </w:rPr>
              <w:t>______</w:t>
            </w:r>
          </w:p>
        </w:tc>
      </w:tr>
      <w:tr w:rsidR="000F0227" w14:paraId="0D31AB30" w14:textId="77777777">
        <w:trPr>
          <w:trHeight w:val="760"/>
          <w:jc w:val="center"/>
        </w:trPr>
        <w:tc>
          <w:tcPr>
            <w:tcW w:w="1198" w:type="pct"/>
            <w:tcBorders>
              <w:top w:val="single" w:sz="2" w:space="0" w:color="000000"/>
              <w:left w:val="single" w:sz="2" w:space="0" w:color="000000"/>
              <w:bottom w:val="single" w:sz="2" w:space="0" w:color="000000"/>
              <w:right w:val="single" w:sz="2" w:space="0" w:color="000000"/>
            </w:tcBorders>
            <w:vAlign w:val="center"/>
          </w:tcPr>
          <w:p w14:paraId="151D2AF8" w14:textId="77777777" w:rsidR="000F0227" w:rsidRDefault="00000000">
            <w:pPr>
              <w:ind w:left="80"/>
              <w:jc w:val="center"/>
              <w:rPr>
                <w:rFonts w:cs="Times New Roman"/>
                <w:sz w:val="21"/>
                <w:szCs w:val="22"/>
              </w:rPr>
            </w:pPr>
            <w:r>
              <w:rPr>
                <w:rFonts w:cs="Times New Roman" w:hint="eastAsia"/>
                <w:sz w:val="21"/>
                <w:szCs w:val="22"/>
              </w:rPr>
              <w:t>体形系数</w:t>
            </w:r>
          </w:p>
        </w:tc>
        <w:tc>
          <w:tcPr>
            <w:tcW w:w="1148" w:type="pct"/>
            <w:tcBorders>
              <w:top w:val="single" w:sz="2" w:space="0" w:color="000000"/>
              <w:left w:val="single" w:sz="2" w:space="0" w:color="000000"/>
              <w:bottom w:val="single" w:sz="2" w:space="0" w:color="000000"/>
              <w:right w:val="single" w:sz="2" w:space="0" w:color="000000"/>
            </w:tcBorders>
            <w:vAlign w:val="center"/>
          </w:tcPr>
          <w:p w14:paraId="1B062618" w14:textId="77777777" w:rsidR="000F0227" w:rsidRDefault="000F0227">
            <w:pPr>
              <w:jc w:val="center"/>
              <w:rPr>
                <w:rFonts w:cs="Times New Roman"/>
                <w:sz w:val="21"/>
                <w:szCs w:val="22"/>
              </w:rPr>
            </w:pPr>
          </w:p>
        </w:tc>
        <w:tc>
          <w:tcPr>
            <w:tcW w:w="1349" w:type="pct"/>
            <w:tcBorders>
              <w:top w:val="single" w:sz="2" w:space="0" w:color="000000"/>
              <w:left w:val="single" w:sz="2" w:space="0" w:color="000000"/>
              <w:bottom w:val="single" w:sz="2" w:space="0" w:color="000000"/>
              <w:right w:val="single" w:sz="2" w:space="0" w:color="000000"/>
            </w:tcBorders>
            <w:vAlign w:val="center"/>
          </w:tcPr>
          <w:p w14:paraId="55F015F6" w14:textId="77777777" w:rsidR="000F0227" w:rsidRDefault="00000000">
            <w:pPr>
              <w:ind w:left="93"/>
              <w:jc w:val="center"/>
              <w:rPr>
                <w:rFonts w:cs="Times New Roman"/>
                <w:sz w:val="21"/>
                <w:szCs w:val="22"/>
              </w:rPr>
            </w:pPr>
            <w:r>
              <w:rPr>
                <w:rFonts w:cs="Times New Roman" w:hint="eastAsia"/>
                <w:sz w:val="21"/>
                <w:szCs w:val="22"/>
              </w:rPr>
              <w:t>建筑层数</w:t>
            </w:r>
          </w:p>
        </w:tc>
        <w:tc>
          <w:tcPr>
            <w:tcW w:w="1303" w:type="pct"/>
            <w:tcBorders>
              <w:top w:val="single" w:sz="2" w:space="0" w:color="000000"/>
              <w:left w:val="single" w:sz="2" w:space="0" w:color="000000"/>
              <w:bottom w:val="single" w:sz="2" w:space="0" w:color="000000"/>
              <w:right w:val="single" w:sz="2" w:space="0" w:color="000000"/>
            </w:tcBorders>
            <w:vAlign w:val="center"/>
          </w:tcPr>
          <w:p w14:paraId="76875924" w14:textId="77777777" w:rsidR="000F0227" w:rsidRDefault="00000000">
            <w:pPr>
              <w:spacing w:line="240" w:lineRule="auto"/>
              <w:ind w:right="130"/>
              <w:jc w:val="center"/>
              <w:rPr>
                <w:rFonts w:cs="Times New Roman"/>
                <w:sz w:val="21"/>
                <w:szCs w:val="22"/>
              </w:rPr>
            </w:pPr>
            <w:r>
              <w:rPr>
                <w:rFonts w:cs="Times New Roman" w:hint="eastAsia"/>
                <w:sz w:val="21"/>
                <w:szCs w:val="22"/>
              </w:rPr>
              <w:t>地上</w:t>
            </w:r>
            <w:r>
              <w:rPr>
                <w:rFonts w:cs="Times New Roman" w:hint="eastAsia"/>
                <w:sz w:val="21"/>
                <w:szCs w:val="22"/>
              </w:rPr>
              <w:t>____</w:t>
            </w:r>
            <w:r>
              <w:rPr>
                <w:rFonts w:cs="Times New Roman" w:hint="eastAsia"/>
                <w:sz w:val="21"/>
                <w:szCs w:val="22"/>
              </w:rPr>
              <w:t>层；</w:t>
            </w:r>
          </w:p>
          <w:p w14:paraId="4173A946" w14:textId="77777777" w:rsidR="000F0227" w:rsidRDefault="00000000">
            <w:pPr>
              <w:spacing w:line="240" w:lineRule="auto"/>
              <w:ind w:right="130"/>
              <w:jc w:val="center"/>
              <w:rPr>
                <w:rFonts w:cs="Times New Roman"/>
                <w:sz w:val="21"/>
                <w:szCs w:val="22"/>
              </w:rPr>
            </w:pPr>
            <w:r>
              <w:rPr>
                <w:rFonts w:cs="Times New Roman" w:hint="eastAsia"/>
                <w:sz w:val="21"/>
                <w:szCs w:val="22"/>
              </w:rPr>
              <w:t>地下</w:t>
            </w:r>
            <w:r>
              <w:rPr>
                <w:rFonts w:cs="Times New Roman" w:hint="eastAsia"/>
                <w:sz w:val="21"/>
                <w:szCs w:val="22"/>
              </w:rPr>
              <w:t>____</w:t>
            </w:r>
            <w:r>
              <w:rPr>
                <w:rFonts w:cs="Times New Roman" w:hint="eastAsia"/>
                <w:sz w:val="21"/>
                <w:szCs w:val="22"/>
              </w:rPr>
              <w:t>层</w:t>
            </w:r>
          </w:p>
        </w:tc>
      </w:tr>
      <w:tr w:rsidR="000F0227" w14:paraId="1B7C564B" w14:textId="77777777">
        <w:trPr>
          <w:trHeight w:val="605"/>
          <w:jc w:val="center"/>
        </w:trPr>
        <w:tc>
          <w:tcPr>
            <w:tcW w:w="1198" w:type="pct"/>
            <w:tcBorders>
              <w:top w:val="single" w:sz="2" w:space="0" w:color="000000"/>
              <w:left w:val="single" w:sz="2" w:space="0" w:color="000000"/>
              <w:bottom w:val="single" w:sz="2" w:space="0" w:color="000000"/>
              <w:right w:val="single" w:sz="2" w:space="0" w:color="000000"/>
            </w:tcBorders>
            <w:vAlign w:val="center"/>
          </w:tcPr>
          <w:p w14:paraId="45811239" w14:textId="77777777" w:rsidR="000F0227" w:rsidRDefault="00000000">
            <w:pPr>
              <w:ind w:left="405" w:right="3" w:hanging="192"/>
              <w:jc w:val="center"/>
              <w:rPr>
                <w:rFonts w:cs="Times New Roman"/>
                <w:sz w:val="21"/>
                <w:szCs w:val="22"/>
              </w:rPr>
            </w:pPr>
            <w:r>
              <w:rPr>
                <w:rFonts w:cs="Times New Roman" w:hint="eastAsia"/>
                <w:sz w:val="21"/>
                <w:szCs w:val="22"/>
              </w:rPr>
              <w:t>竣工日期</w:t>
            </w:r>
          </w:p>
        </w:tc>
        <w:tc>
          <w:tcPr>
            <w:tcW w:w="1148" w:type="pct"/>
            <w:tcBorders>
              <w:top w:val="single" w:sz="2" w:space="0" w:color="000000"/>
              <w:left w:val="single" w:sz="2" w:space="0" w:color="000000"/>
              <w:bottom w:val="single" w:sz="2" w:space="0" w:color="000000"/>
              <w:right w:val="single" w:sz="2" w:space="0" w:color="000000"/>
            </w:tcBorders>
            <w:vAlign w:val="center"/>
          </w:tcPr>
          <w:p w14:paraId="03A500FB" w14:textId="77777777" w:rsidR="000F0227" w:rsidRDefault="00000000">
            <w:pPr>
              <w:ind w:left="79"/>
              <w:jc w:val="center"/>
              <w:rPr>
                <w:rFonts w:cs="Times New Roman"/>
                <w:sz w:val="21"/>
                <w:szCs w:val="22"/>
              </w:rPr>
            </w:pPr>
            <w:r>
              <w:rPr>
                <w:rFonts w:cs="Times New Roman" w:hint="eastAsia"/>
                <w:sz w:val="21"/>
                <w:szCs w:val="22"/>
              </w:rPr>
              <w:t>____</w:t>
            </w:r>
            <w:r>
              <w:rPr>
                <w:rFonts w:cs="Times New Roman" w:hint="eastAsia"/>
                <w:sz w:val="21"/>
                <w:szCs w:val="22"/>
              </w:rPr>
              <w:t>年</w:t>
            </w:r>
            <w:r>
              <w:rPr>
                <w:rFonts w:cs="Times New Roman" w:hint="eastAsia"/>
                <w:sz w:val="21"/>
                <w:szCs w:val="22"/>
              </w:rPr>
              <w:t>____</w:t>
            </w:r>
            <w:r>
              <w:rPr>
                <w:rFonts w:cs="Times New Roman" w:hint="eastAsia"/>
                <w:sz w:val="21"/>
                <w:szCs w:val="22"/>
              </w:rPr>
              <w:t>月</w:t>
            </w:r>
          </w:p>
        </w:tc>
        <w:tc>
          <w:tcPr>
            <w:tcW w:w="1349" w:type="pct"/>
            <w:tcBorders>
              <w:top w:val="single" w:sz="2" w:space="0" w:color="000000"/>
              <w:left w:val="single" w:sz="2" w:space="0" w:color="000000"/>
              <w:bottom w:val="single" w:sz="2" w:space="0" w:color="000000"/>
              <w:right w:val="single" w:sz="2" w:space="0" w:color="000000"/>
            </w:tcBorders>
            <w:vAlign w:val="center"/>
          </w:tcPr>
          <w:p w14:paraId="6C2362B7" w14:textId="77777777" w:rsidR="000F0227" w:rsidRDefault="00000000">
            <w:pPr>
              <w:ind w:left="93"/>
              <w:jc w:val="center"/>
              <w:rPr>
                <w:rFonts w:cs="Times New Roman"/>
                <w:sz w:val="21"/>
                <w:szCs w:val="22"/>
              </w:rPr>
            </w:pPr>
            <w:r>
              <w:rPr>
                <w:rFonts w:cs="Times New Roman" w:hint="eastAsia"/>
                <w:sz w:val="21"/>
                <w:szCs w:val="22"/>
              </w:rPr>
              <w:t>运行日期</w:t>
            </w:r>
          </w:p>
        </w:tc>
        <w:tc>
          <w:tcPr>
            <w:tcW w:w="1303" w:type="pct"/>
            <w:tcBorders>
              <w:top w:val="single" w:sz="2" w:space="0" w:color="000000"/>
              <w:left w:val="single" w:sz="2" w:space="0" w:color="000000"/>
              <w:bottom w:val="single" w:sz="2" w:space="0" w:color="000000"/>
              <w:right w:val="single" w:sz="2" w:space="0" w:color="000000"/>
            </w:tcBorders>
            <w:vAlign w:val="center"/>
          </w:tcPr>
          <w:p w14:paraId="248EF5E7" w14:textId="77777777" w:rsidR="000F0227" w:rsidRDefault="00000000">
            <w:pPr>
              <w:ind w:left="79"/>
              <w:jc w:val="center"/>
              <w:rPr>
                <w:rFonts w:cs="Times New Roman"/>
                <w:sz w:val="21"/>
                <w:szCs w:val="22"/>
                <w14:ligatures w14:val="standardContextual"/>
              </w:rPr>
            </w:pPr>
            <w:r>
              <w:rPr>
                <w:rFonts w:cs="Times New Roman" w:hint="eastAsia"/>
                <w:sz w:val="21"/>
                <w:szCs w:val="22"/>
              </w:rPr>
              <w:t>____</w:t>
            </w:r>
            <w:r>
              <w:rPr>
                <w:rFonts w:cs="Times New Roman" w:hint="eastAsia"/>
                <w:sz w:val="21"/>
                <w:szCs w:val="22"/>
              </w:rPr>
              <w:t>年</w:t>
            </w:r>
            <w:r>
              <w:rPr>
                <w:rFonts w:cs="Times New Roman" w:hint="eastAsia"/>
                <w:sz w:val="21"/>
                <w:szCs w:val="22"/>
              </w:rPr>
              <w:t>____</w:t>
            </w:r>
            <w:r>
              <w:rPr>
                <w:rFonts w:cs="Times New Roman" w:hint="eastAsia"/>
                <w:sz w:val="21"/>
                <w:szCs w:val="22"/>
              </w:rPr>
              <w:t>月</w:t>
            </w:r>
          </w:p>
        </w:tc>
      </w:tr>
      <w:tr w:rsidR="000F0227" w14:paraId="173F3AC5" w14:textId="77777777">
        <w:trPr>
          <w:trHeight w:val="1068"/>
          <w:jc w:val="center"/>
        </w:trPr>
        <w:tc>
          <w:tcPr>
            <w:tcW w:w="1198" w:type="pct"/>
            <w:tcBorders>
              <w:top w:val="single" w:sz="2" w:space="0" w:color="000000"/>
              <w:left w:val="single" w:sz="2" w:space="0" w:color="000000"/>
              <w:bottom w:val="single" w:sz="2" w:space="0" w:color="000000"/>
              <w:right w:val="single" w:sz="2" w:space="0" w:color="000000"/>
            </w:tcBorders>
            <w:vAlign w:val="center"/>
          </w:tcPr>
          <w:p w14:paraId="0C0737A4" w14:textId="77777777" w:rsidR="000F0227" w:rsidRDefault="00000000">
            <w:pPr>
              <w:spacing w:line="240" w:lineRule="auto"/>
              <w:ind w:left="415" w:right="3" w:hanging="269"/>
              <w:jc w:val="center"/>
              <w:rPr>
                <w:rFonts w:cs="Times New Roman"/>
                <w:sz w:val="21"/>
                <w:szCs w:val="22"/>
              </w:rPr>
            </w:pPr>
            <w:r>
              <w:rPr>
                <w:rFonts w:cs="Times New Roman" w:hint="eastAsia"/>
                <w:sz w:val="21"/>
                <w:szCs w:val="22"/>
              </w:rPr>
              <w:t>单位面积</w:t>
            </w:r>
          </w:p>
          <w:p w14:paraId="0BEE517E" w14:textId="77777777" w:rsidR="000F0227" w:rsidRDefault="00000000">
            <w:pPr>
              <w:spacing w:line="240" w:lineRule="auto"/>
              <w:ind w:left="415" w:right="3" w:hanging="269"/>
              <w:jc w:val="center"/>
              <w:rPr>
                <w:rFonts w:cs="Times New Roman"/>
                <w:sz w:val="21"/>
                <w:szCs w:val="22"/>
              </w:rPr>
            </w:pPr>
            <w:r>
              <w:rPr>
                <w:rFonts w:cs="Times New Roman" w:hint="eastAsia"/>
                <w:sz w:val="21"/>
                <w:szCs w:val="22"/>
              </w:rPr>
              <w:t>造价（元</w:t>
            </w:r>
            <w:r>
              <w:rPr>
                <w:rFonts w:cs="Times New Roman" w:hint="eastAsia"/>
                <w:sz w:val="21"/>
                <w:szCs w:val="22"/>
              </w:rPr>
              <w:t>/m</w:t>
            </w:r>
            <w:r>
              <w:rPr>
                <w:rFonts w:cs="Times New Roman" w:hint="eastAsia"/>
                <w:sz w:val="21"/>
                <w:szCs w:val="22"/>
                <w:vertAlign w:val="superscript"/>
              </w:rPr>
              <w:t>2</w:t>
            </w:r>
            <w:r>
              <w:rPr>
                <w:rFonts w:cs="Times New Roman" w:hint="eastAsia"/>
                <w:sz w:val="21"/>
                <w:szCs w:val="22"/>
              </w:rPr>
              <w:t>）</w:t>
            </w:r>
          </w:p>
        </w:tc>
        <w:tc>
          <w:tcPr>
            <w:tcW w:w="1148" w:type="pct"/>
            <w:tcBorders>
              <w:top w:val="single" w:sz="2" w:space="0" w:color="000000"/>
              <w:left w:val="single" w:sz="2" w:space="0" w:color="000000"/>
              <w:bottom w:val="single" w:sz="2" w:space="0" w:color="000000"/>
              <w:right w:val="single" w:sz="2" w:space="0" w:color="000000"/>
            </w:tcBorders>
            <w:vAlign w:val="center"/>
          </w:tcPr>
          <w:p w14:paraId="50B90A1E" w14:textId="77777777" w:rsidR="000F0227" w:rsidRDefault="000F0227">
            <w:pPr>
              <w:jc w:val="center"/>
              <w:rPr>
                <w:rFonts w:cs="Times New Roman"/>
                <w:sz w:val="21"/>
                <w:szCs w:val="22"/>
              </w:rPr>
            </w:pPr>
          </w:p>
        </w:tc>
        <w:tc>
          <w:tcPr>
            <w:tcW w:w="1349" w:type="pct"/>
            <w:tcBorders>
              <w:top w:val="single" w:sz="2" w:space="0" w:color="000000"/>
              <w:left w:val="single" w:sz="2" w:space="0" w:color="000000"/>
              <w:bottom w:val="single" w:sz="2" w:space="0" w:color="000000"/>
              <w:right w:val="single" w:sz="2" w:space="0" w:color="000000"/>
            </w:tcBorders>
            <w:vAlign w:val="center"/>
          </w:tcPr>
          <w:p w14:paraId="65C5F557" w14:textId="77777777" w:rsidR="000F0227" w:rsidRDefault="00000000">
            <w:pPr>
              <w:spacing w:line="240" w:lineRule="auto"/>
              <w:ind w:right="162" w:firstLineChars="100" w:firstLine="210"/>
              <w:jc w:val="center"/>
              <w:rPr>
                <w:rFonts w:cs="Times New Roman"/>
                <w:sz w:val="21"/>
                <w:szCs w:val="22"/>
              </w:rPr>
            </w:pPr>
            <w:r>
              <w:rPr>
                <w:rFonts w:cs="Times New Roman" w:hint="eastAsia"/>
                <w:sz w:val="21"/>
                <w:szCs w:val="22"/>
              </w:rPr>
              <w:t>基准建筑造价</w:t>
            </w:r>
          </w:p>
          <w:p w14:paraId="7661FFA4" w14:textId="77777777" w:rsidR="000F0227" w:rsidRDefault="00000000">
            <w:pPr>
              <w:spacing w:line="240" w:lineRule="auto"/>
              <w:ind w:left="581" w:right="162" w:hanging="274"/>
              <w:jc w:val="center"/>
              <w:rPr>
                <w:rFonts w:cs="Times New Roman"/>
                <w:sz w:val="21"/>
                <w:szCs w:val="22"/>
              </w:rPr>
            </w:pPr>
            <w:r>
              <w:rPr>
                <w:rFonts w:cs="Times New Roman" w:hint="eastAsia"/>
                <w:sz w:val="21"/>
                <w:szCs w:val="22"/>
              </w:rPr>
              <w:t>（元</w:t>
            </w:r>
            <w:r>
              <w:rPr>
                <w:rFonts w:cs="Times New Roman" w:hint="eastAsia"/>
                <w:sz w:val="21"/>
                <w:szCs w:val="22"/>
              </w:rPr>
              <w:t>/m</w:t>
            </w:r>
            <w:r>
              <w:rPr>
                <w:rFonts w:cs="Times New Roman" w:hint="eastAsia"/>
                <w:sz w:val="21"/>
                <w:szCs w:val="22"/>
                <w:vertAlign w:val="superscript"/>
              </w:rPr>
              <w:t>2</w:t>
            </w:r>
            <w:r>
              <w:rPr>
                <w:rFonts w:cs="Times New Roman" w:hint="eastAsia"/>
                <w:sz w:val="21"/>
                <w:szCs w:val="22"/>
              </w:rPr>
              <w:t>）</w:t>
            </w:r>
          </w:p>
        </w:tc>
        <w:tc>
          <w:tcPr>
            <w:tcW w:w="1303" w:type="pct"/>
            <w:tcBorders>
              <w:top w:val="single" w:sz="2" w:space="0" w:color="000000"/>
              <w:left w:val="single" w:sz="2" w:space="0" w:color="000000"/>
              <w:bottom w:val="single" w:sz="2" w:space="0" w:color="000000"/>
              <w:right w:val="single" w:sz="2" w:space="0" w:color="000000"/>
            </w:tcBorders>
            <w:vAlign w:val="center"/>
          </w:tcPr>
          <w:p w14:paraId="28992C24" w14:textId="77777777" w:rsidR="000F0227" w:rsidRDefault="000F0227">
            <w:pPr>
              <w:jc w:val="center"/>
              <w:rPr>
                <w:rFonts w:cs="Times New Roman"/>
                <w:sz w:val="21"/>
                <w:szCs w:val="22"/>
              </w:rPr>
            </w:pPr>
          </w:p>
        </w:tc>
      </w:tr>
      <w:tr w:rsidR="000F0227" w14:paraId="6660D882" w14:textId="77777777">
        <w:trPr>
          <w:trHeight w:val="605"/>
          <w:jc w:val="center"/>
        </w:trPr>
        <w:tc>
          <w:tcPr>
            <w:tcW w:w="1198" w:type="pct"/>
            <w:tcBorders>
              <w:top w:val="single" w:sz="2" w:space="0" w:color="000000"/>
              <w:left w:val="single" w:sz="2" w:space="0" w:color="000000"/>
              <w:bottom w:val="single" w:sz="2" w:space="0" w:color="000000"/>
              <w:right w:val="single" w:sz="2" w:space="0" w:color="000000"/>
            </w:tcBorders>
            <w:vAlign w:val="center"/>
          </w:tcPr>
          <w:p w14:paraId="6FBE5B4D" w14:textId="77777777" w:rsidR="000F0227" w:rsidRDefault="00000000">
            <w:pPr>
              <w:spacing w:line="240" w:lineRule="auto"/>
              <w:ind w:left="415" w:right="3" w:hanging="269"/>
              <w:jc w:val="center"/>
              <w:rPr>
                <w:rFonts w:cs="Times New Roman"/>
                <w:sz w:val="21"/>
                <w:szCs w:val="22"/>
              </w:rPr>
            </w:pPr>
            <w:r>
              <w:rPr>
                <w:rFonts w:cs="Times New Roman" w:hint="eastAsia"/>
                <w:sz w:val="21"/>
                <w:szCs w:val="22"/>
              </w:rPr>
              <w:t>联系人</w:t>
            </w:r>
          </w:p>
        </w:tc>
        <w:tc>
          <w:tcPr>
            <w:tcW w:w="1148" w:type="pct"/>
            <w:tcBorders>
              <w:top w:val="single" w:sz="2" w:space="0" w:color="000000"/>
              <w:left w:val="single" w:sz="2" w:space="0" w:color="000000"/>
              <w:bottom w:val="single" w:sz="2" w:space="0" w:color="000000"/>
              <w:right w:val="single" w:sz="2" w:space="0" w:color="000000"/>
            </w:tcBorders>
            <w:vAlign w:val="center"/>
          </w:tcPr>
          <w:p w14:paraId="74C17A9A" w14:textId="77777777" w:rsidR="000F0227" w:rsidRDefault="000F0227">
            <w:pPr>
              <w:jc w:val="center"/>
              <w:rPr>
                <w:rFonts w:cs="Times New Roman"/>
                <w:sz w:val="21"/>
                <w:szCs w:val="22"/>
              </w:rPr>
            </w:pPr>
          </w:p>
        </w:tc>
        <w:tc>
          <w:tcPr>
            <w:tcW w:w="1349" w:type="pct"/>
            <w:tcBorders>
              <w:top w:val="single" w:sz="2" w:space="0" w:color="000000"/>
              <w:left w:val="single" w:sz="2" w:space="0" w:color="000000"/>
              <w:bottom w:val="single" w:sz="2" w:space="0" w:color="000000"/>
              <w:right w:val="single" w:sz="2" w:space="0" w:color="000000"/>
            </w:tcBorders>
            <w:vAlign w:val="center"/>
          </w:tcPr>
          <w:p w14:paraId="3D8959DC" w14:textId="77777777" w:rsidR="000F0227" w:rsidRDefault="00000000">
            <w:pPr>
              <w:spacing w:line="240" w:lineRule="auto"/>
              <w:ind w:left="581" w:right="162" w:hanging="274"/>
              <w:jc w:val="center"/>
              <w:rPr>
                <w:rFonts w:cs="Times New Roman"/>
                <w:sz w:val="21"/>
                <w:szCs w:val="22"/>
              </w:rPr>
            </w:pPr>
            <w:r>
              <w:rPr>
                <w:rFonts w:cs="Times New Roman" w:hint="eastAsia"/>
                <w:sz w:val="21"/>
                <w:szCs w:val="22"/>
              </w:rPr>
              <w:t>电话</w:t>
            </w:r>
          </w:p>
        </w:tc>
        <w:tc>
          <w:tcPr>
            <w:tcW w:w="1303" w:type="pct"/>
            <w:tcBorders>
              <w:top w:val="single" w:sz="2" w:space="0" w:color="000000"/>
              <w:left w:val="single" w:sz="2" w:space="0" w:color="000000"/>
              <w:bottom w:val="single" w:sz="2" w:space="0" w:color="000000"/>
              <w:right w:val="single" w:sz="2" w:space="0" w:color="000000"/>
            </w:tcBorders>
            <w:vAlign w:val="center"/>
          </w:tcPr>
          <w:p w14:paraId="594926C2" w14:textId="77777777" w:rsidR="000F0227" w:rsidRDefault="000F0227">
            <w:pPr>
              <w:jc w:val="center"/>
              <w:rPr>
                <w:rFonts w:cs="Times New Roman"/>
                <w:sz w:val="21"/>
                <w:szCs w:val="22"/>
              </w:rPr>
            </w:pPr>
          </w:p>
        </w:tc>
      </w:tr>
      <w:tr w:rsidR="000F0227" w14:paraId="519C5568" w14:textId="77777777">
        <w:trPr>
          <w:trHeight w:val="605"/>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14:paraId="2C5EF2FB" w14:textId="77777777" w:rsidR="000F0227" w:rsidRDefault="00000000">
            <w:pPr>
              <w:jc w:val="center"/>
              <w:rPr>
                <w:rFonts w:cs="Times New Roman"/>
                <w:sz w:val="21"/>
                <w:szCs w:val="22"/>
              </w:rPr>
            </w:pPr>
            <w:r>
              <w:rPr>
                <w:rFonts w:cs="Times New Roman" w:hint="eastAsia"/>
                <w:b/>
                <w:bCs/>
                <w:sz w:val="21"/>
                <w:szCs w:val="22"/>
              </w:rPr>
              <w:t>第二部分</w:t>
            </w:r>
            <w:r>
              <w:rPr>
                <w:rFonts w:cs="Times New Roman" w:hint="eastAsia"/>
                <w:b/>
                <w:bCs/>
                <w:sz w:val="21"/>
                <w:szCs w:val="22"/>
              </w:rPr>
              <w:t xml:space="preserve">  </w:t>
            </w:r>
            <w:r>
              <w:rPr>
                <w:rFonts w:cs="Times New Roman" w:hint="eastAsia"/>
                <w:b/>
                <w:bCs/>
                <w:sz w:val="21"/>
                <w:szCs w:val="22"/>
              </w:rPr>
              <w:t>施工验收文件</w:t>
            </w:r>
          </w:p>
        </w:tc>
      </w:tr>
      <w:tr w:rsidR="000F0227" w14:paraId="5C6C4824" w14:textId="77777777">
        <w:trPr>
          <w:trHeight w:val="605"/>
          <w:jc w:val="center"/>
        </w:trPr>
        <w:tc>
          <w:tcPr>
            <w:tcW w:w="2346" w:type="pct"/>
            <w:gridSpan w:val="2"/>
            <w:tcBorders>
              <w:top w:val="single" w:sz="4" w:space="0" w:color="auto"/>
              <w:left w:val="single" w:sz="4" w:space="0" w:color="auto"/>
              <w:bottom w:val="single" w:sz="4" w:space="0" w:color="auto"/>
              <w:right w:val="single" w:sz="4" w:space="0" w:color="auto"/>
            </w:tcBorders>
            <w:vAlign w:val="center"/>
          </w:tcPr>
          <w:p w14:paraId="758568E5" w14:textId="77777777" w:rsidR="000F0227" w:rsidRDefault="00000000">
            <w:pPr>
              <w:jc w:val="center"/>
              <w:rPr>
                <w:rFonts w:cs="Times New Roman"/>
                <w:sz w:val="21"/>
                <w:szCs w:val="22"/>
              </w:rPr>
            </w:pPr>
            <w:r>
              <w:rPr>
                <w:rFonts w:cs="Times New Roman" w:hint="eastAsia"/>
                <w:sz w:val="21"/>
                <w:szCs w:val="22"/>
              </w:rPr>
              <w:t>技术文件名称</w:t>
            </w:r>
          </w:p>
        </w:tc>
        <w:tc>
          <w:tcPr>
            <w:tcW w:w="1349" w:type="pct"/>
            <w:tcBorders>
              <w:top w:val="single" w:sz="4" w:space="0" w:color="auto"/>
              <w:left w:val="single" w:sz="4" w:space="0" w:color="auto"/>
              <w:bottom w:val="single" w:sz="4" w:space="0" w:color="auto"/>
              <w:right w:val="single" w:sz="4" w:space="0" w:color="auto"/>
            </w:tcBorders>
            <w:vAlign w:val="center"/>
          </w:tcPr>
          <w:p w14:paraId="1A160B89" w14:textId="77777777" w:rsidR="000F0227" w:rsidRDefault="00000000">
            <w:pPr>
              <w:jc w:val="center"/>
              <w:rPr>
                <w:rFonts w:cs="Times New Roman"/>
                <w:sz w:val="21"/>
                <w:szCs w:val="22"/>
              </w:rPr>
            </w:pPr>
            <w:r>
              <w:rPr>
                <w:rFonts w:cs="Times New Roman" w:hint="eastAsia"/>
                <w:sz w:val="21"/>
                <w:szCs w:val="22"/>
              </w:rPr>
              <w:t>是</w:t>
            </w:r>
          </w:p>
        </w:tc>
        <w:tc>
          <w:tcPr>
            <w:tcW w:w="1303" w:type="pct"/>
            <w:tcBorders>
              <w:top w:val="single" w:sz="4" w:space="0" w:color="auto"/>
              <w:left w:val="single" w:sz="4" w:space="0" w:color="auto"/>
              <w:bottom w:val="single" w:sz="4" w:space="0" w:color="auto"/>
              <w:right w:val="single" w:sz="4" w:space="0" w:color="auto"/>
            </w:tcBorders>
            <w:vAlign w:val="center"/>
          </w:tcPr>
          <w:p w14:paraId="5AC54170" w14:textId="77777777" w:rsidR="000F0227" w:rsidRDefault="00000000">
            <w:pPr>
              <w:jc w:val="center"/>
              <w:rPr>
                <w:rFonts w:cs="Times New Roman"/>
                <w:sz w:val="21"/>
                <w:szCs w:val="22"/>
              </w:rPr>
            </w:pPr>
            <w:r>
              <w:rPr>
                <w:rFonts w:cs="Times New Roman" w:hint="eastAsia"/>
                <w:sz w:val="21"/>
                <w:szCs w:val="22"/>
              </w:rPr>
              <w:t>否</w:t>
            </w:r>
          </w:p>
        </w:tc>
      </w:tr>
      <w:tr w:rsidR="000F0227" w14:paraId="78E43C58" w14:textId="77777777">
        <w:trPr>
          <w:trHeight w:val="605"/>
          <w:jc w:val="center"/>
        </w:trPr>
        <w:tc>
          <w:tcPr>
            <w:tcW w:w="2346" w:type="pct"/>
            <w:gridSpan w:val="2"/>
            <w:tcBorders>
              <w:top w:val="single" w:sz="4" w:space="0" w:color="auto"/>
              <w:left w:val="single" w:sz="4" w:space="0" w:color="auto"/>
              <w:bottom w:val="single" w:sz="4" w:space="0" w:color="auto"/>
              <w:right w:val="single" w:sz="4" w:space="0" w:color="auto"/>
            </w:tcBorders>
            <w:vAlign w:val="center"/>
          </w:tcPr>
          <w:p w14:paraId="411880D8" w14:textId="77777777" w:rsidR="000F0227" w:rsidRDefault="00000000">
            <w:pPr>
              <w:jc w:val="center"/>
              <w:rPr>
                <w:rFonts w:cs="Times New Roman"/>
                <w:sz w:val="21"/>
                <w:szCs w:val="22"/>
              </w:rPr>
            </w:pPr>
            <w:r>
              <w:rPr>
                <w:rFonts w:cs="Times New Roman" w:hint="eastAsia"/>
                <w:sz w:val="21"/>
                <w:szCs w:val="22"/>
              </w:rPr>
              <w:t>施工培训文件齐全</w:t>
            </w:r>
          </w:p>
        </w:tc>
        <w:tc>
          <w:tcPr>
            <w:tcW w:w="1349" w:type="pct"/>
            <w:tcBorders>
              <w:top w:val="single" w:sz="4" w:space="0" w:color="auto"/>
              <w:left w:val="single" w:sz="4" w:space="0" w:color="auto"/>
              <w:bottom w:val="single" w:sz="4" w:space="0" w:color="auto"/>
              <w:right w:val="single" w:sz="4" w:space="0" w:color="auto"/>
            </w:tcBorders>
            <w:vAlign w:val="center"/>
          </w:tcPr>
          <w:p w14:paraId="6413AA4B" w14:textId="77777777" w:rsidR="000F0227" w:rsidRDefault="000F0227">
            <w:pPr>
              <w:jc w:val="center"/>
              <w:rPr>
                <w:rFonts w:cs="Times New Roman"/>
                <w:sz w:val="21"/>
                <w:szCs w:val="22"/>
              </w:rPr>
            </w:pPr>
          </w:p>
        </w:tc>
        <w:tc>
          <w:tcPr>
            <w:tcW w:w="1303" w:type="pct"/>
            <w:tcBorders>
              <w:top w:val="single" w:sz="4" w:space="0" w:color="auto"/>
              <w:left w:val="single" w:sz="4" w:space="0" w:color="auto"/>
              <w:bottom w:val="single" w:sz="4" w:space="0" w:color="auto"/>
              <w:right w:val="single" w:sz="4" w:space="0" w:color="auto"/>
            </w:tcBorders>
            <w:vAlign w:val="center"/>
          </w:tcPr>
          <w:p w14:paraId="6178F88E" w14:textId="77777777" w:rsidR="000F0227" w:rsidRDefault="000F0227">
            <w:pPr>
              <w:jc w:val="center"/>
              <w:rPr>
                <w:rFonts w:cs="Times New Roman"/>
                <w:sz w:val="21"/>
                <w:szCs w:val="22"/>
              </w:rPr>
            </w:pPr>
          </w:p>
        </w:tc>
      </w:tr>
      <w:tr w:rsidR="000F0227" w14:paraId="32A944F8" w14:textId="77777777">
        <w:trPr>
          <w:trHeight w:val="605"/>
          <w:jc w:val="center"/>
        </w:trPr>
        <w:tc>
          <w:tcPr>
            <w:tcW w:w="2346" w:type="pct"/>
            <w:gridSpan w:val="2"/>
            <w:tcBorders>
              <w:top w:val="single" w:sz="4" w:space="0" w:color="auto"/>
              <w:left w:val="single" w:sz="4" w:space="0" w:color="auto"/>
              <w:bottom w:val="single" w:sz="4" w:space="0" w:color="auto"/>
              <w:right w:val="single" w:sz="4" w:space="0" w:color="auto"/>
            </w:tcBorders>
            <w:vAlign w:val="center"/>
          </w:tcPr>
          <w:p w14:paraId="66EBF739" w14:textId="77777777" w:rsidR="000F0227" w:rsidRDefault="00000000">
            <w:pPr>
              <w:jc w:val="center"/>
              <w:rPr>
                <w:rFonts w:cs="Times New Roman"/>
                <w:sz w:val="21"/>
                <w:szCs w:val="22"/>
              </w:rPr>
            </w:pPr>
            <w:r>
              <w:rPr>
                <w:rFonts w:cs="Times New Roman" w:hint="eastAsia"/>
                <w:sz w:val="21"/>
                <w:szCs w:val="22"/>
              </w:rPr>
              <w:t>专项施工方案齐全</w:t>
            </w:r>
          </w:p>
        </w:tc>
        <w:tc>
          <w:tcPr>
            <w:tcW w:w="1349" w:type="pct"/>
            <w:tcBorders>
              <w:top w:val="single" w:sz="4" w:space="0" w:color="auto"/>
              <w:left w:val="single" w:sz="4" w:space="0" w:color="auto"/>
              <w:bottom w:val="single" w:sz="4" w:space="0" w:color="auto"/>
              <w:right w:val="single" w:sz="4" w:space="0" w:color="auto"/>
            </w:tcBorders>
            <w:vAlign w:val="center"/>
          </w:tcPr>
          <w:p w14:paraId="05783E45" w14:textId="77777777" w:rsidR="000F0227" w:rsidRDefault="000F0227">
            <w:pPr>
              <w:jc w:val="center"/>
              <w:rPr>
                <w:rFonts w:cs="Times New Roman"/>
                <w:sz w:val="21"/>
                <w:szCs w:val="22"/>
              </w:rPr>
            </w:pPr>
          </w:p>
        </w:tc>
        <w:tc>
          <w:tcPr>
            <w:tcW w:w="1303" w:type="pct"/>
            <w:tcBorders>
              <w:top w:val="single" w:sz="4" w:space="0" w:color="auto"/>
              <w:left w:val="single" w:sz="4" w:space="0" w:color="auto"/>
              <w:bottom w:val="single" w:sz="4" w:space="0" w:color="auto"/>
              <w:right w:val="single" w:sz="4" w:space="0" w:color="auto"/>
            </w:tcBorders>
            <w:vAlign w:val="center"/>
          </w:tcPr>
          <w:p w14:paraId="70F99A81" w14:textId="77777777" w:rsidR="000F0227" w:rsidRDefault="000F0227">
            <w:pPr>
              <w:jc w:val="center"/>
              <w:rPr>
                <w:rFonts w:cs="Times New Roman"/>
                <w:sz w:val="21"/>
                <w:szCs w:val="22"/>
              </w:rPr>
            </w:pPr>
          </w:p>
        </w:tc>
      </w:tr>
      <w:tr w:rsidR="000F0227" w14:paraId="6473EC72" w14:textId="77777777">
        <w:trPr>
          <w:trHeight w:val="605"/>
          <w:jc w:val="center"/>
        </w:trPr>
        <w:tc>
          <w:tcPr>
            <w:tcW w:w="2346" w:type="pct"/>
            <w:gridSpan w:val="2"/>
            <w:tcBorders>
              <w:top w:val="single" w:sz="4" w:space="0" w:color="auto"/>
              <w:left w:val="single" w:sz="4" w:space="0" w:color="auto"/>
              <w:bottom w:val="single" w:sz="4" w:space="0" w:color="auto"/>
              <w:right w:val="single" w:sz="4" w:space="0" w:color="auto"/>
            </w:tcBorders>
            <w:vAlign w:val="center"/>
          </w:tcPr>
          <w:p w14:paraId="22C7AC8C" w14:textId="77777777" w:rsidR="000F0227" w:rsidRDefault="00000000">
            <w:pPr>
              <w:jc w:val="center"/>
              <w:rPr>
                <w:rFonts w:cs="Times New Roman"/>
                <w:sz w:val="21"/>
                <w:szCs w:val="22"/>
              </w:rPr>
            </w:pPr>
            <w:r>
              <w:rPr>
                <w:rFonts w:cs="Times New Roman" w:hint="eastAsia"/>
                <w:sz w:val="21"/>
                <w:szCs w:val="22"/>
              </w:rPr>
              <w:lastRenderedPageBreak/>
              <w:t>围护结构进场质量检查和验收文件齐全</w:t>
            </w:r>
          </w:p>
        </w:tc>
        <w:tc>
          <w:tcPr>
            <w:tcW w:w="1349" w:type="pct"/>
            <w:tcBorders>
              <w:top w:val="single" w:sz="4" w:space="0" w:color="auto"/>
              <w:left w:val="single" w:sz="4" w:space="0" w:color="auto"/>
              <w:bottom w:val="single" w:sz="4" w:space="0" w:color="auto"/>
              <w:right w:val="single" w:sz="4" w:space="0" w:color="auto"/>
            </w:tcBorders>
            <w:vAlign w:val="center"/>
          </w:tcPr>
          <w:p w14:paraId="61333127" w14:textId="77777777" w:rsidR="000F0227" w:rsidRDefault="000F0227">
            <w:pPr>
              <w:jc w:val="center"/>
              <w:rPr>
                <w:rFonts w:cs="Times New Roman"/>
                <w:sz w:val="21"/>
                <w:szCs w:val="22"/>
              </w:rPr>
            </w:pPr>
          </w:p>
        </w:tc>
        <w:tc>
          <w:tcPr>
            <w:tcW w:w="1303" w:type="pct"/>
            <w:tcBorders>
              <w:top w:val="single" w:sz="4" w:space="0" w:color="auto"/>
              <w:left w:val="single" w:sz="4" w:space="0" w:color="auto"/>
              <w:bottom w:val="single" w:sz="4" w:space="0" w:color="auto"/>
              <w:right w:val="single" w:sz="4" w:space="0" w:color="auto"/>
            </w:tcBorders>
            <w:vAlign w:val="center"/>
          </w:tcPr>
          <w:p w14:paraId="03F18B26" w14:textId="77777777" w:rsidR="000F0227" w:rsidRDefault="000F0227">
            <w:pPr>
              <w:jc w:val="center"/>
              <w:rPr>
                <w:rFonts w:cs="Times New Roman"/>
                <w:sz w:val="21"/>
                <w:szCs w:val="22"/>
              </w:rPr>
            </w:pPr>
          </w:p>
        </w:tc>
      </w:tr>
      <w:tr w:rsidR="000F0227" w14:paraId="034658C7" w14:textId="77777777">
        <w:trPr>
          <w:trHeight w:val="605"/>
          <w:jc w:val="center"/>
        </w:trPr>
        <w:tc>
          <w:tcPr>
            <w:tcW w:w="2346" w:type="pct"/>
            <w:gridSpan w:val="2"/>
            <w:tcBorders>
              <w:top w:val="single" w:sz="4" w:space="0" w:color="auto"/>
              <w:left w:val="single" w:sz="4" w:space="0" w:color="auto"/>
              <w:bottom w:val="single" w:sz="4" w:space="0" w:color="auto"/>
              <w:right w:val="single" w:sz="4" w:space="0" w:color="auto"/>
            </w:tcBorders>
            <w:vAlign w:val="center"/>
          </w:tcPr>
          <w:p w14:paraId="4E42C1BB" w14:textId="77777777" w:rsidR="000F0227" w:rsidRDefault="00000000">
            <w:pPr>
              <w:jc w:val="center"/>
              <w:rPr>
                <w:rFonts w:cs="Times New Roman"/>
                <w:sz w:val="21"/>
                <w:szCs w:val="22"/>
              </w:rPr>
            </w:pPr>
            <w:r>
              <w:rPr>
                <w:rFonts w:cs="Times New Roman" w:hint="eastAsia"/>
                <w:sz w:val="21"/>
                <w:szCs w:val="22"/>
              </w:rPr>
              <w:t>主要设备质量文件和验收文件齐全</w:t>
            </w:r>
          </w:p>
        </w:tc>
        <w:tc>
          <w:tcPr>
            <w:tcW w:w="1349" w:type="pct"/>
            <w:tcBorders>
              <w:top w:val="single" w:sz="4" w:space="0" w:color="auto"/>
              <w:left w:val="single" w:sz="4" w:space="0" w:color="auto"/>
              <w:bottom w:val="single" w:sz="4" w:space="0" w:color="auto"/>
              <w:right w:val="single" w:sz="4" w:space="0" w:color="auto"/>
            </w:tcBorders>
            <w:vAlign w:val="center"/>
          </w:tcPr>
          <w:p w14:paraId="720F077C" w14:textId="77777777" w:rsidR="000F0227" w:rsidRDefault="000F0227">
            <w:pPr>
              <w:jc w:val="center"/>
              <w:rPr>
                <w:rFonts w:cs="Times New Roman"/>
                <w:sz w:val="21"/>
                <w:szCs w:val="22"/>
              </w:rPr>
            </w:pPr>
          </w:p>
        </w:tc>
        <w:tc>
          <w:tcPr>
            <w:tcW w:w="1303" w:type="pct"/>
            <w:tcBorders>
              <w:top w:val="single" w:sz="4" w:space="0" w:color="auto"/>
              <w:left w:val="single" w:sz="4" w:space="0" w:color="auto"/>
              <w:bottom w:val="single" w:sz="4" w:space="0" w:color="auto"/>
              <w:right w:val="single" w:sz="4" w:space="0" w:color="auto"/>
            </w:tcBorders>
            <w:vAlign w:val="center"/>
          </w:tcPr>
          <w:p w14:paraId="459F171C" w14:textId="77777777" w:rsidR="000F0227" w:rsidRDefault="000F0227">
            <w:pPr>
              <w:jc w:val="center"/>
              <w:rPr>
                <w:rFonts w:cs="Times New Roman"/>
                <w:sz w:val="21"/>
                <w:szCs w:val="22"/>
              </w:rPr>
            </w:pPr>
          </w:p>
        </w:tc>
      </w:tr>
      <w:tr w:rsidR="000F0227" w14:paraId="62333D68" w14:textId="77777777">
        <w:trPr>
          <w:trHeight w:val="605"/>
          <w:jc w:val="center"/>
        </w:trPr>
        <w:tc>
          <w:tcPr>
            <w:tcW w:w="2346" w:type="pct"/>
            <w:gridSpan w:val="2"/>
            <w:tcBorders>
              <w:top w:val="single" w:sz="4" w:space="0" w:color="auto"/>
              <w:left w:val="single" w:sz="4" w:space="0" w:color="auto"/>
              <w:bottom w:val="single" w:sz="4" w:space="0" w:color="auto"/>
              <w:right w:val="single" w:sz="4" w:space="0" w:color="auto"/>
            </w:tcBorders>
            <w:vAlign w:val="center"/>
          </w:tcPr>
          <w:p w14:paraId="3CC88856" w14:textId="77777777" w:rsidR="000F0227" w:rsidRDefault="00000000">
            <w:pPr>
              <w:jc w:val="center"/>
              <w:rPr>
                <w:rFonts w:cs="Times New Roman"/>
                <w:sz w:val="21"/>
                <w:szCs w:val="22"/>
              </w:rPr>
            </w:pPr>
            <w:r>
              <w:rPr>
                <w:rFonts w:cs="Times New Roman" w:hint="eastAsia"/>
                <w:sz w:val="21"/>
                <w:szCs w:val="22"/>
              </w:rPr>
              <w:t>隐蔽工程记录和影像资料齐全</w:t>
            </w:r>
          </w:p>
        </w:tc>
        <w:tc>
          <w:tcPr>
            <w:tcW w:w="1349" w:type="pct"/>
            <w:tcBorders>
              <w:top w:val="single" w:sz="4" w:space="0" w:color="auto"/>
              <w:left w:val="single" w:sz="4" w:space="0" w:color="auto"/>
              <w:bottom w:val="single" w:sz="4" w:space="0" w:color="auto"/>
              <w:right w:val="single" w:sz="4" w:space="0" w:color="auto"/>
            </w:tcBorders>
            <w:vAlign w:val="center"/>
          </w:tcPr>
          <w:p w14:paraId="74230E01" w14:textId="77777777" w:rsidR="000F0227" w:rsidRDefault="000F0227">
            <w:pPr>
              <w:jc w:val="center"/>
              <w:rPr>
                <w:rFonts w:cs="Times New Roman"/>
                <w:sz w:val="21"/>
                <w:szCs w:val="22"/>
              </w:rPr>
            </w:pPr>
          </w:p>
        </w:tc>
        <w:tc>
          <w:tcPr>
            <w:tcW w:w="1303" w:type="pct"/>
            <w:tcBorders>
              <w:top w:val="single" w:sz="4" w:space="0" w:color="auto"/>
              <w:left w:val="single" w:sz="4" w:space="0" w:color="auto"/>
              <w:bottom w:val="single" w:sz="4" w:space="0" w:color="auto"/>
              <w:right w:val="single" w:sz="4" w:space="0" w:color="auto"/>
            </w:tcBorders>
            <w:vAlign w:val="center"/>
          </w:tcPr>
          <w:p w14:paraId="7FDD2722" w14:textId="77777777" w:rsidR="000F0227" w:rsidRDefault="000F0227">
            <w:pPr>
              <w:jc w:val="center"/>
              <w:rPr>
                <w:rFonts w:cs="Times New Roman"/>
                <w:sz w:val="21"/>
                <w:szCs w:val="22"/>
              </w:rPr>
            </w:pPr>
          </w:p>
        </w:tc>
      </w:tr>
      <w:tr w:rsidR="000F0227" w14:paraId="58E3EB92" w14:textId="77777777">
        <w:trPr>
          <w:trHeight w:val="605"/>
          <w:jc w:val="center"/>
        </w:trPr>
        <w:tc>
          <w:tcPr>
            <w:tcW w:w="2346" w:type="pct"/>
            <w:gridSpan w:val="2"/>
            <w:tcBorders>
              <w:top w:val="single" w:sz="4" w:space="0" w:color="auto"/>
              <w:left w:val="single" w:sz="4" w:space="0" w:color="auto"/>
              <w:bottom w:val="single" w:sz="4" w:space="0" w:color="auto"/>
              <w:right w:val="single" w:sz="4" w:space="0" w:color="auto"/>
            </w:tcBorders>
            <w:vAlign w:val="center"/>
          </w:tcPr>
          <w:p w14:paraId="62C7BAF0" w14:textId="77777777" w:rsidR="000F0227" w:rsidRDefault="00000000">
            <w:pPr>
              <w:jc w:val="center"/>
              <w:rPr>
                <w:rFonts w:cs="Times New Roman"/>
                <w:sz w:val="21"/>
                <w:szCs w:val="22"/>
              </w:rPr>
            </w:pPr>
            <w:r>
              <w:rPr>
                <w:rFonts w:cs="Times New Roman" w:hint="eastAsia"/>
                <w:sz w:val="21"/>
                <w:szCs w:val="22"/>
              </w:rPr>
              <w:t>外门窗、幕墙气密性符合设计要求</w:t>
            </w:r>
          </w:p>
        </w:tc>
        <w:tc>
          <w:tcPr>
            <w:tcW w:w="1349" w:type="pct"/>
            <w:tcBorders>
              <w:top w:val="single" w:sz="4" w:space="0" w:color="auto"/>
              <w:left w:val="single" w:sz="4" w:space="0" w:color="auto"/>
              <w:bottom w:val="single" w:sz="4" w:space="0" w:color="auto"/>
              <w:right w:val="single" w:sz="4" w:space="0" w:color="auto"/>
            </w:tcBorders>
            <w:vAlign w:val="center"/>
          </w:tcPr>
          <w:p w14:paraId="235B6234" w14:textId="77777777" w:rsidR="000F0227" w:rsidRDefault="000F0227">
            <w:pPr>
              <w:jc w:val="center"/>
              <w:rPr>
                <w:rFonts w:cs="Times New Roman"/>
                <w:sz w:val="21"/>
                <w:szCs w:val="22"/>
              </w:rPr>
            </w:pPr>
          </w:p>
        </w:tc>
        <w:tc>
          <w:tcPr>
            <w:tcW w:w="1303" w:type="pct"/>
            <w:tcBorders>
              <w:top w:val="single" w:sz="4" w:space="0" w:color="auto"/>
              <w:left w:val="single" w:sz="4" w:space="0" w:color="auto"/>
              <w:bottom w:val="single" w:sz="4" w:space="0" w:color="auto"/>
              <w:right w:val="single" w:sz="4" w:space="0" w:color="auto"/>
            </w:tcBorders>
            <w:vAlign w:val="center"/>
          </w:tcPr>
          <w:p w14:paraId="03D336A4" w14:textId="77777777" w:rsidR="000F0227" w:rsidRDefault="000F0227">
            <w:pPr>
              <w:jc w:val="center"/>
              <w:rPr>
                <w:rFonts w:cs="Times New Roman"/>
                <w:sz w:val="21"/>
                <w:szCs w:val="22"/>
              </w:rPr>
            </w:pPr>
          </w:p>
        </w:tc>
      </w:tr>
    </w:tbl>
    <w:p w14:paraId="3AD13082" w14:textId="77777777" w:rsidR="000F0227" w:rsidRDefault="00000000">
      <w:pPr>
        <w:spacing w:before="98" w:line="218" w:lineRule="auto"/>
        <w:ind w:left="1069"/>
        <w:jc w:val="center"/>
        <w:rPr>
          <w:rStyle w:val="1Char"/>
          <w:b w:val="0"/>
          <w:sz w:val="32"/>
          <w:szCs w:val="32"/>
        </w:rPr>
      </w:pPr>
      <w:r>
        <w:rPr>
          <w:rStyle w:val="1Char"/>
          <w:b w:val="0"/>
          <w:sz w:val="32"/>
          <w:szCs w:val="32"/>
        </w:rPr>
        <w:br w:type="page"/>
      </w:r>
    </w:p>
    <w:p w14:paraId="063EB75C" w14:textId="77777777" w:rsidR="000F0227" w:rsidRDefault="00000000">
      <w:pPr>
        <w:pageBreakBefore/>
        <w:spacing w:before="240" w:after="60"/>
        <w:jc w:val="center"/>
        <w:outlineLvl w:val="0"/>
        <w:rPr>
          <w:rFonts w:cs="Times New Roman"/>
          <w:bCs/>
          <w:kern w:val="44"/>
          <w:sz w:val="32"/>
          <w:szCs w:val="32"/>
        </w:rPr>
      </w:pPr>
      <w:bookmarkStart w:id="206" w:name="_Toc4139"/>
      <w:r>
        <w:rPr>
          <w:rFonts w:cs="Times New Roman" w:hint="eastAsia"/>
          <w:bCs/>
          <w:kern w:val="44"/>
          <w:sz w:val="32"/>
          <w:szCs w:val="32"/>
        </w:rPr>
        <w:lastRenderedPageBreak/>
        <w:t>附录</w:t>
      </w:r>
      <w:r>
        <w:rPr>
          <w:rFonts w:cs="Times New Roman" w:hint="eastAsia"/>
          <w:bCs/>
          <w:kern w:val="44"/>
          <w:sz w:val="32"/>
          <w:szCs w:val="32"/>
        </w:rPr>
        <w:t xml:space="preserve">  I  </w:t>
      </w:r>
      <w:r>
        <w:rPr>
          <w:rFonts w:cs="Times New Roman" w:hint="eastAsia"/>
          <w:bCs/>
          <w:kern w:val="44"/>
          <w:sz w:val="32"/>
          <w:szCs w:val="32"/>
        </w:rPr>
        <w:t>运行评价基本信息表</w:t>
      </w:r>
      <w:bookmarkEnd w:id="204"/>
      <w:bookmarkEnd w:id="205"/>
      <w:bookmarkEnd w:id="206"/>
    </w:p>
    <w:p w14:paraId="2F0CE684" w14:textId="77777777" w:rsidR="000F0227" w:rsidRDefault="00000000">
      <w:pPr>
        <w:spacing w:line="240" w:lineRule="auto"/>
        <w:rPr>
          <w:rFonts w:cs="宋体"/>
          <w:spacing w:val="-6"/>
        </w:rPr>
      </w:pPr>
      <w:r>
        <w:rPr>
          <w:rFonts w:cs="宋体" w:hint="eastAsia"/>
          <w:spacing w:val="-6"/>
        </w:rPr>
        <w:t xml:space="preserve">I.0.1 </w:t>
      </w:r>
      <w:r>
        <w:rPr>
          <w:rFonts w:cs="宋体" w:hint="eastAsia"/>
          <w:spacing w:val="-6"/>
        </w:rPr>
        <w:t>申请运行评估的近零能耗建筑需填写表</w:t>
      </w:r>
      <w:r>
        <w:rPr>
          <w:rFonts w:cs="宋体" w:hint="eastAsia"/>
          <w:spacing w:val="-6"/>
        </w:rPr>
        <w:t>I.0.1</w:t>
      </w:r>
      <w:r>
        <w:rPr>
          <w:rFonts w:cs="宋体" w:hint="eastAsia"/>
          <w:spacing w:val="-6"/>
        </w:rPr>
        <w:t>。</w:t>
      </w:r>
    </w:p>
    <w:p w14:paraId="1CF4223C" w14:textId="77777777" w:rsidR="000F0227" w:rsidRDefault="00000000">
      <w:pPr>
        <w:spacing w:before="133" w:line="221" w:lineRule="auto"/>
        <w:jc w:val="center"/>
        <w:rPr>
          <w:rFonts w:cs="宋体"/>
          <w:b/>
          <w:bCs/>
          <w:spacing w:val="4"/>
        </w:rPr>
      </w:pPr>
      <w:r>
        <w:rPr>
          <w:rFonts w:cs="宋体" w:hint="eastAsia"/>
          <w:b/>
          <w:bCs/>
          <w:spacing w:val="4"/>
        </w:rPr>
        <w:t>表</w:t>
      </w:r>
      <w:r>
        <w:rPr>
          <w:rFonts w:cs="宋体" w:hint="eastAsia"/>
          <w:b/>
          <w:bCs/>
          <w:spacing w:val="4"/>
        </w:rPr>
        <w:t xml:space="preserve">I.0.1    </w:t>
      </w:r>
      <w:r>
        <w:rPr>
          <w:rFonts w:cs="宋体" w:hint="eastAsia"/>
          <w:b/>
          <w:bCs/>
          <w:spacing w:val="4"/>
        </w:rPr>
        <w:t>近零能耗建筑基本信息表</w:t>
      </w:r>
      <w:r>
        <w:rPr>
          <w:rFonts w:cs="宋体" w:hint="eastAsia"/>
          <w:b/>
          <w:bCs/>
          <w:spacing w:val="4"/>
        </w:rPr>
        <w:t>(</w:t>
      </w:r>
      <w:r>
        <w:rPr>
          <w:rFonts w:cs="宋体" w:hint="eastAsia"/>
          <w:b/>
          <w:bCs/>
          <w:spacing w:val="4"/>
        </w:rPr>
        <w:t>运行</w:t>
      </w:r>
      <w:r>
        <w:rPr>
          <w:rFonts w:cs="宋体" w:hint="eastAsia"/>
          <w:b/>
          <w:bCs/>
          <w:spacing w:val="4"/>
        </w:rPr>
        <w:t>)</w:t>
      </w:r>
    </w:p>
    <w:tbl>
      <w:tblPr>
        <w:tblStyle w:val="TableGrid"/>
        <w:tblW w:w="8403" w:type="dxa"/>
        <w:jc w:val="center"/>
        <w:tblInd w:w="0" w:type="dxa"/>
        <w:tblCellMar>
          <w:top w:w="66" w:type="dxa"/>
          <w:right w:w="101" w:type="dxa"/>
        </w:tblCellMar>
        <w:tblLook w:val="04A0" w:firstRow="1" w:lastRow="0" w:firstColumn="1" w:lastColumn="0" w:noHBand="0" w:noVBand="1"/>
      </w:tblPr>
      <w:tblGrid>
        <w:gridCol w:w="2013"/>
        <w:gridCol w:w="1928"/>
        <w:gridCol w:w="758"/>
        <w:gridCol w:w="1509"/>
        <w:gridCol w:w="336"/>
        <w:gridCol w:w="1859"/>
      </w:tblGrid>
      <w:tr w:rsidR="000F0227" w14:paraId="0083140E" w14:textId="77777777">
        <w:trPr>
          <w:trHeight w:val="605"/>
          <w:jc w:val="center"/>
        </w:trPr>
        <w:tc>
          <w:tcPr>
            <w:tcW w:w="8403" w:type="dxa"/>
            <w:gridSpan w:val="6"/>
            <w:tcBorders>
              <w:top w:val="single" w:sz="2" w:space="0" w:color="000000"/>
              <w:left w:val="single" w:sz="2" w:space="0" w:color="000000"/>
              <w:bottom w:val="single" w:sz="2" w:space="0" w:color="000000"/>
              <w:right w:val="single" w:sz="2" w:space="0" w:color="000000"/>
            </w:tcBorders>
            <w:vAlign w:val="center"/>
          </w:tcPr>
          <w:p w14:paraId="5CD207D3" w14:textId="77777777" w:rsidR="000F0227" w:rsidRDefault="00000000">
            <w:pPr>
              <w:jc w:val="center"/>
              <w:rPr>
                <w:rFonts w:cs="Times New Roman"/>
                <w:sz w:val="21"/>
                <w:szCs w:val="22"/>
              </w:rPr>
            </w:pPr>
            <w:r>
              <w:rPr>
                <w:rFonts w:cs="Times New Roman" w:hint="eastAsia"/>
                <w:b/>
                <w:bCs/>
                <w:sz w:val="21"/>
                <w:szCs w:val="22"/>
              </w:rPr>
              <w:t>第一部分</w:t>
            </w:r>
            <w:r>
              <w:rPr>
                <w:rFonts w:cs="Times New Roman" w:hint="eastAsia"/>
                <w:b/>
                <w:bCs/>
                <w:sz w:val="21"/>
                <w:szCs w:val="22"/>
              </w:rPr>
              <w:t xml:space="preserve">  </w:t>
            </w:r>
            <w:r>
              <w:rPr>
                <w:rFonts w:cs="Times New Roman" w:hint="eastAsia"/>
                <w:b/>
                <w:bCs/>
                <w:sz w:val="21"/>
                <w:szCs w:val="22"/>
              </w:rPr>
              <w:t>项目基本信息</w:t>
            </w:r>
          </w:p>
        </w:tc>
      </w:tr>
      <w:tr w:rsidR="000F0227" w14:paraId="55320556" w14:textId="77777777">
        <w:trPr>
          <w:trHeight w:val="605"/>
          <w:jc w:val="center"/>
        </w:trPr>
        <w:tc>
          <w:tcPr>
            <w:tcW w:w="2013" w:type="dxa"/>
            <w:tcBorders>
              <w:top w:val="single" w:sz="2" w:space="0" w:color="000000"/>
              <w:left w:val="single" w:sz="2" w:space="0" w:color="000000"/>
              <w:bottom w:val="single" w:sz="2" w:space="0" w:color="000000"/>
              <w:right w:val="single" w:sz="2" w:space="0" w:color="000000"/>
            </w:tcBorders>
            <w:vAlign w:val="center"/>
          </w:tcPr>
          <w:p w14:paraId="3FA50DDD" w14:textId="77777777" w:rsidR="000F0227" w:rsidRDefault="00000000">
            <w:pPr>
              <w:ind w:left="99"/>
              <w:jc w:val="center"/>
              <w:rPr>
                <w:rFonts w:cs="Times New Roman"/>
                <w:sz w:val="21"/>
                <w:szCs w:val="22"/>
              </w:rPr>
            </w:pPr>
            <w:r>
              <w:rPr>
                <w:rFonts w:cs="Times New Roman" w:hint="eastAsia"/>
                <w:sz w:val="21"/>
                <w:szCs w:val="22"/>
              </w:rPr>
              <w:t>项目名称</w:t>
            </w:r>
          </w:p>
        </w:tc>
        <w:tc>
          <w:tcPr>
            <w:tcW w:w="6390" w:type="dxa"/>
            <w:gridSpan w:val="5"/>
            <w:tcBorders>
              <w:top w:val="single" w:sz="2" w:space="0" w:color="000000"/>
              <w:left w:val="single" w:sz="2" w:space="0" w:color="000000"/>
              <w:bottom w:val="single" w:sz="2" w:space="0" w:color="000000"/>
              <w:right w:val="single" w:sz="2" w:space="0" w:color="000000"/>
            </w:tcBorders>
            <w:vAlign w:val="center"/>
          </w:tcPr>
          <w:p w14:paraId="3A11BAA4" w14:textId="77777777" w:rsidR="000F0227" w:rsidRDefault="000F0227">
            <w:pPr>
              <w:jc w:val="center"/>
              <w:rPr>
                <w:rFonts w:cs="Times New Roman"/>
                <w:sz w:val="21"/>
                <w:szCs w:val="22"/>
              </w:rPr>
            </w:pPr>
          </w:p>
        </w:tc>
      </w:tr>
      <w:tr w:rsidR="000F0227" w14:paraId="1D7090B6" w14:textId="77777777">
        <w:trPr>
          <w:trHeight w:val="605"/>
          <w:jc w:val="center"/>
        </w:trPr>
        <w:tc>
          <w:tcPr>
            <w:tcW w:w="2013" w:type="dxa"/>
            <w:tcBorders>
              <w:top w:val="single" w:sz="2" w:space="0" w:color="000000"/>
              <w:left w:val="single" w:sz="2" w:space="0" w:color="000000"/>
              <w:bottom w:val="single" w:sz="2" w:space="0" w:color="000000"/>
              <w:right w:val="single" w:sz="2" w:space="0" w:color="000000"/>
            </w:tcBorders>
            <w:vAlign w:val="center"/>
          </w:tcPr>
          <w:p w14:paraId="7B039353" w14:textId="77777777" w:rsidR="000F0227" w:rsidRDefault="00000000">
            <w:pPr>
              <w:pStyle w:val="TableText"/>
              <w:spacing w:before="69" w:line="220" w:lineRule="auto"/>
              <w:jc w:val="center"/>
              <w:rPr>
                <w:rFonts w:ascii="Times New Roman" w:hAnsi="Times New Roman" w:cs="Times New Roman"/>
                <w:sz w:val="21"/>
                <w:szCs w:val="22"/>
                <w:lang w:eastAsia="zh-CN"/>
              </w:rPr>
            </w:pPr>
            <w:proofErr w:type="spellStart"/>
            <w:r>
              <w:rPr>
                <w:rFonts w:ascii="Times New Roman" w:hAnsi="Times New Roman" w:cs="Times New Roman" w:hint="eastAsia"/>
                <w:sz w:val="21"/>
                <w:szCs w:val="22"/>
              </w:rPr>
              <w:t>工程地址</w:t>
            </w:r>
            <w:proofErr w:type="spellEnd"/>
          </w:p>
        </w:tc>
        <w:tc>
          <w:tcPr>
            <w:tcW w:w="6390" w:type="dxa"/>
            <w:gridSpan w:val="5"/>
            <w:tcBorders>
              <w:top w:val="single" w:sz="2" w:space="0" w:color="000000"/>
              <w:left w:val="single" w:sz="2" w:space="0" w:color="000000"/>
              <w:bottom w:val="single" w:sz="2" w:space="0" w:color="000000"/>
              <w:right w:val="single" w:sz="2" w:space="0" w:color="000000"/>
            </w:tcBorders>
            <w:vAlign w:val="center"/>
          </w:tcPr>
          <w:p w14:paraId="5337C43F" w14:textId="77777777" w:rsidR="000F0227" w:rsidRDefault="000F0227">
            <w:pPr>
              <w:jc w:val="center"/>
              <w:rPr>
                <w:rFonts w:cs="Times New Roman"/>
                <w:sz w:val="21"/>
                <w:szCs w:val="22"/>
              </w:rPr>
            </w:pPr>
          </w:p>
        </w:tc>
      </w:tr>
      <w:tr w:rsidR="000F0227" w14:paraId="0F3A35E7" w14:textId="77777777">
        <w:trPr>
          <w:trHeight w:val="605"/>
          <w:jc w:val="center"/>
        </w:trPr>
        <w:tc>
          <w:tcPr>
            <w:tcW w:w="2013" w:type="dxa"/>
            <w:tcBorders>
              <w:top w:val="single" w:sz="2" w:space="0" w:color="000000"/>
              <w:left w:val="single" w:sz="2" w:space="0" w:color="000000"/>
              <w:bottom w:val="single" w:sz="2" w:space="0" w:color="000000"/>
              <w:right w:val="single" w:sz="2" w:space="0" w:color="000000"/>
            </w:tcBorders>
            <w:vAlign w:val="center"/>
          </w:tcPr>
          <w:p w14:paraId="026C5835" w14:textId="77777777" w:rsidR="000F0227" w:rsidRDefault="00000000">
            <w:pPr>
              <w:pStyle w:val="TableText"/>
              <w:spacing w:before="69" w:line="220" w:lineRule="auto"/>
              <w:jc w:val="center"/>
              <w:rPr>
                <w:rFonts w:ascii="Times New Roman" w:hAnsi="Times New Roman" w:cs="Times New Roman"/>
                <w:sz w:val="21"/>
                <w:szCs w:val="22"/>
                <w:lang w:eastAsia="zh-CN"/>
              </w:rPr>
            </w:pPr>
            <w:proofErr w:type="spellStart"/>
            <w:r>
              <w:rPr>
                <w:rFonts w:ascii="Times New Roman" w:hAnsi="Times New Roman" w:cs="Times New Roman" w:hint="eastAsia"/>
                <w:sz w:val="21"/>
                <w:szCs w:val="22"/>
              </w:rPr>
              <w:t>设计单位</w:t>
            </w:r>
            <w:proofErr w:type="spellEnd"/>
          </w:p>
        </w:tc>
        <w:tc>
          <w:tcPr>
            <w:tcW w:w="6390" w:type="dxa"/>
            <w:gridSpan w:val="5"/>
            <w:tcBorders>
              <w:top w:val="single" w:sz="2" w:space="0" w:color="000000"/>
              <w:left w:val="single" w:sz="2" w:space="0" w:color="000000"/>
              <w:bottom w:val="single" w:sz="2" w:space="0" w:color="000000"/>
              <w:right w:val="single" w:sz="2" w:space="0" w:color="000000"/>
            </w:tcBorders>
            <w:vAlign w:val="center"/>
          </w:tcPr>
          <w:p w14:paraId="1180A4AD" w14:textId="77777777" w:rsidR="000F0227" w:rsidRDefault="000F0227">
            <w:pPr>
              <w:jc w:val="center"/>
              <w:rPr>
                <w:rFonts w:cs="Times New Roman"/>
                <w:sz w:val="21"/>
                <w:szCs w:val="22"/>
              </w:rPr>
            </w:pPr>
          </w:p>
        </w:tc>
      </w:tr>
      <w:tr w:rsidR="000F0227" w14:paraId="234DA9EA" w14:textId="77777777">
        <w:trPr>
          <w:trHeight w:val="1068"/>
          <w:jc w:val="center"/>
        </w:trPr>
        <w:tc>
          <w:tcPr>
            <w:tcW w:w="2013" w:type="dxa"/>
            <w:tcBorders>
              <w:top w:val="single" w:sz="2" w:space="0" w:color="000000"/>
              <w:left w:val="single" w:sz="2" w:space="0" w:color="000000"/>
              <w:bottom w:val="single" w:sz="2" w:space="0" w:color="000000"/>
              <w:right w:val="single" w:sz="2" w:space="0" w:color="000000"/>
            </w:tcBorders>
            <w:vAlign w:val="center"/>
          </w:tcPr>
          <w:p w14:paraId="47329A1C" w14:textId="77777777" w:rsidR="000F0227" w:rsidRDefault="00000000">
            <w:pPr>
              <w:ind w:left="85"/>
              <w:jc w:val="center"/>
              <w:rPr>
                <w:rFonts w:cs="Times New Roman"/>
                <w:sz w:val="21"/>
                <w:szCs w:val="22"/>
              </w:rPr>
            </w:pPr>
            <w:r>
              <w:rPr>
                <w:rFonts w:cs="Times New Roman" w:hint="eastAsia"/>
                <w:sz w:val="21"/>
                <w:szCs w:val="22"/>
              </w:rPr>
              <w:t>建筑类型</w:t>
            </w:r>
          </w:p>
        </w:tc>
        <w:tc>
          <w:tcPr>
            <w:tcW w:w="6390" w:type="dxa"/>
            <w:gridSpan w:val="5"/>
            <w:tcBorders>
              <w:top w:val="single" w:sz="2" w:space="0" w:color="000000"/>
              <w:left w:val="single" w:sz="2" w:space="0" w:color="000000"/>
              <w:bottom w:val="single" w:sz="2" w:space="0" w:color="000000"/>
              <w:right w:val="single" w:sz="2" w:space="0" w:color="000000"/>
            </w:tcBorders>
            <w:vAlign w:val="center"/>
          </w:tcPr>
          <w:p w14:paraId="7B4F110A" w14:textId="77777777" w:rsidR="000F0227" w:rsidRDefault="00000000">
            <w:pPr>
              <w:ind w:firstLineChars="200" w:firstLine="420"/>
              <w:jc w:val="center"/>
              <w:rPr>
                <w:rFonts w:cs="Times New Roman"/>
                <w:sz w:val="21"/>
                <w:szCs w:val="22"/>
                <w:u w:val="single"/>
              </w:rPr>
            </w:pPr>
            <w:r>
              <w:rPr>
                <w:rFonts w:cs="Times New Roman" w:hint="eastAsia"/>
                <w:sz w:val="21"/>
                <w:szCs w:val="22"/>
              </w:rPr>
              <w:t>☐居住建筑</w:t>
            </w:r>
            <w:r>
              <w:rPr>
                <w:rFonts w:cs="Times New Roman" w:hint="eastAsia"/>
                <w:sz w:val="21"/>
                <w:szCs w:val="22"/>
              </w:rPr>
              <w:t xml:space="preserve"> </w:t>
            </w:r>
            <w:r>
              <w:rPr>
                <w:rFonts w:cs="Times New Roman" w:hint="eastAsia"/>
                <w:sz w:val="21"/>
                <w:szCs w:val="22"/>
              </w:rPr>
              <w:t>☐办公建筑</w:t>
            </w:r>
            <w:r>
              <w:rPr>
                <w:rFonts w:cs="Times New Roman" w:hint="eastAsia"/>
                <w:sz w:val="21"/>
                <w:szCs w:val="22"/>
              </w:rPr>
              <w:t xml:space="preserve"> </w:t>
            </w:r>
            <w:r>
              <w:rPr>
                <w:rFonts w:cs="Times New Roman" w:hint="eastAsia"/>
                <w:sz w:val="21"/>
                <w:szCs w:val="22"/>
              </w:rPr>
              <w:t>☐学校建筑</w:t>
            </w:r>
            <w:r>
              <w:rPr>
                <w:rFonts w:cs="Times New Roman" w:hint="eastAsia"/>
                <w:sz w:val="21"/>
                <w:szCs w:val="22"/>
              </w:rPr>
              <w:t xml:space="preserve"> </w:t>
            </w:r>
            <w:r>
              <w:rPr>
                <w:rFonts w:cs="Times New Roman" w:hint="eastAsia"/>
                <w:sz w:val="21"/>
                <w:szCs w:val="22"/>
              </w:rPr>
              <w:t>☐其他</w:t>
            </w:r>
            <w:r>
              <w:rPr>
                <w:rFonts w:cs="Times New Roman" w:hint="eastAsia"/>
                <w:sz w:val="21"/>
                <w:szCs w:val="22"/>
              </w:rPr>
              <w:t>______</w:t>
            </w:r>
          </w:p>
        </w:tc>
      </w:tr>
      <w:tr w:rsidR="000F0227" w14:paraId="3B9EC18D" w14:textId="77777777">
        <w:trPr>
          <w:trHeight w:val="1068"/>
          <w:jc w:val="center"/>
        </w:trPr>
        <w:tc>
          <w:tcPr>
            <w:tcW w:w="2013" w:type="dxa"/>
            <w:tcBorders>
              <w:top w:val="single" w:sz="2" w:space="0" w:color="000000"/>
              <w:left w:val="single" w:sz="2" w:space="0" w:color="000000"/>
              <w:bottom w:val="single" w:sz="2" w:space="0" w:color="000000"/>
              <w:right w:val="single" w:sz="2" w:space="0" w:color="000000"/>
            </w:tcBorders>
            <w:vAlign w:val="center"/>
          </w:tcPr>
          <w:p w14:paraId="757C4474" w14:textId="77777777" w:rsidR="000F0227" w:rsidRDefault="00000000">
            <w:pPr>
              <w:ind w:left="141"/>
              <w:jc w:val="center"/>
              <w:rPr>
                <w:rFonts w:cs="Times New Roman"/>
                <w:sz w:val="21"/>
                <w:szCs w:val="22"/>
              </w:rPr>
            </w:pPr>
            <w:r>
              <w:rPr>
                <w:rFonts w:cs="Times New Roman" w:hint="eastAsia"/>
                <w:sz w:val="21"/>
                <w:szCs w:val="22"/>
              </w:rPr>
              <w:t>建筑面积（</w:t>
            </w:r>
            <w:r>
              <w:rPr>
                <w:rFonts w:cs="Times New Roman" w:hint="eastAsia"/>
                <w:sz w:val="21"/>
                <w:szCs w:val="22"/>
              </w:rPr>
              <w:t>m</w:t>
            </w:r>
            <w:r>
              <w:rPr>
                <w:rFonts w:cs="Times New Roman" w:hint="eastAsia"/>
                <w:sz w:val="21"/>
                <w:szCs w:val="22"/>
                <w:vertAlign w:val="superscript"/>
              </w:rPr>
              <w:t>2</w:t>
            </w:r>
            <w:r>
              <w:rPr>
                <w:rFonts w:cs="Times New Roman" w:hint="eastAsia"/>
                <w:sz w:val="21"/>
                <w:szCs w:val="22"/>
              </w:rPr>
              <w:t>）</w:t>
            </w:r>
          </w:p>
        </w:tc>
        <w:tc>
          <w:tcPr>
            <w:tcW w:w="1928" w:type="dxa"/>
            <w:tcBorders>
              <w:top w:val="single" w:sz="2" w:space="0" w:color="000000"/>
              <w:left w:val="single" w:sz="2" w:space="0" w:color="000000"/>
              <w:bottom w:val="single" w:sz="2" w:space="0" w:color="000000"/>
              <w:right w:val="single" w:sz="2" w:space="0" w:color="000000"/>
            </w:tcBorders>
            <w:vAlign w:val="center"/>
          </w:tcPr>
          <w:p w14:paraId="3B5B1D29" w14:textId="77777777" w:rsidR="000F0227" w:rsidRDefault="000F0227">
            <w:pPr>
              <w:jc w:val="center"/>
              <w:rPr>
                <w:rFonts w:cs="Times New Roman"/>
                <w:sz w:val="21"/>
                <w:szCs w:val="22"/>
              </w:rPr>
            </w:pPr>
          </w:p>
        </w:tc>
        <w:tc>
          <w:tcPr>
            <w:tcW w:w="2267" w:type="dxa"/>
            <w:gridSpan w:val="2"/>
            <w:tcBorders>
              <w:top w:val="single" w:sz="2" w:space="0" w:color="000000"/>
              <w:left w:val="single" w:sz="2" w:space="0" w:color="000000"/>
              <w:bottom w:val="single" w:sz="2" w:space="0" w:color="000000"/>
              <w:right w:val="single" w:sz="2" w:space="0" w:color="000000"/>
            </w:tcBorders>
            <w:vAlign w:val="center"/>
          </w:tcPr>
          <w:p w14:paraId="317A9406" w14:textId="77777777" w:rsidR="000F0227" w:rsidRDefault="00000000">
            <w:pPr>
              <w:ind w:left="106"/>
              <w:rPr>
                <w:rFonts w:cs="Times New Roman"/>
                <w:sz w:val="21"/>
                <w:szCs w:val="22"/>
              </w:rPr>
            </w:pPr>
            <w:r>
              <w:rPr>
                <w:rFonts w:cs="Times New Roman" w:hint="eastAsia"/>
                <w:sz w:val="21"/>
                <w:szCs w:val="22"/>
              </w:rPr>
              <w:t>供暖</w:t>
            </w:r>
            <w:r>
              <w:rPr>
                <w:rFonts w:cs="Times New Roman" w:hint="eastAsia"/>
                <w:sz w:val="21"/>
                <w:szCs w:val="22"/>
              </w:rPr>
              <w:t>/</w:t>
            </w:r>
            <w:r>
              <w:rPr>
                <w:rFonts w:cs="Times New Roman" w:hint="eastAsia"/>
                <w:sz w:val="21"/>
                <w:szCs w:val="22"/>
              </w:rPr>
              <w:t>空调面积（</w:t>
            </w:r>
            <w:r>
              <w:rPr>
                <w:rFonts w:cs="Times New Roman" w:hint="eastAsia"/>
                <w:sz w:val="21"/>
                <w:szCs w:val="22"/>
              </w:rPr>
              <w:t>m</w:t>
            </w:r>
            <w:r>
              <w:rPr>
                <w:rFonts w:cs="Times New Roman" w:hint="eastAsia"/>
                <w:sz w:val="21"/>
                <w:szCs w:val="22"/>
                <w:vertAlign w:val="superscript"/>
              </w:rPr>
              <w:t>2</w:t>
            </w:r>
            <w:r>
              <w:rPr>
                <w:rFonts w:cs="Times New Roman" w:hint="eastAsia"/>
                <w:sz w:val="21"/>
                <w:szCs w:val="22"/>
              </w:rPr>
              <w:t>）</w:t>
            </w:r>
          </w:p>
        </w:tc>
        <w:tc>
          <w:tcPr>
            <w:tcW w:w="2195" w:type="dxa"/>
            <w:gridSpan w:val="2"/>
            <w:tcBorders>
              <w:top w:val="single" w:sz="2" w:space="0" w:color="000000"/>
              <w:left w:val="single" w:sz="2" w:space="0" w:color="000000"/>
              <w:bottom w:val="single" w:sz="2" w:space="0" w:color="000000"/>
              <w:right w:val="single" w:sz="2" w:space="0" w:color="000000"/>
            </w:tcBorders>
            <w:vAlign w:val="center"/>
          </w:tcPr>
          <w:p w14:paraId="468D73C2" w14:textId="77777777" w:rsidR="000F0227" w:rsidRDefault="000F0227">
            <w:pPr>
              <w:jc w:val="center"/>
              <w:rPr>
                <w:rFonts w:cs="Times New Roman"/>
                <w:sz w:val="21"/>
                <w:szCs w:val="22"/>
              </w:rPr>
            </w:pPr>
          </w:p>
        </w:tc>
      </w:tr>
      <w:tr w:rsidR="000F0227" w14:paraId="06C48AB6" w14:textId="77777777">
        <w:trPr>
          <w:trHeight w:val="605"/>
          <w:jc w:val="center"/>
        </w:trPr>
        <w:tc>
          <w:tcPr>
            <w:tcW w:w="2013" w:type="dxa"/>
            <w:tcBorders>
              <w:top w:val="single" w:sz="2" w:space="0" w:color="000000"/>
              <w:left w:val="single" w:sz="2" w:space="0" w:color="000000"/>
              <w:bottom w:val="single" w:sz="2" w:space="0" w:color="000000"/>
              <w:right w:val="single" w:sz="2" w:space="0" w:color="000000"/>
            </w:tcBorders>
            <w:vAlign w:val="center"/>
          </w:tcPr>
          <w:p w14:paraId="54742386" w14:textId="77777777" w:rsidR="000F0227" w:rsidRDefault="00000000">
            <w:pPr>
              <w:ind w:left="75"/>
              <w:jc w:val="center"/>
              <w:rPr>
                <w:rFonts w:cs="Times New Roman"/>
                <w:sz w:val="21"/>
                <w:szCs w:val="22"/>
              </w:rPr>
            </w:pPr>
            <w:proofErr w:type="gramStart"/>
            <w:r>
              <w:rPr>
                <w:rFonts w:cs="Times New Roman" w:hint="eastAsia"/>
                <w:sz w:val="21"/>
                <w:szCs w:val="22"/>
              </w:rPr>
              <w:t>窗墙比</w:t>
            </w:r>
            <w:proofErr w:type="gramEnd"/>
          </w:p>
        </w:tc>
        <w:tc>
          <w:tcPr>
            <w:tcW w:w="6390" w:type="dxa"/>
            <w:gridSpan w:val="5"/>
            <w:tcBorders>
              <w:top w:val="single" w:sz="2" w:space="0" w:color="000000"/>
              <w:left w:val="single" w:sz="2" w:space="0" w:color="000000"/>
              <w:bottom w:val="single" w:sz="2" w:space="0" w:color="000000"/>
              <w:right w:val="single" w:sz="2" w:space="0" w:color="000000"/>
            </w:tcBorders>
            <w:vAlign w:val="center"/>
          </w:tcPr>
          <w:p w14:paraId="0683BBB4" w14:textId="77777777" w:rsidR="000F0227" w:rsidRDefault="00000000">
            <w:pPr>
              <w:ind w:firstLineChars="100" w:firstLine="210"/>
              <w:jc w:val="center"/>
              <w:rPr>
                <w:rFonts w:cs="Times New Roman"/>
                <w:sz w:val="21"/>
                <w:szCs w:val="22"/>
              </w:rPr>
            </w:pPr>
            <w:r>
              <w:rPr>
                <w:rFonts w:cs="Times New Roman" w:hint="eastAsia"/>
                <w:sz w:val="21"/>
                <w:szCs w:val="22"/>
              </w:rPr>
              <w:t>南</w:t>
            </w:r>
            <w:r>
              <w:rPr>
                <w:rFonts w:cs="Times New Roman" w:hint="eastAsia"/>
                <w:sz w:val="21"/>
                <w:szCs w:val="22"/>
              </w:rPr>
              <w:t xml:space="preserve">______  </w:t>
            </w:r>
            <w:r>
              <w:rPr>
                <w:rFonts w:cs="Times New Roman" w:hint="eastAsia"/>
                <w:sz w:val="21"/>
                <w:szCs w:val="22"/>
              </w:rPr>
              <w:t>北</w:t>
            </w:r>
            <w:r>
              <w:rPr>
                <w:rFonts w:cs="Times New Roman" w:hint="eastAsia"/>
                <w:sz w:val="21"/>
                <w:szCs w:val="22"/>
              </w:rPr>
              <w:t xml:space="preserve">______  </w:t>
            </w:r>
            <w:r>
              <w:rPr>
                <w:rFonts w:cs="Times New Roman" w:hint="eastAsia"/>
                <w:sz w:val="21"/>
                <w:szCs w:val="22"/>
              </w:rPr>
              <w:t>东</w:t>
            </w:r>
            <w:r>
              <w:rPr>
                <w:rFonts w:cs="Times New Roman" w:hint="eastAsia"/>
                <w:sz w:val="21"/>
                <w:szCs w:val="22"/>
              </w:rPr>
              <w:t xml:space="preserve">______  </w:t>
            </w:r>
            <w:r>
              <w:rPr>
                <w:rFonts w:cs="Times New Roman" w:hint="eastAsia"/>
                <w:sz w:val="21"/>
                <w:szCs w:val="22"/>
              </w:rPr>
              <w:t>西</w:t>
            </w:r>
            <w:r>
              <w:rPr>
                <w:rFonts w:cs="Times New Roman" w:hint="eastAsia"/>
                <w:sz w:val="21"/>
                <w:szCs w:val="22"/>
              </w:rPr>
              <w:t>______</w:t>
            </w:r>
          </w:p>
        </w:tc>
      </w:tr>
      <w:tr w:rsidR="000F0227" w14:paraId="5C767D4B" w14:textId="77777777">
        <w:trPr>
          <w:trHeight w:val="760"/>
          <w:jc w:val="center"/>
        </w:trPr>
        <w:tc>
          <w:tcPr>
            <w:tcW w:w="2013" w:type="dxa"/>
            <w:tcBorders>
              <w:top w:val="single" w:sz="2" w:space="0" w:color="000000"/>
              <w:left w:val="single" w:sz="2" w:space="0" w:color="000000"/>
              <w:bottom w:val="single" w:sz="2" w:space="0" w:color="000000"/>
              <w:right w:val="single" w:sz="2" w:space="0" w:color="000000"/>
            </w:tcBorders>
            <w:vAlign w:val="center"/>
          </w:tcPr>
          <w:p w14:paraId="3D0A22F0" w14:textId="77777777" w:rsidR="000F0227" w:rsidRDefault="00000000">
            <w:pPr>
              <w:ind w:left="80"/>
              <w:jc w:val="center"/>
              <w:rPr>
                <w:rFonts w:cs="Times New Roman"/>
                <w:sz w:val="21"/>
                <w:szCs w:val="22"/>
              </w:rPr>
            </w:pPr>
            <w:r>
              <w:rPr>
                <w:rFonts w:cs="Times New Roman" w:hint="eastAsia"/>
                <w:sz w:val="21"/>
                <w:szCs w:val="22"/>
              </w:rPr>
              <w:t>体形系数</w:t>
            </w:r>
          </w:p>
        </w:tc>
        <w:tc>
          <w:tcPr>
            <w:tcW w:w="1928" w:type="dxa"/>
            <w:tcBorders>
              <w:top w:val="single" w:sz="2" w:space="0" w:color="000000"/>
              <w:left w:val="single" w:sz="2" w:space="0" w:color="000000"/>
              <w:bottom w:val="single" w:sz="2" w:space="0" w:color="000000"/>
              <w:right w:val="single" w:sz="2" w:space="0" w:color="000000"/>
            </w:tcBorders>
            <w:vAlign w:val="center"/>
          </w:tcPr>
          <w:p w14:paraId="48EB1B37" w14:textId="77777777" w:rsidR="000F0227" w:rsidRDefault="000F0227">
            <w:pPr>
              <w:jc w:val="center"/>
              <w:rPr>
                <w:rFonts w:cs="Times New Roman"/>
                <w:sz w:val="21"/>
                <w:szCs w:val="22"/>
              </w:rPr>
            </w:pPr>
          </w:p>
        </w:tc>
        <w:tc>
          <w:tcPr>
            <w:tcW w:w="2267" w:type="dxa"/>
            <w:gridSpan w:val="2"/>
            <w:tcBorders>
              <w:top w:val="single" w:sz="2" w:space="0" w:color="000000"/>
              <w:left w:val="single" w:sz="2" w:space="0" w:color="000000"/>
              <w:bottom w:val="single" w:sz="2" w:space="0" w:color="000000"/>
              <w:right w:val="single" w:sz="2" w:space="0" w:color="000000"/>
            </w:tcBorders>
            <w:vAlign w:val="center"/>
          </w:tcPr>
          <w:p w14:paraId="7E7FF880" w14:textId="77777777" w:rsidR="000F0227" w:rsidRDefault="00000000">
            <w:pPr>
              <w:ind w:left="93"/>
              <w:jc w:val="center"/>
              <w:rPr>
                <w:rFonts w:cs="Times New Roman"/>
                <w:sz w:val="21"/>
                <w:szCs w:val="22"/>
              </w:rPr>
            </w:pPr>
            <w:r>
              <w:rPr>
                <w:rFonts w:cs="Times New Roman" w:hint="eastAsia"/>
                <w:sz w:val="21"/>
                <w:szCs w:val="22"/>
              </w:rPr>
              <w:t>建筑层数</w:t>
            </w:r>
          </w:p>
        </w:tc>
        <w:tc>
          <w:tcPr>
            <w:tcW w:w="2195" w:type="dxa"/>
            <w:gridSpan w:val="2"/>
            <w:tcBorders>
              <w:top w:val="single" w:sz="2" w:space="0" w:color="000000"/>
              <w:left w:val="single" w:sz="2" w:space="0" w:color="000000"/>
              <w:bottom w:val="single" w:sz="2" w:space="0" w:color="000000"/>
              <w:right w:val="single" w:sz="2" w:space="0" w:color="000000"/>
            </w:tcBorders>
            <w:vAlign w:val="center"/>
          </w:tcPr>
          <w:p w14:paraId="0E6D3972" w14:textId="77777777" w:rsidR="000F0227" w:rsidRDefault="00000000">
            <w:pPr>
              <w:spacing w:line="240" w:lineRule="auto"/>
              <w:ind w:right="130"/>
              <w:jc w:val="center"/>
              <w:rPr>
                <w:rFonts w:cs="Times New Roman"/>
                <w:sz w:val="21"/>
                <w:szCs w:val="22"/>
              </w:rPr>
            </w:pPr>
            <w:r>
              <w:rPr>
                <w:rFonts w:cs="Times New Roman" w:hint="eastAsia"/>
                <w:sz w:val="21"/>
                <w:szCs w:val="22"/>
              </w:rPr>
              <w:t>地上</w:t>
            </w:r>
            <w:r>
              <w:rPr>
                <w:rFonts w:cs="Times New Roman" w:hint="eastAsia"/>
                <w:sz w:val="21"/>
                <w:szCs w:val="22"/>
              </w:rPr>
              <w:t>____</w:t>
            </w:r>
            <w:r>
              <w:rPr>
                <w:rFonts w:cs="Times New Roman" w:hint="eastAsia"/>
                <w:sz w:val="21"/>
                <w:szCs w:val="22"/>
              </w:rPr>
              <w:t>层；</w:t>
            </w:r>
          </w:p>
          <w:p w14:paraId="0F41701B" w14:textId="77777777" w:rsidR="000F0227" w:rsidRDefault="00000000">
            <w:pPr>
              <w:spacing w:line="240" w:lineRule="auto"/>
              <w:ind w:right="130"/>
              <w:jc w:val="center"/>
              <w:rPr>
                <w:rFonts w:cs="Times New Roman"/>
                <w:sz w:val="21"/>
                <w:szCs w:val="22"/>
              </w:rPr>
            </w:pPr>
            <w:r>
              <w:rPr>
                <w:rFonts w:cs="Times New Roman" w:hint="eastAsia"/>
                <w:sz w:val="21"/>
                <w:szCs w:val="22"/>
              </w:rPr>
              <w:t>地下</w:t>
            </w:r>
            <w:r>
              <w:rPr>
                <w:rFonts w:cs="Times New Roman" w:hint="eastAsia"/>
                <w:sz w:val="21"/>
                <w:szCs w:val="22"/>
              </w:rPr>
              <w:t>____</w:t>
            </w:r>
            <w:r>
              <w:rPr>
                <w:rFonts w:cs="Times New Roman" w:hint="eastAsia"/>
                <w:sz w:val="21"/>
                <w:szCs w:val="22"/>
              </w:rPr>
              <w:t>层</w:t>
            </w:r>
          </w:p>
        </w:tc>
      </w:tr>
      <w:tr w:rsidR="000F0227" w14:paraId="000B7718" w14:textId="77777777">
        <w:trPr>
          <w:trHeight w:val="605"/>
          <w:jc w:val="center"/>
        </w:trPr>
        <w:tc>
          <w:tcPr>
            <w:tcW w:w="2013" w:type="dxa"/>
            <w:tcBorders>
              <w:top w:val="single" w:sz="2" w:space="0" w:color="000000"/>
              <w:left w:val="single" w:sz="2" w:space="0" w:color="000000"/>
              <w:bottom w:val="single" w:sz="2" w:space="0" w:color="000000"/>
              <w:right w:val="single" w:sz="2" w:space="0" w:color="000000"/>
            </w:tcBorders>
            <w:vAlign w:val="center"/>
          </w:tcPr>
          <w:p w14:paraId="48B19D02" w14:textId="77777777" w:rsidR="000F0227" w:rsidRDefault="00000000">
            <w:pPr>
              <w:ind w:left="405" w:right="3" w:hanging="192"/>
              <w:jc w:val="center"/>
              <w:rPr>
                <w:rFonts w:cs="Times New Roman"/>
                <w:sz w:val="21"/>
                <w:szCs w:val="22"/>
              </w:rPr>
            </w:pPr>
            <w:r>
              <w:rPr>
                <w:rFonts w:cs="Times New Roman" w:hint="eastAsia"/>
                <w:sz w:val="21"/>
                <w:szCs w:val="22"/>
              </w:rPr>
              <w:t>竣工日期</w:t>
            </w:r>
          </w:p>
        </w:tc>
        <w:tc>
          <w:tcPr>
            <w:tcW w:w="1928" w:type="dxa"/>
            <w:tcBorders>
              <w:top w:val="single" w:sz="2" w:space="0" w:color="000000"/>
              <w:left w:val="single" w:sz="2" w:space="0" w:color="000000"/>
              <w:bottom w:val="single" w:sz="2" w:space="0" w:color="000000"/>
              <w:right w:val="single" w:sz="2" w:space="0" w:color="000000"/>
            </w:tcBorders>
            <w:vAlign w:val="center"/>
          </w:tcPr>
          <w:p w14:paraId="60E12BBE" w14:textId="77777777" w:rsidR="000F0227" w:rsidRDefault="00000000">
            <w:pPr>
              <w:ind w:left="79"/>
              <w:jc w:val="center"/>
              <w:rPr>
                <w:rFonts w:cs="Times New Roman"/>
                <w:sz w:val="21"/>
                <w:szCs w:val="22"/>
              </w:rPr>
            </w:pPr>
            <w:r>
              <w:rPr>
                <w:rFonts w:cs="Times New Roman" w:hint="eastAsia"/>
                <w:sz w:val="21"/>
                <w:szCs w:val="22"/>
              </w:rPr>
              <w:t>____</w:t>
            </w:r>
            <w:r>
              <w:rPr>
                <w:rFonts w:cs="Times New Roman" w:hint="eastAsia"/>
                <w:sz w:val="21"/>
                <w:szCs w:val="22"/>
              </w:rPr>
              <w:t>年</w:t>
            </w:r>
            <w:r>
              <w:rPr>
                <w:rFonts w:cs="Times New Roman" w:hint="eastAsia"/>
                <w:sz w:val="21"/>
                <w:szCs w:val="22"/>
              </w:rPr>
              <w:t>____</w:t>
            </w:r>
            <w:r>
              <w:rPr>
                <w:rFonts w:cs="Times New Roman" w:hint="eastAsia"/>
                <w:sz w:val="21"/>
                <w:szCs w:val="22"/>
              </w:rPr>
              <w:t>月</w:t>
            </w:r>
          </w:p>
        </w:tc>
        <w:tc>
          <w:tcPr>
            <w:tcW w:w="2267" w:type="dxa"/>
            <w:gridSpan w:val="2"/>
            <w:tcBorders>
              <w:top w:val="single" w:sz="2" w:space="0" w:color="000000"/>
              <w:left w:val="single" w:sz="2" w:space="0" w:color="000000"/>
              <w:bottom w:val="single" w:sz="2" w:space="0" w:color="000000"/>
              <w:right w:val="single" w:sz="2" w:space="0" w:color="000000"/>
            </w:tcBorders>
            <w:vAlign w:val="center"/>
          </w:tcPr>
          <w:p w14:paraId="395805F2" w14:textId="77777777" w:rsidR="000F0227" w:rsidRDefault="00000000">
            <w:pPr>
              <w:ind w:left="93"/>
              <w:jc w:val="center"/>
              <w:rPr>
                <w:rFonts w:cs="Times New Roman"/>
                <w:sz w:val="21"/>
                <w:szCs w:val="22"/>
              </w:rPr>
            </w:pPr>
            <w:r>
              <w:rPr>
                <w:rFonts w:cs="Times New Roman" w:hint="eastAsia"/>
                <w:sz w:val="21"/>
                <w:szCs w:val="22"/>
              </w:rPr>
              <w:t>运行日期</w:t>
            </w:r>
          </w:p>
        </w:tc>
        <w:tc>
          <w:tcPr>
            <w:tcW w:w="2195" w:type="dxa"/>
            <w:gridSpan w:val="2"/>
            <w:tcBorders>
              <w:top w:val="single" w:sz="2" w:space="0" w:color="000000"/>
              <w:left w:val="single" w:sz="2" w:space="0" w:color="000000"/>
              <w:bottom w:val="single" w:sz="2" w:space="0" w:color="000000"/>
              <w:right w:val="single" w:sz="2" w:space="0" w:color="000000"/>
            </w:tcBorders>
            <w:vAlign w:val="center"/>
          </w:tcPr>
          <w:p w14:paraId="00E8DA4D" w14:textId="77777777" w:rsidR="000F0227" w:rsidRDefault="00000000">
            <w:pPr>
              <w:ind w:left="79"/>
              <w:jc w:val="center"/>
              <w:rPr>
                <w:rFonts w:cs="Times New Roman"/>
                <w:sz w:val="21"/>
                <w:szCs w:val="22"/>
                <w14:ligatures w14:val="standardContextual"/>
              </w:rPr>
            </w:pPr>
            <w:r>
              <w:rPr>
                <w:rFonts w:cs="Times New Roman" w:hint="eastAsia"/>
                <w:sz w:val="21"/>
                <w:szCs w:val="22"/>
              </w:rPr>
              <w:t>____</w:t>
            </w:r>
            <w:r>
              <w:rPr>
                <w:rFonts w:cs="Times New Roman" w:hint="eastAsia"/>
                <w:sz w:val="21"/>
                <w:szCs w:val="22"/>
              </w:rPr>
              <w:t>年</w:t>
            </w:r>
            <w:r>
              <w:rPr>
                <w:rFonts w:cs="Times New Roman" w:hint="eastAsia"/>
                <w:sz w:val="21"/>
                <w:szCs w:val="22"/>
              </w:rPr>
              <w:t>____</w:t>
            </w:r>
            <w:r>
              <w:rPr>
                <w:rFonts w:cs="Times New Roman" w:hint="eastAsia"/>
                <w:sz w:val="21"/>
                <w:szCs w:val="22"/>
              </w:rPr>
              <w:t>月</w:t>
            </w:r>
          </w:p>
        </w:tc>
      </w:tr>
      <w:tr w:rsidR="000F0227" w14:paraId="225D66BE" w14:textId="77777777">
        <w:trPr>
          <w:trHeight w:val="1068"/>
          <w:jc w:val="center"/>
        </w:trPr>
        <w:tc>
          <w:tcPr>
            <w:tcW w:w="2013" w:type="dxa"/>
            <w:tcBorders>
              <w:top w:val="single" w:sz="2" w:space="0" w:color="000000"/>
              <w:left w:val="single" w:sz="2" w:space="0" w:color="000000"/>
              <w:bottom w:val="single" w:sz="2" w:space="0" w:color="000000"/>
              <w:right w:val="single" w:sz="2" w:space="0" w:color="000000"/>
            </w:tcBorders>
            <w:vAlign w:val="center"/>
          </w:tcPr>
          <w:p w14:paraId="52E49342" w14:textId="77777777" w:rsidR="000F0227" w:rsidRDefault="00000000">
            <w:pPr>
              <w:spacing w:line="240" w:lineRule="auto"/>
              <w:ind w:left="415" w:right="3" w:hanging="269"/>
              <w:jc w:val="center"/>
              <w:rPr>
                <w:rFonts w:cs="Times New Roman"/>
                <w:sz w:val="21"/>
                <w:szCs w:val="22"/>
              </w:rPr>
            </w:pPr>
            <w:r>
              <w:rPr>
                <w:rFonts w:cs="Times New Roman" w:hint="eastAsia"/>
                <w:sz w:val="21"/>
                <w:szCs w:val="22"/>
              </w:rPr>
              <w:t>单位面积</w:t>
            </w:r>
          </w:p>
          <w:p w14:paraId="25F23184" w14:textId="77777777" w:rsidR="000F0227" w:rsidRDefault="00000000">
            <w:pPr>
              <w:spacing w:line="240" w:lineRule="auto"/>
              <w:ind w:left="415" w:right="3" w:hanging="269"/>
              <w:jc w:val="center"/>
              <w:rPr>
                <w:rFonts w:cs="Times New Roman"/>
                <w:sz w:val="21"/>
                <w:szCs w:val="22"/>
              </w:rPr>
            </w:pPr>
            <w:r>
              <w:rPr>
                <w:rFonts w:cs="Times New Roman" w:hint="eastAsia"/>
                <w:sz w:val="21"/>
                <w:szCs w:val="22"/>
              </w:rPr>
              <w:t>造价（元</w:t>
            </w:r>
            <w:r>
              <w:rPr>
                <w:rFonts w:cs="Times New Roman" w:hint="eastAsia"/>
                <w:sz w:val="21"/>
                <w:szCs w:val="22"/>
              </w:rPr>
              <w:t>/m</w:t>
            </w:r>
            <w:r>
              <w:rPr>
                <w:rFonts w:cs="Times New Roman" w:hint="eastAsia"/>
                <w:sz w:val="21"/>
                <w:szCs w:val="22"/>
                <w:vertAlign w:val="superscript"/>
              </w:rPr>
              <w:t>2</w:t>
            </w:r>
            <w:r>
              <w:rPr>
                <w:rFonts w:cs="Times New Roman" w:hint="eastAsia"/>
                <w:sz w:val="21"/>
                <w:szCs w:val="22"/>
              </w:rPr>
              <w:t>）</w:t>
            </w:r>
          </w:p>
        </w:tc>
        <w:tc>
          <w:tcPr>
            <w:tcW w:w="1928" w:type="dxa"/>
            <w:tcBorders>
              <w:top w:val="single" w:sz="2" w:space="0" w:color="000000"/>
              <w:left w:val="single" w:sz="2" w:space="0" w:color="000000"/>
              <w:bottom w:val="single" w:sz="2" w:space="0" w:color="000000"/>
              <w:right w:val="single" w:sz="2" w:space="0" w:color="000000"/>
            </w:tcBorders>
            <w:vAlign w:val="center"/>
          </w:tcPr>
          <w:p w14:paraId="57625CCF" w14:textId="77777777" w:rsidR="000F0227" w:rsidRDefault="000F0227">
            <w:pPr>
              <w:jc w:val="center"/>
              <w:rPr>
                <w:rFonts w:cs="Times New Roman"/>
                <w:sz w:val="21"/>
                <w:szCs w:val="22"/>
              </w:rPr>
            </w:pPr>
          </w:p>
        </w:tc>
        <w:tc>
          <w:tcPr>
            <w:tcW w:w="2267" w:type="dxa"/>
            <w:gridSpan w:val="2"/>
            <w:tcBorders>
              <w:top w:val="single" w:sz="2" w:space="0" w:color="000000"/>
              <w:left w:val="single" w:sz="2" w:space="0" w:color="000000"/>
              <w:bottom w:val="single" w:sz="2" w:space="0" w:color="000000"/>
              <w:right w:val="single" w:sz="2" w:space="0" w:color="000000"/>
            </w:tcBorders>
            <w:vAlign w:val="center"/>
          </w:tcPr>
          <w:p w14:paraId="738F5274" w14:textId="77777777" w:rsidR="000F0227" w:rsidRDefault="00000000">
            <w:pPr>
              <w:spacing w:line="240" w:lineRule="auto"/>
              <w:ind w:right="162" w:firstLineChars="100" w:firstLine="210"/>
              <w:jc w:val="center"/>
              <w:rPr>
                <w:rFonts w:cs="Times New Roman"/>
                <w:sz w:val="21"/>
                <w:szCs w:val="22"/>
              </w:rPr>
            </w:pPr>
            <w:r>
              <w:rPr>
                <w:rFonts w:cs="Times New Roman" w:hint="eastAsia"/>
                <w:sz w:val="21"/>
                <w:szCs w:val="22"/>
              </w:rPr>
              <w:t>基准建筑造价</w:t>
            </w:r>
          </w:p>
          <w:p w14:paraId="5C5B2380" w14:textId="77777777" w:rsidR="000F0227" w:rsidRDefault="00000000">
            <w:pPr>
              <w:spacing w:line="240" w:lineRule="auto"/>
              <w:ind w:left="581" w:right="162" w:hanging="274"/>
              <w:jc w:val="center"/>
              <w:rPr>
                <w:rFonts w:cs="Times New Roman"/>
                <w:sz w:val="21"/>
                <w:szCs w:val="22"/>
              </w:rPr>
            </w:pPr>
            <w:r>
              <w:rPr>
                <w:rFonts w:cs="Times New Roman" w:hint="eastAsia"/>
                <w:sz w:val="21"/>
                <w:szCs w:val="22"/>
              </w:rPr>
              <w:t>（元</w:t>
            </w:r>
            <w:r>
              <w:rPr>
                <w:rFonts w:cs="Times New Roman" w:hint="eastAsia"/>
                <w:sz w:val="21"/>
                <w:szCs w:val="22"/>
              </w:rPr>
              <w:t>/m</w:t>
            </w:r>
            <w:r>
              <w:rPr>
                <w:rFonts w:cs="Times New Roman" w:hint="eastAsia"/>
                <w:sz w:val="21"/>
                <w:szCs w:val="22"/>
                <w:vertAlign w:val="superscript"/>
              </w:rPr>
              <w:t>2</w:t>
            </w:r>
            <w:r>
              <w:rPr>
                <w:rFonts w:cs="Times New Roman" w:hint="eastAsia"/>
                <w:sz w:val="21"/>
                <w:szCs w:val="22"/>
              </w:rPr>
              <w:t>）</w:t>
            </w:r>
          </w:p>
        </w:tc>
        <w:tc>
          <w:tcPr>
            <w:tcW w:w="2195" w:type="dxa"/>
            <w:gridSpan w:val="2"/>
            <w:tcBorders>
              <w:top w:val="single" w:sz="2" w:space="0" w:color="000000"/>
              <w:left w:val="single" w:sz="2" w:space="0" w:color="000000"/>
              <w:bottom w:val="single" w:sz="2" w:space="0" w:color="000000"/>
              <w:right w:val="single" w:sz="2" w:space="0" w:color="000000"/>
            </w:tcBorders>
            <w:vAlign w:val="center"/>
          </w:tcPr>
          <w:p w14:paraId="2F6DCCFA" w14:textId="77777777" w:rsidR="000F0227" w:rsidRDefault="000F0227">
            <w:pPr>
              <w:jc w:val="center"/>
              <w:rPr>
                <w:rFonts w:cs="Times New Roman"/>
                <w:sz w:val="21"/>
                <w:szCs w:val="22"/>
              </w:rPr>
            </w:pPr>
          </w:p>
        </w:tc>
      </w:tr>
      <w:tr w:rsidR="000F0227" w14:paraId="1281D7CA" w14:textId="77777777">
        <w:trPr>
          <w:trHeight w:val="605"/>
          <w:jc w:val="center"/>
        </w:trPr>
        <w:tc>
          <w:tcPr>
            <w:tcW w:w="2013" w:type="dxa"/>
            <w:tcBorders>
              <w:top w:val="single" w:sz="2" w:space="0" w:color="000000"/>
              <w:left w:val="single" w:sz="2" w:space="0" w:color="000000"/>
              <w:bottom w:val="single" w:sz="2" w:space="0" w:color="000000"/>
              <w:right w:val="single" w:sz="2" w:space="0" w:color="000000"/>
            </w:tcBorders>
            <w:vAlign w:val="center"/>
          </w:tcPr>
          <w:p w14:paraId="743B4B48" w14:textId="77777777" w:rsidR="000F0227" w:rsidRDefault="00000000">
            <w:pPr>
              <w:spacing w:line="240" w:lineRule="auto"/>
              <w:ind w:left="415" w:right="3" w:hanging="269"/>
              <w:jc w:val="center"/>
              <w:rPr>
                <w:rFonts w:cs="Times New Roman"/>
                <w:sz w:val="21"/>
                <w:szCs w:val="22"/>
              </w:rPr>
            </w:pPr>
            <w:r>
              <w:rPr>
                <w:rFonts w:cs="Times New Roman" w:hint="eastAsia"/>
                <w:sz w:val="21"/>
                <w:szCs w:val="22"/>
              </w:rPr>
              <w:t>联系人</w:t>
            </w:r>
          </w:p>
        </w:tc>
        <w:tc>
          <w:tcPr>
            <w:tcW w:w="1928" w:type="dxa"/>
            <w:tcBorders>
              <w:top w:val="single" w:sz="2" w:space="0" w:color="000000"/>
              <w:left w:val="single" w:sz="2" w:space="0" w:color="000000"/>
              <w:bottom w:val="single" w:sz="2" w:space="0" w:color="000000"/>
              <w:right w:val="single" w:sz="2" w:space="0" w:color="000000"/>
            </w:tcBorders>
            <w:vAlign w:val="center"/>
          </w:tcPr>
          <w:p w14:paraId="21C3F534" w14:textId="77777777" w:rsidR="000F0227" w:rsidRDefault="000F0227">
            <w:pPr>
              <w:jc w:val="center"/>
              <w:rPr>
                <w:rFonts w:cs="Times New Roman"/>
                <w:sz w:val="21"/>
                <w:szCs w:val="22"/>
              </w:rPr>
            </w:pPr>
          </w:p>
        </w:tc>
        <w:tc>
          <w:tcPr>
            <w:tcW w:w="2267" w:type="dxa"/>
            <w:gridSpan w:val="2"/>
            <w:tcBorders>
              <w:top w:val="single" w:sz="2" w:space="0" w:color="000000"/>
              <w:left w:val="single" w:sz="2" w:space="0" w:color="000000"/>
              <w:bottom w:val="single" w:sz="2" w:space="0" w:color="000000"/>
              <w:right w:val="single" w:sz="2" w:space="0" w:color="000000"/>
            </w:tcBorders>
            <w:vAlign w:val="center"/>
          </w:tcPr>
          <w:p w14:paraId="75A2A307" w14:textId="77777777" w:rsidR="000F0227" w:rsidRDefault="00000000">
            <w:pPr>
              <w:spacing w:line="240" w:lineRule="auto"/>
              <w:ind w:left="581" w:right="162" w:hanging="274"/>
              <w:jc w:val="center"/>
              <w:rPr>
                <w:rFonts w:cs="Times New Roman"/>
                <w:sz w:val="21"/>
                <w:szCs w:val="22"/>
              </w:rPr>
            </w:pPr>
            <w:r>
              <w:rPr>
                <w:rFonts w:cs="Times New Roman" w:hint="eastAsia"/>
                <w:sz w:val="21"/>
                <w:szCs w:val="22"/>
              </w:rPr>
              <w:t>电话</w:t>
            </w:r>
          </w:p>
        </w:tc>
        <w:tc>
          <w:tcPr>
            <w:tcW w:w="2195" w:type="dxa"/>
            <w:gridSpan w:val="2"/>
            <w:tcBorders>
              <w:top w:val="single" w:sz="2" w:space="0" w:color="000000"/>
              <w:left w:val="single" w:sz="2" w:space="0" w:color="000000"/>
              <w:bottom w:val="single" w:sz="2" w:space="0" w:color="000000"/>
              <w:right w:val="single" w:sz="2" w:space="0" w:color="000000"/>
            </w:tcBorders>
            <w:vAlign w:val="center"/>
          </w:tcPr>
          <w:p w14:paraId="7B554D42" w14:textId="77777777" w:rsidR="000F0227" w:rsidRDefault="000F0227">
            <w:pPr>
              <w:jc w:val="center"/>
              <w:rPr>
                <w:rFonts w:cs="Times New Roman"/>
                <w:sz w:val="21"/>
                <w:szCs w:val="22"/>
              </w:rPr>
            </w:pPr>
          </w:p>
        </w:tc>
      </w:tr>
      <w:tr w:rsidR="000F0227" w14:paraId="259D43BC" w14:textId="77777777">
        <w:trPr>
          <w:trHeight w:val="639"/>
          <w:jc w:val="center"/>
        </w:trPr>
        <w:tc>
          <w:tcPr>
            <w:tcW w:w="8403" w:type="dxa"/>
            <w:gridSpan w:val="6"/>
            <w:tcBorders>
              <w:top w:val="single" w:sz="2" w:space="0" w:color="000000"/>
              <w:left w:val="single" w:sz="2" w:space="0" w:color="000000"/>
              <w:bottom w:val="single" w:sz="4" w:space="0" w:color="auto"/>
              <w:right w:val="single" w:sz="2" w:space="0" w:color="000000"/>
            </w:tcBorders>
            <w:vAlign w:val="center"/>
          </w:tcPr>
          <w:p w14:paraId="1A4008C6" w14:textId="77777777" w:rsidR="000F0227" w:rsidRDefault="00000000">
            <w:pPr>
              <w:jc w:val="center"/>
              <w:rPr>
                <w:rFonts w:cs="Times New Roman"/>
                <w:sz w:val="21"/>
                <w:szCs w:val="22"/>
              </w:rPr>
            </w:pPr>
            <w:r>
              <w:rPr>
                <w:rFonts w:cs="Times New Roman" w:hint="eastAsia"/>
                <w:b/>
                <w:bCs/>
                <w:sz w:val="21"/>
                <w:szCs w:val="22"/>
              </w:rPr>
              <w:t>第二部分</w:t>
            </w:r>
            <w:r>
              <w:rPr>
                <w:rFonts w:cs="Times New Roman" w:hint="eastAsia"/>
                <w:b/>
                <w:bCs/>
                <w:sz w:val="21"/>
                <w:szCs w:val="22"/>
              </w:rPr>
              <w:t xml:space="preserve">  </w:t>
            </w:r>
            <w:r>
              <w:rPr>
                <w:rFonts w:cs="Times New Roman" w:hint="eastAsia"/>
                <w:b/>
                <w:bCs/>
                <w:sz w:val="21"/>
                <w:szCs w:val="22"/>
              </w:rPr>
              <w:t>关键评价指标</w:t>
            </w:r>
          </w:p>
        </w:tc>
      </w:tr>
      <w:tr w:rsidR="000F0227" w14:paraId="4584A1DF" w14:textId="77777777">
        <w:trPr>
          <w:trHeight w:val="605"/>
          <w:jc w:val="center"/>
        </w:trPr>
        <w:tc>
          <w:tcPr>
            <w:tcW w:w="2013" w:type="dxa"/>
            <w:vMerge w:val="restart"/>
            <w:tcBorders>
              <w:top w:val="single" w:sz="4" w:space="0" w:color="auto"/>
              <w:left w:val="single" w:sz="4" w:space="0" w:color="auto"/>
              <w:right w:val="single" w:sz="4" w:space="0" w:color="auto"/>
            </w:tcBorders>
            <w:vAlign w:val="center"/>
          </w:tcPr>
          <w:p w14:paraId="1D3C58CB" w14:textId="77777777" w:rsidR="000F0227" w:rsidRDefault="00000000">
            <w:pPr>
              <w:ind w:left="85"/>
              <w:jc w:val="center"/>
              <w:rPr>
                <w:rFonts w:cs="Times New Roman"/>
                <w:sz w:val="21"/>
                <w:szCs w:val="22"/>
              </w:rPr>
            </w:pPr>
            <w:r>
              <w:rPr>
                <w:rFonts w:cs="Times New Roman" w:hint="eastAsia"/>
                <w:sz w:val="21"/>
                <w:szCs w:val="22"/>
              </w:rPr>
              <w:t>室内环境</w:t>
            </w:r>
          </w:p>
        </w:tc>
        <w:tc>
          <w:tcPr>
            <w:tcW w:w="1928" w:type="dxa"/>
            <w:tcBorders>
              <w:top w:val="single" w:sz="4" w:space="0" w:color="auto"/>
              <w:left w:val="single" w:sz="4" w:space="0" w:color="auto"/>
              <w:bottom w:val="single" w:sz="4" w:space="0" w:color="auto"/>
              <w:right w:val="single" w:sz="4" w:space="0" w:color="auto"/>
            </w:tcBorders>
            <w:vAlign w:val="center"/>
          </w:tcPr>
          <w:p w14:paraId="2F2720E4" w14:textId="77777777" w:rsidR="000F0227" w:rsidRDefault="00000000">
            <w:pPr>
              <w:ind w:left="85"/>
              <w:jc w:val="center"/>
              <w:rPr>
                <w:rFonts w:cs="Times New Roman"/>
                <w:sz w:val="21"/>
                <w:szCs w:val="22"/>
              </w:rPr>
            </w:pPr>
            <w:r>
              <w:rPr>
                <w:rFonts w:cs="Times New Roman" w:hint="eastAsia"/>
                <w:sz w:val="21"/>
                <w:szCs w:val="22"/>
              </w:rPr>
              <w:t>评价内容</w:t>
            </w:r>
          </w:p>
        </w:tc>
        <w:tc>
          <w:tcPr>
            <w:tcW w:w="2267" w:type="dxa"/>
            <w:gridSpan w:val="2"/>
            <w:tcBorders>
              <w:top w:val="single" w:sz="4" w:space="0" w:color="auto"/>
              <w:left w:val="single" w:sz="4" w:space="0" w:color="auto"/>
              <w:bottom w:val="single" w:sz="4" w:space="0" w:color="auto"/>
              <w:right w:val="single" w:sz="4" w:space="0" w:color="auto"/>
            </w:tcBorders>
            <w:vAlign w:val="center"/>
          </w:tcPr>
          <w:p w14:paraId="0B2586B3" w14:textId="77777777" w:rsidR="000F0227" w:rsidRDefault="00000000">
            <w:pPr>
              <w:ind w:left="165"/>
              <w:jc w:val="center"/>
              <w:rPr>
                <w:rFonts w:cs="Times New Roman"/>
                <w:sz w:val="21"/>
                <w:szCs w:val="22"/>
              </w:rPr>
            </w:pPr>
            <w:r>
              <w:rPr>
                <w:rFonts w:cs="Times New Roman" w:hint="eastAsia"/>
                <w:sz w:val="21"/>
                <w:szCs w:val="22"/>
              </w:rPr>
              <w:t>测试值</w:t>
            </w:r>
          </w:p>
        </w:tc>
        <w:tc>
          <w:tcPr>
            <w:tcW w:w="2195" w:type="dxa"/>
            <w:gridSpan w:val="2"/>
            <w:tcBorders>
              <w:top w:val="single" w:sz="4" w:space="0" w:color="auto"/>
              <w:left w:val="single" w:sz="4" w:space="0" w:color="auto"/>
              <w:bottom w:val="single" w:sz="4" w:space="0" w:color="auto"/>
              <w:right w:val="single" w:sz="4" w:space="0" w:color="auto"/>
            </w:tcBorders>
            <w:vAlign w:val="center"/>
          </w:tcPr>
          <w:p w14:paraId="39AD3986" w14:textId="77777777" w:rsidR="000F0227" w:rsidRDefault="00000000">
            <w:pPr>
              <w:ind w:left="96"/>
              <w:jc w:val="center"/>
              <w:rPr>
                <w:rFonts w:cs="Times New Roman"/>
                <w:sz w:val="21"/>
                <w:szCs w:val="22"/>
              </w:rPr>
            </w:pPr>
            <w:r>
              <w:rPr>
                <w:rFonts w:cs="Times New Roman" w:hint="eastAsia"/>
                <w:sz w:val="21"/>
                <w:szCs w:val="22"/>
              </w:rPr>
              <w:t>设计值</w:t>
            </w:r>
          </w:p>
        </w:tc>
      </w:tr>
      <w:tr w:rsidR="000F0227" w14:paraId="51DF02EF" w14:textId="77777777">
        <w:trPr>
          <w:trHeight w:val="715"/>
          <w:jc w:val="center"/>
        </w:trPr>
        <w:tc>
          <w:tcPr>
            <w:tcW w:w="2013" w:type="dxa"/>
            <w:vMerge/>
            <w:tcBorders>
              <w:left w:val="single" w:sz="4" w:space="0" w:color="auto"/>
              <w:right w:val="single" w:sz="4" w:space="0" w:color="auto"/>
            </w:tcBorders>
            <w:vAlign w:val="center"/>
          </w:tcPr>
          <w:p w14:paraId="0C42B9D6" w14:textId="77777777" w:rsidR="000F0227" w:rsidRDefault="000F0227">
            <w:pPr>
              <w:jc w:val="center"/>
              <w:rPr>
                <w:rFonts w:cs="Times New Roman"/>
                <w:sz w:val="21"/>
                <w:szCs w:val="22"/>
              </w:rPr>
            </w:pPr>
          </w:p>
        </w:tc>
        <w:tc>
          <w:tcPr>
            <w:tcW w:w="1928" w:type="dxa"/>
            <w:tcBorders>
              <w:top w:val="single" w:sz="4" w:space="0" w:color="auto"/>
              <w:left w:val="single" w:sz="4" w:space="0" w:color="auto"/>
              <w:bottom w:val="single" w:sz="4" w:space="0" w:color="auto"/>
              <w:right w:val="single" w:sz="4" w:space="0" w:color="auto"/>
            </w:tcBorders>
            <w:vAlign w:val="center"/>
          </w:tcPr>
          <w:p w14:paraId="76E007B4" w14:textId="77777777" w:rsidR="000F0227" w:rsidRDefault="00000000">
            <w:pPr>
              <w:ind w:firstLineChars="100" w:firstLine="210"/>
              <w:jc w:val="center"/>
              <w:rPr>
                <w:rFonts w:cs="Times New Roman"/>
                <w:sz w:val="21"/>
                <w:szCs w:val="22"/>
              </w:rPr>
            </w:pPr>
            <w:r>
              <w:rPr>
                <w:rFonts w:cs="Times New Roman" w:hint="eastAsia"/>
                <w:sz w:val="21"/>
                <w:szCs w:val="22"/>
              </w:rPr>
              <w:t>室内温度（℃）</w:t>
            </w:r>
          </w:p>
        </w:tc>
        <w:tc>
          <w:tcPr>
            <w:tcW w:w="2267" w:type="dxa"/>
            <w:gridSpan w:val="2"/>
            <w:tcBorders>
              <w:top w:val="single" w:sz="4" w:space="0" w:color="auto"/>
              <w:left w:val="single" w:sz="4" w:space="0" w:color="auto"/>
              <w:bottom w:val="single" w:sz="4" w:space="0" w:color="auto"/>
              <w:right w:val="single" w:sz="4" w:space="0" w:color="auto"/>
            </w:tcBorders>
            <w:vAlign w:val="center"/>
          </w:tcPr>
          <w:p w14:paraId="0B9470BE" w14:textId="77777777" w:rsidR="000F0227" w:rsidRDefault="000F0227">
            <w:pPr>
              <w:ind w:firstLineChars="100" w:firstLine="210"/>
              <w:jc w:val="center"/>
              <w:rPr>
                <w:rFonts w:cs="Times New Roman"/>
                <w:sz w:val="21"/>
                <w:szCs w:val="22"/>
              </w:rPr>
            </w:pPr>
          </w:p>
        </w:tc>
        <w:tc>
          <w:tcPr>
            <w:tcW w:w="2195" w:type="dxa"/>
            <w:gridSpan w:val="2"/>
            <w:tcBorders>
              <w:top w:val="single" w:sz="4" w:space="0" w:color="auto"/>
              <w:left w:val="single" w:sz="4" w:space="0" w:color="auto"/>
              <w:bottom w:val="single" w:sz="4" w:space="0" w:color="auto"/>
              <w:right w:val="single" w:sz="4" w:space="0" w:color="auto"/>
            </w:tcBorders>
            <w:vAlign w:val="center"/>
          </w:tcPr>
          <w:p w14:paraId="58B5CF50" w14:textId="77777777" w:rsidR="000F0227" w:rsidRDefault="000F0227">
            <w:pPr>
              <w:jc w:val="center"/>
              <w:rPr>
                <w:rFonts w:cs="Times New Roman"/>
                <w:sz w:val="21"/>
                <w:szCs w:val="22"/>
              </w:rPr>
            </w:pPr>
          </w:p>
        </w:tc>
      </w:tr>
      <w:tr w:rsidR="000F0227" w14:paraId="08F975B7" w14:textId="77777777">
        <w:trPr>
          <w:trHeight w:val="605"/>
          <w:jc w:val="center"/>
        </w:trPr>
        <w:tc>
          <w:tcPr>
            <w:tcW w:w="2013" w:type="dxa"/>
            <w:vMerge/>
            <w:tcBorders>
              <w:left w:val="single" w:sz="4" w:space="0" w:color="auto"/>
              <w:right w:val="single" w:sz="4" w:space="0" w:color="auto"/>
            </w:tcBorders>
            <w:vAlign w:val="center"/>
          </w:tcPr>
          <w:p w14:paraId="7380609D" w14:textId="77777777" w:rsidR="000F0227" w:rsidRDefault="000F0227">
            <w:pPr>
              <w:jc w:val="center"/>
              <w:rPr>
                <w:rFonts w:cs="Times New Roman"/>
                <w:sz w:val="21"/>
                <w:szCs w:val="22"/>
              </w:rPr>
            </w:pPr>
          </w:p>
        </w:tc>
        <w:tc>
          <w:tcPr>
            <w:tcW w:w="1928" w:type="dxa"/>
            <w:tcBorders>
              <w:top w:val="single" w:sz="4" w:space="0" w:color="auto"/>
              <w:left w:val="single" w:sz="4" w:space="0" w:color="auto"/>
              <w:bottom w:val="single" w:sz="4" w:space="0" w:color="auto"/>
              <w:right w:val="single" w:sz="4" w:space="0" w:color="auto"/>
            </w:tcBorders>
            <w:vAlign w:val="center"/>
          </w:tcPr>
          <w:p w14:paraId="1F07666A" w14:textId="77777777" w:rsidR="000F0227" w:rsidRDefault="00000000">
            <w:pPr>
              <w:jc w:val="center"/>
              <w:rPr>
                <w:rFonts w:cs="Times New Roman"/>
                <w:sz w:val="21"/>
                <w:szCs w:val="22"/>
              </w:rPr>
            </w:pPr>
            <w:r>
              <w:rPr>
                <w:rFonts w:cs="Times New Roman" w:hint="eastAsia"/>
                <w:sz w:val="21"/>
                <w:szCs w:val="22"/>
              </w:rPr>
              <w:t>相对湿度（％）</w:t>
            </w:r>
          </w:p>
        </w:tc>
        <w:tc>
          <w:tcPr>
            <w:tcW w:w="2267" w:type="dxa"/>
            <w:gridSpan w:val="2"/>
            <w:tcBorders>
              <w:top w:val="single" w:sz="4" w:space="0" w:color="auto"/>
              <w:left w:val="single" w:sz="4" w:space="0" w:color="auto"/>
              <w:bottom w:val="single" w:sz="4" w:space="0" w:color="auto"/>
              <w:right w:val="single" w:sz="4" w:space="0" w:color="auto"/>
            </w:tcBorders>
            <w:vAlign w:val="center"/>
          </w:tcPr>
          <w:p w14:paraId="79F0C240" w14:textId="77777777" w:rsidR="000F0227" w:rsidRDefault="000F0227">
            <w:pPr>
              <w:jc w:val="center"/>
              <w:rPr>
                <w:rFonts w:cs="Times New Roman"/>
                <w:sz w:val="21"/>
                <w:szCs w:val="22"/>
              </w:rPr>
            </w:pPr>
          </w:p>
        </w:tc>
        <w:tc>
          <w:tcPr>
            <w:tcW w:w="2195" w:type="dxa"/>
            <w:gridSpan w:val="2"/>
            <w:tcBorders>
              <w:top w:val="single" w:sz="4" w:space="0" w:color="auto"/>
              <w:left w:val="single" w:sz="4" w:space="0" w:color="auto"/>
              <w:bottom w:val="single" w:sz="4" w:space="0" w:color="auto"/>
              <w:right w:val="single" w:sz="4" w:space="0" w:color="auto"/>
            </w:tcBorders>
            <w:vAlign w:val="center"/>
          </w:tcPr>
          <w:p w14:paraId="245917F9" w14:textId="77777777" w:rsidR="000F0227" w:rsidRDefault="000F0227">
            <w:pPr>
              <w:jc w:val="center"/>
              <w:rPr>
                <w:rFonts w:cs="Times New Roman"/>
                <w:sz w:val="21"/>
                <w:szCs w:val="22"/>
              </w:rPr>
            </w:pPr>
          </w:p>
        </w:tc>
      </w:tr>
      <w:tr w:rsidR="000F0227" w14:paraId="7CD1CFD2" w14:textId="77777777">
        <w:trPr>
          <w:trHeight w:val="605"/>
          <w:jc w:val="center"/>
        </w:trPr>
        <w:tc>
          <w:tcPr>
            <w:tcW w:w="2013" w:type="dxa"/>
            <w:vMerge/>
            <w:tcBorders>
              <w:left w:val="single" w:sz="4" w:space="0" w:color="auto"/>
              <w:right w:val="single" w:sz="4" w:space="0" w:color="auto"/>
            </w:tcBorders>
            <w:vAlign w:val="center"/>
          </w:tcPr>
          <w:p w14:paraId="6525A12E" w14:textId="77777777" w:rsidR="000F0227" w:rsidRDefault="000F0227">
            <w:pPr>
              <w:jc w:val="center"/>
              <w:rPr>
                <w:rFonts w:cs="Times New Roman"/>
                <w:sz w:val="21"/>
                <w:szCs w:val="22"/>
              </w:rPr>
            </w:pPr>
          </w:p>
        </w:tc>
        <w:tc>
          <w:tcPr>
            <w:tcW w:w="1928" w:type="dxa"/>
            <w:tcBorders>
              <w:top w:val="single" w:sz="4" w:space="0" w:color="auto"/>
              <w:left w:val="single" w:sz="4" w:space="0" w:color="auto"/>
              <w:bottom w:val="single" w:sz="4" w:space="0" w:color="auto"/>
              <w:right w:val="single" w:sz="4" w:space="0" w:color="auto"/>
            </w:tcBorders>
            <w:vAlign w:val="center"/>
          </w:tcPr>
          <w:p w14:paraId="6FA54849" w14:textId="77777777" w:rsidR="000F0227" w:rsidRDefault="00000000">
            <w:pPr>
              <w:jc w:val="center"/>
              <w:rPr>
                <w:rFonts w:cs="Times New Roman"/>
                <w:sz w:val="21"/>
                <w:szCs w:val="22"/>
              </w:rPr>
            </w:pPr>
            <w:r>
              <w:rPr>
                <w:rFonts w:cs="Times New Roman" w:hint="eastAsia"/>
                <w:sz w:val="21"/>
                <w:szCs w:val="22"/>
              </w:rPr>
              <w:t>室内噪声（</w:t>
            </w:r>
            <w:r>
              <w:rPr>
                <w:rFonts w:cs="Times New Roman" w:hint="eastAsia"/>
                <w:sz w:val="21"/>
                <w:szCs w:val="18"/>
              </w:rPr>
              <w:t>dB</w:t>
            </w:r>
            <w:r>
              <w:rPr>
                <w:rFonts w:cs="Times New Roman" w:hint="eastAsia"/>
                <w:sz w:val="21"/>
                <w:szCs w:val="18"/>
              </w:rPr>
              <w:t>（</w:t>
            </w:r>
            <w:r>
              <w:rPr>
                <w:rFonts w:cs="Times New Roman" w:hint="eastAsia"/>
                <w:sz w:val="21"/>
                <w:szCs w:val="18"/>
              </w:rPr>
              <w:t>A</w:t>
            </w:r>
            <w:r>
              <w:rPr>
                <w:rFonts w:cs="Times New Roman" w:hint="eastAsia"/>
                <w:sz w:val="21"/>
                <w:szCs w:val="18"/>
              </w:rPr>
              <w:t>）</w:t>
            </w:r>
            <w:r>
              <w:rPr>
                <w:rFonts w:cs="Times New Roman" w:hint="eastAsia"/>
                <w:sz w:val="21"/>
                <w:szCs w:val="22"/>
              </w:rPr>
              <w:t>）</w:t>
            </w:r>
          </w:p>
        </w:tc>
        <w:tc>
          <w:tcPr>
            <w:tcW w:w="2267" w:type="dxa"/>
            <w:gridSpan w:val="2"/>
            <w:tcBorders>
              <w:top w:val="single" w:sz="4" w:space="0" w:color="auto"/>
              <w:left w:val="single" w:sz="4" w:space="0" w:color="auto"/>
              <w:bottom w:val="single" w:sz="4" w:space="0" w:color="auto"/>
              <w:right w:val="single" w:sz="4" w:space="0" w:color="auto"/>
            </w:tcBorders>
            <w:vAlign w:val="center"/>
          </w:tcPr>
          <w:p w14:paraId="32D30BE9" w14:textId="77777777" w:rsidR="000F0227" w:rsidRDefault="000F0227">
            <w:pPr>
              <w:jc w:val="center"/>
              <w:rPr>
                <w:rFonts w:cs="Times New Roman"/>
                <w:sz w:val="21"/>
                <w:szCs w:val="22"/>
              </w:rPr>
            </w:pPr>
          </w:p>
        </w:tc>
        <w:tc>
          <w:tcPr>
            <w:tcW w:w="2195" w:type="dxa"/>
            <w:gridSpan w:val="2"/>
            <w:tcBorders>
              <w:top w:val="single" w:sz="4" w:space="0" w:color="auto"/>
              <w:left w:val="single" w:sz="4" w:space="0" w:color="auto"/>
              <w:bottom w:val="single" w:sz="4" w:space="0" w:color="auto"/>
              <w:right w:val="single" w:sz="4" w:space="0" w:color="auto"/>
            </w:tcBorders>
            <w:vAlign w:val="center"/>
          </w:tcPr>
          <w:p w14:paraId="657CB8FE" w14:textId="77777777" w:rsidR="000F0227" w:rsidRDefault="000F0227">
            <w:pPr>
              <w:jc w:val="center"/>
              <w:rPr>
                <w:rFonts w:cs="Times New Roman"/>
                <w:sz w:val="21"/>
                <w:szCs w:val="22"/>
              </w:rPr>
            </w:pPr>
          </w:p>
        </w:tc>
      </w:tr>
      <w:tr w:rsidR="000F0227" w14:paraId="073619F0" w14:textId="77777777">
        <w:trPr>
          <w:trHeight w:val="605"/>
          <w:jc w:val="center"/>
        </w:trPr>
        <w:tc>
          <w:tcPr>
            <w:tcW w:w="2013" w:type="dxa"/>
            <w:vMerge/>
            <w:tcBorders>
              <w:left w:val="single" w:sz="4" w:space="0" w:color="auto"/>
              <w:right w:val="single" w:sz="4" w:space="0" w:color="auto"/>
            </w:tcBorders>
            <w:vAlign w:val="center"/>
          </w:tcPr>
          <w:p w14:paraId="181EAC8B" w14:textId="77777777" w:rsidR="000F0227" w:rsidRDefault="000F0227">
            <w:pPr>
              <w:jc w:val="center"/>
              <w:rPr>
                <w:rFonts w:cs="Times New Roman"/>
                <w:sz w:val="21"/>
                <w:szCs w:val="22"/>
              </w:rPr>
            </w:pPr>
          </w:p>
        </w:tc>
        <w:tc>
          <w:tcPr>
            <w:tcW w:w="1928" w:type="dxa"/>
            <w:tcBorders>
              <w:top w:val="single" w:sz="4" w:space="0" w:color="auto"/>
              <w:left w:val="single" w:sz="4" w:space="0" w:color="auto"/>
              <w:bottom w:val="single" w:sz="4" w:space="0" w:color="auto"/>
              <w:right w:val="single" w:sz="4" w:space="0" w:color="auto"/>
            </w:tcBorders>
            <w:vAlign w:val="center"/>
          </w:tcPr>
          <w:p w14:paraId="6BCE10B5" w14:textId="77777777" w:rsidR="000F0227" w:rsidRDefault="00000000">
            <w:pPr>
              <w:jc w:val="center"/>
              <w:rPr>
                <w:rFonts w:cs="Times New Roman"/>
                <w:sz w:val="21"/>
                <w:szCs w:val="22"/>
              </w:rPr>
            </w:pPr>
            <w:r>
              <w:rPr>
                <w:rFonts w:cs="Times New Roman" w:hint="eastAsia"/>
                <w:sz w:val="21"/>
                <w:szCs w:val="22"/>
              </w:rPr>
              <w:t>室内照度（</w:t>
            </w:r>
            <w:r>
              <w:rPr>
                <w:rFonts w:cs="Times New Roman" w:hint="eastAsia"/>
                <w:sz w:val="21"/>
                <w:szCs w:val="22"/>
              </w:rPr>
              <w:t>lx</w:t>
            </w:r>
            <w:r>
              <w:rPr>
                <w:rFonts w:cs="Times New Roman" w:hint="eastAsia"/>
                <w:sz w:val="21"/>
                <w:szCs w:val="22"/>
              </w:rPr>
              <w:t>）</w:t>
            </w:r>
          </w:p>
        </w:tc>
        <w:tc>
          <w:tcPr>
            <w:tcW w:w="2267" w:type="dxa"/>
            <w:gridSpan w:val="2"/>
            <w:tcBorders>
              <w:top w:val="single" w:sz="4" w:space="0" w:color="auto"/>
              <w:left w:val="single" w:sz="4" w:space="0" w:color="auto"/>
              <w:bottom w:val="single" w:sz="4" w:space="0" w:color="auto"/>
              <w:right w:val="single" w:sz="4" w:space="0" w:color="auto"/>
            </w:tcBorders>
            <w:vAlign w:val="center"/>
          </w:tcPr>
          <w:p w14:paraId="5B63E324" w14:textId="77777777" w:rsidR="000F0227" w:rsidRDefault="000F0227">
            <w:pPr>
              <w:jc w:val="center"/>
              <w:rPr>
                <w:rFonts w:cs="Times New Roman"/>
                <w:sz w:val="21"/>
                <w:szCs w:val="22"/>
              </w:rPr>
            </w:pPr>
          </w:p>
        </w:tc>
        <w:tc>
          <w:tcPr>
            <w:tcW w:w="2195" w:type="dxa"/>
            <w:gridSpan w:val="2"/>
            <w:tcBorders>
              <w:top w:val="single" w:sz="4" w:space="0" w:color="auto"/>
              <w:left w:val="single" w:sz="4" w:space="0" w:color="auto"/>
              <w:bottom w:val="single" w:sz="4" w:space="0" w:color="auto"/>
              <w:right w:val="single" w:sz="4" w:space="0" w:color="auto"/>
            </w:tcBorders>
            <w:vAlign w:val="center"/>
          </w:tcPr>
          <w:p w14:paraId="220DD1CB" w14:textId="77777777" w:rsidR="000F0227" w:rsidRDefault="000F0227">
            <w:pPr>
              <w:jc w:val="center"/>
              <w:rPr>
                <w:rFonts w:cs="Times New Roman"/>
                <w:sz w:val="21"/>
                <w:szCs w:val="22"/>
              </w:rPr>
            </w:pPr>
          </w:p>
        </w:tc>
      </w:tr>
      <w:tr w:rsidR="000F0227" w14:paraId="4439D586" w14:textId="77777777">
        <w:trPr>
          <w:trHeight w:val="605"/>
          <w:jc w:val="center"/>
        </w:trPr>
        <w:tc>
          <w:tcPr>
            <w:tcW w:w="2013" w:type="dxa"/>
            <w:vMerge/>
            <w:tcBorders>
              <w:left w:val="single" w:sz="4" w:space="0" w:color="auto"/>
              <w:right w:val="single" w:sz="4" w:space="0" w:color="auto"/>
            </w:tcBorders>
            <w:vAlign w:val="center"/>
          </w:tcPr>
          <w:p w14:paraId="418DC0B6" w14:textId="77777777" w:rsidR="000F0227" w:rsidRDefault="000F0227">
            <w:pPr>
              <w:jc w:val="center"/>
              <w:rPr>
                <w:rFonts w:cs="Times New Roman"/>
                <w:sz w:val="21"/>
                <w:szCs w:val="22"/>
              </w:rPr>
            </w:pPr>
          </w:p>
        </w:tc>
        <w:tc>
          <w:tcPr>
            <w:tcW w:w="1928" w:type="dxa"/>
            <w:tcBorders>
              <w:top w:val="single" w:sz="4" w:space="0" w:color="auto"/>
              <w:left w:val="single" w:sz="4" w:space="0" w:color="auto"/>
              <w:bottom w:val="single" w:sz="4" w:space="0" w:color="auto"/>
              <w:right w:val="single" w:sz="4" w:space="0" w:color="auto"/>
            </w:tcBorders>
            <w:vAlign w:val="center"/>
          </w:tcPr>
          <w:p w14:paraId="7626EC9E" w14:textId="77777777" w:rsidR="000F0227" w:rsidRDefault="00000000">
            <w:pPr>
              <w:jc w:val="center"/>
              <w:rPr>
                <w:rFonts w:cs="Times New Roman"/>
                <w:sz w:val="21"/>
                <w:szCs w:val="22"/>
              </w:rPr>
            </w:pPr>
            <w:r>
              <w:rPr>
                <w:rFonts w:eastAsiaTheme="minorEastAsia" w:cs="Times New Roman" w:hint="eastAsia"/>
                <w:sz w:val="21"/>
                <w:szCs w:val="18"/>
              </w:rPr>
              <w:t>室内</w:t>
            </w:r>
            <w:r>
              <w:rPr>
                <w:rFonts w:eastAsiaTheme="minorEastAsia" w:cs="Times New Roman" w:hint="eastAsia"/>
                <w:sz w:val="21"/>
                <w:szCs w:val="18"/>
              </w:rPr>
              <w:t>PM</w:t>
            </w:r>
            <w:r>
              <w:rPr>
                <w:rFonts w:eastAsiaTheme="minorEastAsia" w:cs="Times New Roman" w:hint="eastAsia"/>
                <w:sz w:val="21"/>
                <w:szCs w:val="18"/>
                <w:vertAlign w:val="subscript"/>
              </w:rPr>
              <w:t>2.5</w:t>
            </w:r>
            <w:r>
              <w:rPr>
                <w:rFonts w:eastAsiaTheme="minorEastAsia" w:cs="Times New Roman" w:hint="eastAsia"/>
                <w:sz w:val="21"/>
                <w:szCs w:val="18"/>
              </w:rPr>
              <w:t>含量</w:t>
            </w:r>
            <w:r>
              <w:rPr>
                <w:rFonts w:hint="eastAsia"/>
              </w:rPr>
              <w:t>（</w:t>
            </w:r>
            <w:r>
              <w:rPr>
                <w:rFonts w:hint="eastAsia"/>
              </w:rPr>
              <w:t>mg/m</w:t>
            </w:r>
            <w:r>
              <w:rPr>
                <w:rFonts w:hint="eastAsia"/>
              </w:rPr>
              <w:t>³）</w:t>
            </w:r>
          </w:p>
        </w:tc>
        <w:tc>
          <w:tcPr>
            <w:tcW w:w="2267" w:type="dxa"/>
            <w:gridSpan w:val="2"/>
            <w:tcBorders>
              <w:top w:val="single" w:sz="4" w:space="0" w:color="auto"/>
              <w:left w:val="single" w:sz="4" w:space="0" w:color="auto"/>
              <w:bottom w:val="single" w:sz="4" w:space="0" w:color="auto"/>
              <w:right w:val="single" w:sz="4" w:space="0" w:color="auto"/>
            </w:tcBorders>
            <w:vAlign w:val="center"/>
          </w:tcPr>
          <w:p w14:paraId="4E5055D2" w14:textId="77777777" w:rsidR="000F0227" w:rsidRDefault="000F0227">
            <w:pPr>
              <w:jc w:val="center"/>
              <w:rPr>
                <w:rFonts w:cs="Times New Roman"/>
                <w:sz w:val="21"/>
                <w:szCs w:val="22"/>
              </w:rPr>
            </w:pPr>
          </w:p>
        </w:tc>
        <w:tc>
          <w:tcPr>
            <w:tcW w:w="2195" w:type="dxa"/>
            <w:gridSpan w:val="2"/>
            <w:tcBorders>
              <w:top w:val="single" w:sz="4" w:space="0" w:color="auto"/>
              <w:left w:val="single" w:sz="4" w:space="0" w:color="auto"/>
              <w:bottom w:val="single" w:sz="4" w:space="0" w:color="auto"/>
              <w:right w:val="single" w:sz="4" w:space="0" w:color="auto"/>
            </w:tcBorders>
            <w:vAlign w:val="center"/>
          </w:tcPr>
          <w:p w14:paraId="7AF92CD5" w14:textId="77777777" w:rsidR="000F0227" w:rsidRDefault="000F0227">
            <w:pPr>
              <w:jc w:val="center"/>
              <w:rPr>
                <w:rFonts w:cs="Times New Roman"/>
                <w:sz w:val="21"/>
                <w:szCs w:val="22"/>
              </w:rPr>
            </w:pPr>
          </w:p>
        </w:tc>
      </w:tr>
      <w:tr w:rsidR="000F0227" w14:paraId="0AD84C04" w14:textId="77777777">
        <w:trPr>
          <w:trHeight w:val="605"/>
          <w:jc w:val="center"/>
        </w:trPr>
        <w:tc>
          <w:tcPr>
            <w:tcW w:w="2013" w:type="dxa"/>
            <w:vMerge/>
            <w:tcBorders>
              <w:left w:val="single" w:sz="4" w:space="0" w:color="auto"/>
              <w:bottom w:val="single" w:sz="4" w:space="0" w:color="auto"/>
              <w:right w:val="single" w:sz="4" w:space="0" w:color="auto"/>
            </w:tcBorders>
            <w:vAlign w:val="center"/>
          </w:tcPr>
          <w:p w14:paraId="79C1501D" w14:textId="77777777" w:rsidR="000F0227" w:rsidRDefault="000F0227">
            <w:pPr>
              <w:jc w:val="center"/>
              <w:rPr>
                <w:rFonts w:cs="Times New Roman"/>
                <w:sz w:val="21"/>
                <w:szCs w:val="22"/>
              </w:rPr>
            </w:pPr>
          </w:p>
        </w:tc>
        <w:tc>
          <w:tcPr>
            <w:tcW w:w="1928" w:type="dxa"/>
            <w:tcBorders>
              <w:top w:val="single" w:sz="4" w:space="0" w:color="auto"/>
              <w:left w:val="single" w:sz="4" w:space="0" w:color="auto"/>
              <w:bottom w:val="single" w:sz="4" w:space="0" w:color="auto"/>
              <w:right w:val="single" w:sz="4" w:space="0" w:color="auto"/>
            </w:tcBorders>
            <w:vAlign w:val="center"/>
          </w:tcPr>
          <w:p w14:paraId="082B71F5" w14:textId="77777777" w:rsidR="000F0227" w:rsidRDefault="00000000">
            <w:pPr>
              <w:jc w:val="center"/>
              <w:rPr>
                <w:rFonts w:cs="Times New Roman"/>
                <w:sz w:val="21"/>
                <w:szCs w:val="22"/>
              </w:rPr>
            </w:pPr>
            <w:r>
              <w:rPr>
                <w:rFonts w:cs="Times New Roman" w:hint="eastAsia"/>
                <w:sz w:val="21"/>
                <w:szCs w:val="18"/>
              </w:rPr>
              <w:t>公共建筑</w:t>
            </w:r>
            <w:r>
              <w:rPr>
                <w:rFonts w:eastAsiaTheme="minorEastAsia" w:cs="Times New Roman" w:hint="eastAsia"/>
                <w:sz w:val="21"/>
                <w:szCs w:val="18"/>
              </w:rPr>
              <w:t>室内</w:t>
            </w:r>
            <w:r>
              <w:rPr>
                <w:rFonts w:eastAsia="楷体" w:cs="Times New Roman" w:hint="eastAsia"/>
                <w:szCs w:val="21"/>
              </w:rPr>
              <w:t>CO</w:t>
            </w:r>
            <w:r>
              <w:rPr>
                <w:rFonts w:eastAsia="楷体" w:cs="Times New Roman" w:hint="eastAsia"/>
                <w:szCs w:val="21"/>
                <w:vertAlign w:val="subscript"/>
              </w:rPr>
              <w:t>2</w:t>
            </w:r>
            <w:r>
              <w:rPr>
                <w:rFonts w:eastAsiaTheme="minorEastAsia" w:cs="Times New Roman" w:hint="eastAsia"/>
                <w:sz w:val="21"/>
                <w:szCs w:val="18"/>
              </w:rPr>
              <w:t>含量</w:t>
            </w:r>
            <w:r>
              <w:rPr>
                <w:rFonts w:hint="eastAsia"/>
              </w:rPr>
              <w:t>（</w:t>
            </w:r>
            <w:r>
              <w:rPr>
                <w:rFonts w:hint="eastAsia"/>
              </w:rPr>
              <w:t>%</w:t>
            </w:r>
            <w:r>
              <w:rPr>
                <w:vertAlign w:val="superscript"/>
              </w:rPr>
              <w:t>a</w:t>
            </w:r>
            <w:r>
              <w:rPr>
                <w:rFonts w:hint="eastAsia"/>
              </w:rPr>
              <w:t>）</w:t>
            </w:r>
          </w:p>
        </w:tc>
        <w:tc>
          <w:tcPr>
            <w:tcW w:w="2267" w:type="dxa"/>
            <w:gridSpan w:val="2"/>
            <w:tcBorders>
              <w:top w:val="single" w:sz="4" w:space="0" w:color="auto"/>
              <w:left w:val="single" w:sz="4" w:space="0" w:color="auto"/>
              <w:bottom w:val="single" w:sz="4" w:space="0" w:color="auto"/>
              <w:right w:val="single" w:sz="4" w:space="0" w:color="auto"/>
            </w:tcBorders>
            <w:vAlign w:val="center"/>
          </w:tcPr>
          <w:p w14:paraId="05BF7C94" w14:textId="77777777" w:rsidR="000F0227" w:rsidRDefault="000F0227">
            <w:pPr>
              <w:jc w:val="center"/>
              <w:rPr>
                <w:rFonts w:cs="Times New Roman"/>
                <w:sz w:val="21"/>
                <w:szCs w:val="22"/>
              </w:rPr>
            </w:pPr>
          </w:p>
        </w:tc>
        <w:tc>
          <w:tcPr>
            <w:tcW w:w="2195" w:type="dxa"/>
            <w:gridSpan w:val="2"/>
            <w:tcBorders>
              <w:top w:val="single" w:sz="4" w:space="0" w:color="auto"/>
              <w:left w:val="single" w:sz="4" w:space="0" w:color="auto"/>
              <w:bottom w:val="single" w:sz="4" w:space="0" w:color="auto"/>
              <w:right w:val="single" w:sz="4" w:space="0" w:color="auto"/>
            </w:tcBorders>
            <w:vAlign w:val="center"/>
          </w:tcPr>
          <w:p w14:paraId="1E1AF290" w14:textId="77777777" w:rsidR="000F0227" w:rsidRDefault="000F0227">
            <w:pPr>
              <w:jc w:val="center"/>
              <w:rPr>
                <w:rFonts w:cs="Times New Roman"/>
                <w:sz w:val="21"/>
                <w:szCs w:val="22"/>
              </w:rPr>
            </w:pPr>
          </w:p>
        </w:tc>
      </w:tr>
      <w:tr w:rsidR="000F0227" w14:paraId="52508C35" w14:textId="77777777">
        <w:trPr>
          <w:trHeight w:val="615"/>
          <w:jc w:val="center"/>
        </w:trPr>
        <w:tc>
          <w:tcPr>
            <w:tcW w:w="8403" w:type="dxa"/>
            <w:gridSpan w:val="6"/>
            <w:tcBorders>
              <w:top w:val="single" w:sz="4" w:space="0" w:color="auto"/>
              <w:left w:val="single" w:sz="2" w:space="0" w:color="000000"/>
              <w:bottom w:val="single" w:sz="4" w:space="0" w:color="auto"/>
              <w:right w:val="single" w:sz="2" w:space="0" w:color="000000"/>
            </w:tcBorders>
            <w:vAlign w:val="center"/>
          </w:tcPr>
          <w:p w14:paraId="26E8F6CB" w14:textId="77777777" w:rsidR="000F0227" w:rsidRDefault="00000000">
            <w:pPr>
              <w:jc w:val="center"/>
              <w:rPr>
                <w:rFonts w:cs="Times New Roman"/>
                <w:sz w:val="21"/>
                <w:szCs w:val="22"/>
              </w:rPr>
            </w:pPr>
            <w:r>
              <w:rPr>
                <w:rFonts w:cs="Times New Roman" w:hint="eastAsia"/>
                <w:b/>
                <w:bCs/>
                <w:sz w:val="21"/>
                <w:szCs w:val="22"/>
              </w:rPr>
              <w:t>第四部分</w:t>
            </w:r>
            <w:r>
              <w:rPr>
                <w:rFonts w:cs="Times New Roman" w:hint="eastAsia"/>
                <w:b/>
                <w:bCs/>
                <w:sz w:val="21"/>
                <w:szCs w:val="22"/>
              </w:rPr>
              <w:t xml:space="preserve"> </w:t>
            </w:r>
            <w:r>
              <w:rPr>
                <w:rFonts w:cs="Times New Roman" w:hint="eastAsia"/>
                <w:b/>
                <w:bCs/>
                <w:sz w:val="21"/>
                <w:szCs w:val="22"/>
              </w:rPr>
              <w:t>能效指标</w:t>
            </w:r>
            <w:proofErr w:type="gramStart"/>
            <w:r>
              <w:rPr>
                <w:rFonts w:cs="Times New Roman" w:hint="eastAsia"/>
                <w:b/>
                <w:bCs/>
                <w:sz w:val="21"/>
                <w:szCs w:val="22"/>
              </w:rPr>
              <w:t>运行值</w:t>
            </w:r>
            <w:proofErr w:type="gramEnd"/>
          </w:p>
        </w:tc>
      </w:tr>
      <w:tr w:rsidR="000F0227" w14:paraId="418D01FB" w14:textId="77777777">
        <w:trPr>
          <w:trHeight w:val="615"/>
          <w:jc w:val="center"/>
        </w:trPr>
        <w:tc>
          <w:tcPr>
            <w:tcW w:w="2013" w:type="dxa"/>
            <w:vMerge w:val="restart"/>
            <w:tcBorders>
              <w:top w:val="single" w:sz="4" w:space="0" w:color="auto"/>
              <w:left w:val="single" w:sz="2" w:space="0" w:color="000000"/>
              <w:right w:val="single" w:sz="2" w:space="0" w:color="000000"/>
            </w:tcBorders>
            <w:vAlign w:val="center"/>
          </w:tcPr>
          <w:p w14:paraId="771FAB83" w14:textId="77777777" w:rsidR="000F0227" w:rsidRDefault="00000000">
            <w:pPr>
              <w:spacing w:line="240" w:lineRule="auto"/>
              <w:jc w:val="center"/>
              <w:rPr>
                <w:rFonts w:cs="Times New Roman"/>
                <w:sz w:val="21"/>
                <w:szCs w:val="22"/>
              </w:rPr>
            </w:pPr>
            <w:r>
              <w:rPr>
                <w:rFonts w:cs="Times New Roman" w:hint="eastAsia"/>
                <w:sz w:val="21"/>
                <w:szCs w:val="22"/>
              </w:rPr>
              <w:t>建筑能效指标</w:t>
            </w:r>
          </w:p>
          <w:p w14:paraId="1503ADC3" w14:textId="77777777" w:rsidR="000F0227" w:rsidRDefault="00000000">
            <w:pPr>
              <w:spacing w:line="240" w:lineRule="auto"/>
              <w:jc w:val="center"/>
              <w:rPr>
                <w:rFonts w:cs="Times New Roman"/>
                <w:sz w:val="21"/>
                <w:szCs w:val="22"/>
              </w:rPr>
            </w:pPr>
            <w:r>
              <w:rPr>
                <w:rFonts w:cs="Times New Roman" w:hint="eastAsia"/>
                <w:sz w:val="21"/>
                <w:szCs w:val="22"/>
              </w:rPr>
              <w:t>（居住建筑）</w:t>
            </w:r>
          </w:p>
        </w:tc>
        <w:tc>
          <w:tcPr>
            <w:tcW w:w="2686" w:type="dxa"/>
            <w:gridSpan w:val="2"/>
            <w:tcBorders>
              <w:top w:val="single" w:sz="2" w:space="0" w:color="000000"/>
              <w:left w:val="single" w:sz="2" w:space="0" w:color="000000"/>
              <w:bottom w:val="single" w:sz="2" w:space="0" w:color="000000"/>
              <w:right w:val="single" w:sz="2" w:space="0" w:color="000000"/>
            </w:tcBorders>
            <w:vAlign w:val="center"/>
          </w:tcPr>
          <w:p w14:paraId="492DDE57" w14:textId="77777777" w:rsidR="000F0227" w:rsidRDefault="00000000">
            <w:pPr>
              <w:jc w:val="center"/>
              <w:rPr>
                <w:rFonts w:cs="Times New Roman"/>
                <w:sz w:val="21"/>
                <w:szCs w:val="22"/>
              </w:rPr>
            </w:pPr>
            <w:r>
              <w:rPr>
                <w:rFonts w:cs="Times New Roman" w:hint="eastAsia"/>
                <w:sz w:val="21"/>
                <w:szCs w:val="22"/>
              </w:rPr>
              <w:t>检查项</w:t>
            </w:r>
          </w:p>
        </w:tc>
        <w:tc>
          <w:tcPr>
            <w:tcW w:w="1845" w:type="dxa"/>
            <w:gridSpan w:val="2"/>
            <w:tcBorders>
              <w:top w:val="single" w:sz="2" w:space="0" w:color="000000"/>
              <w:left w:val="single" w:sz="2" w:space="0" w:color="000000"/>
              <w:bottom w:val="single" w:sz="2" w:space="0" w:color="000000"/>
              <w:right w:val="single" w:sz="2" w:space="0" w:color="000000"/>
            </w:tcBorders>
            <w:vAlign w:val="center"/>
          </w:tcPr>
          <w:p w14:paraId="7FB79AE6" w14:textId="77777777" w:rsidR="000F0227" w:rsidRDefault="00000000">
            <w:pPr>
              <w:jc w:val="center"/>
              <w:rPr>
                <w:rFonts w:cs="Times New Roman"/>
                <w:sz w:val="21"/>
                <w:szCs w:val="22"/>
              </w:rPr>
            </w:pPr>
            <w:r>
              <w:rPr>
                <w:rFonts w:cs="Times New Roman" w:hint="eastAsia"/>
                <w:sz w:val="21"/>
                <w:szCs w:val="22"/>
              </w:rPr>
              <w:t>实测值</w:t>
            </w:r>
          </w:p>
        </w:tc>
        <w:tc>
          <w:tcPr>
            <w:tcW w:w="1859" w:type="dxa"/>
            <w:tcBorders>
              <w:top w:val="single" w:sz="2" w:space="0" w:color="000000"/>
              <w:left w:val="single" w:sz="2" w:space="0" w:color="000000"/>
              <w:bottom w:val="single" w:sz="2" w:space="0" w:color="000000"/>
              <w:right w:val="single" w:sz="2" w:space="0" w:color="000000"/>
            </w:tcBorders>
            <w:vAlign w:val="center"/>
          </w:tcPr>
          <w:p w14:paraId="41BE6DF4" w14:textId="77777777" w:rsidR="000F0227" w:rsidRDefault="00000000">
            <w:pPr>
              <w:jc w:val="center"/>
              <w:rPr>
                <w:rFonts w:cs="Times New Roman"/>
                <w:sz w:val="21"/>
                <w:szCs w:val="22"/>
              </w:rPr>
            </w:pPr>
            <w:r>
              <w:rPr>
                <w:rFonts w:cs="Times New Roman" w:hint="eastAsia"/>
                <w:sz w:val="21"/>
                <w:szCs w:val="22"/>
              </w:rPr>
              <w:t>设计值</w:t>
            </w:r>
          </w:p>
        </w:tc>
      </w:tr>
      <w:tr w:rsidR="000F0227" w14:paraId="5AB44C2B" w14:textId="77777777">
        <w:trPr>
          <w:trHeight w:val="663"/>
          <w:jc w:val="center"/>
        </w:trPr>
        <w:tc>
          <w:tcPr>
            <w:tcW w:w="2013" w:type="dxa"/>
            <w:vMerge/>
            <w:tcBorders>
              <w:left w:val="single" w:sz="2" w:space="0" w:color="000000"/>
              <w:right w:val="single" w:sz="2" w:space="0" w:color="000000"/>
            </w:tcBorders>
            <w:vAlign w:val="center"/>
          </w:tcPr>
          <w:p w14:paraId="5991D9F1" w14:textId="77777777" w:rsidR="000F0227" w:rsidRDefault="000F0227">
            <w:pPr>
              <w:jc w:val="center"/>
              <w:rPr>
                <w:rFonts w:cs="Times New Roman"/>
                <w:sz w:val="21"/>
                <w:szCs w:val="22"/>
              </w:rPr>
            </w:pPr>
          </w:p>
        </w:tc>
        <w:tc>
          <w:tcPr>
            <w:tcW w:w="2686" w:type="dxa"/>
            <w:gridSpan w:val="2"/>
            <w:tcBorders>
              <w:top w:val="single" w:sz="2" w:space="0" w:color="000000"/>
              <w:left w:val="single" w:sz="2" w:space="0" w:color="000000"/>
              <w:bottom w:val="single" w:sz="2" w:space="0" w:color="000000"/>
              <w:right w:val="single" w:sz="2" w:space="0" w:color="000000"/>
            </w:tcBorders>
            <w:vAlign w:val="center"/>
          </w:tcPr>
          <w:p w14:paraId="4B62D1A2" w14:textId="77777777" w:rsidR="000F0227" w:rsidRDefault="00000000">
            <w:pPr>
              <w:jc w:val="center"/>
              <w:rPr>
                <w:rFonts w:cs="Times New Roman"/>
                <w:sz w:val="21"/>
                <w:szCs w:val="22"/>
              </w:rPr>
            </w:pPr>
            <w:r>
              <w:rPr>
                <w:rFonts w:cs="Times New Roman" w:hint="eastAsia"/>
                <w:sz w:val="21"/>
                <w:szCs w:val="22"/>
              </w:rPr>
              <w:t>建筑能耗综合值</w:t>
            </w:r>
          </w:p>
          <w:p w14:paraId="291120F3" w14:textId="77777777" w:rsidR="000F0227" w:rsidRDefault="00000000">
            <w:pPr>
              <w:jc w:val="center"/>
              <w:rPr>
                <w:rFonts w:cs="Times New Roman"/>
                <w:sz w:val="21"/>
                <w:szCs w:val="22"/>
              </w:rPr>
            </w:pPr>
            <w:r>
              <w:rPr>
                <w:rFonts w:cs="Times New Roman" w:hint="eastAsia"/>
                <w:sz w:val="21"/>
                <w:szCs w:val="22"/>
              </w:rPr>
              <w:t>[kWh/</w:t>
            </w:r>
            <w:r>
              <w:rPr>
                <w:rFonts w:cs="Times New Roman" w:hint="eastAsia"/>
                <w:sz w:val="21"/>
                <w:szCs w:val="22"/>
              </w:rPr>
              <w:t>（</w:t>
            </w:r>
            <w:r>
              <w:rPr>
                <w:rFonts w:cs="Times New Roman" w:hint="eastAsia"/>
                <w:sz w:val="21"/>
                <w:szCs w:val="22"/>
              </w:rPr>
              <w:t>m</w:t>
            </w:r>
            <w:r>
              <w:rPr>
                <w:rFonts w:cs="Times New Roman" w:hint="eastAsia"/>
                <w:sz w:val="21"/>
                <w:szCs w:val="22"/>
                <w:vertAlign w:val="superscript"/>
              </w:rPr>
              <w:t>2</w:t>
            </w:r>
            <w:r>
              <w:rPr>
                <w:rFonts w:cs="Times New Roman" w:hint="eastAsia"/>
                <w:sz w:val="21"/>
                <w:szCs w:val="22"/>
              </w:rPr>
              <w:t>·</w:t>
            </w:r>
            <w:r>
              <w:rPr>
                <w:rFonts w:cs="Times New Roman" w:hint="eastAsia"/>
                <w:sz w:val="21"/>
                <w:szCs w:val="22"/>
              </w:rPr>
              <w:t>a)]</w:t>
            </w:r>
          </w:p>
        </w:tc>
        <w:tc>
          <w:tcPr>
            <w:tcW w:w="1845" w:type="dxa"/>
            <w:gridSpan w:val="2"/>
            <w:tcBorders>
              <w:top w:val="single" w:sz="2" w:space="0" w:color="000000"/>
              <w:left w:val="single" w:sz="2" w:space="0" w:color="000000"/>
              <w:bottom w:val="single" w:sz="2" w:space="0" w:color="000000"/>
              <w:right w:val="single" w:sz="2" w:space="0" w:color="000000"/>
            </w:tcBorders>
            <w:vAlign w:val="center"/>
          </w:tcPr>
          <w:p w14:paraId="1129CFBD" w14:textId="77777777" w:rsidR="000F0227" w:rsidRDefault="000F0227">
            <w:pPr>
              <w:jc w:val="center"/>
              <w:rPr>
                <w:rFonts w:cs="Times New Roman"/>
                <w:sz w:val="21"/>
                <w:szCs w:val="22"/>
              </w:rPr>
            </w:pPr>
          </w:p>
        </w:tc>
        <w:tc>
          <w:tcPr>
            <w:tcW w:w="1859" w:type="dxa"/>
            <w:tcBorders>
              <w:top w:val="single" w:sz="2" w:space="0" w:color="000000"/>
              <w:left w:val="single" w:sz="2" w:space="0" w:color="000000"/>
              <w:bottom w:val="single" w:sz="2" w:space="0" w:color="000000"/>
              <w:right w:val="single" w:sz="2" w:space="0" w:color="000000"/>
            </w:tcBorders>
            <w:vAlign w:val="center"/>
          </w:tcPr>
          <w:p w14:paraId="0C1347C0" w14:textId="77777777" w:rsidR="000F0227" w:rsidRDefault="000F0227">
            <w:pPr>
              <w:jc w:val="center"/>
              <w:rPr>
                <w:rFonts w:cs="Times New Roman"/>
                <w:sz w:val="21"/>
                <w:szCs w:val="22"/>
              </w:rPr>
            </w:pPr>
          </w:p>
        </w:tc>
      </w:tr>
      <w:tr w:rsidR="000F0227" w14:paraId="4C1D6AC8" w14:textId="77777777">
        <w:trPr>
          <w:trHeight w:val="806"/>
          <w:jc w:val="center"/>
        </w:trPr>
        <w:tc>
          <w:tcPr>
            <w:tcW w:w="2013" w:type="dxa"/>
            <w:vMerge/>
            <w:tcBorders>
              <w:left w:val="single" w:sz="2" w:space="0" w:color="000000"/>
              <w:right w:val="single" w:sz="2" w:space="0" w:color="000000"/>
            </w:tcBorders>
            <w:vAlign w:val="center"/>
          </w:tcPr>
          <w:p w14:paraId="51DAE908" w14:textId="77777777" w:rsidR="000F0227" w:rsidRDefault="000F0227">
            <w:pPr>
              <w:jc w:val="center"/>
              <w:rPr>
                <w:rFonts w:cs="Times New Roman"/>
                <w:sz w:val="21"/>
                <w:szCs w:val="22"/>
              </w:rPr>
            </w:pPr>
          </w:p>
        </w:tc>
        <w:tc>
          <w:tcPr>
            <w:tcW w:w="2686" w:type="dxa"/>
            <w:gridSpan w:val="2"/>
            <w:tcBorders>
              <w:top w:val="single" w:sz="2" w:space="0" w:color="000000"/>
              <w:left w:val="single" w:sz="2" w:space="0" w:color="000000"/>
              <w:bottom w:val="single" w:sz="2" w:space="0" w:color="000000"/>
              <w:right w:val="single" w:sz="2" w:space="0" w:color="000000"/>
            </w:tcBorders>
            <w:vAlign w:val="center"/>
          </w:tcPr>
          <w:p w14:paraId="562AC8D2" w14:textId="77777777" w:rsidR="000F0227" w:rsidRDefault="00000000">
            <w:pPr>
              <w:jc w:val="center"/>
              <w:rPr>
                <w:rFonts w:cs="Times New Roman"/>
                <w:sz w:val="21"/>
                <w:szCs w:val="22"/>
              </w:rPr>
            </w:pPr>
            <w:r>
              <w:rPr>
                <w:rFonts w:cs="Times New Roman" w:hint="eastAsia"/>
                <w:sz w:val="21"/>
                <w:szCs w:val="22"/>
              </w:rPr>
              <w:t>太阳能光</w:t>
            </w:r>
            <w:proofErr w:type="gramStart"/>
            <w:r>
              <w:rPr>
                <w:rFonts w:cs="Times New Roman" w:hint="eastAsia"/>
                <w:sz w:val="21"/>
                <w:szCs w:val="22"/>
              </w:rPr>
              <w:t>伏系统</w:t>
            </w:r>
            <w:proofErr w:type="gramEnd"/>
            <w:r>
              <w:rPr>
                <w:rFonts w:cs="Times New Roman" w:hint="eastAsia"/>
                <w:sz w:val="21"/>
                <w:szCs w:val="22"/>
              </w:rPr>
              <w:t>效率（％）</w:t>
            </w:r>
          </w:p>
        </w:tc>
        <w:tc>
          <w:tcPr>
            <w:tcW w:w="1845" w:type="dxa"/>
            <w:gridSpan w:val="2"/>
            <w:tcBorders>
              <w:top w:val="single" w:sz="2" w:space="0" w:color="000000"/>
              <w:left w:val="single" w:sz="2" w:space="0" w:color="000000"/>
              <w:bottom w:val="single" w:sz="2" w:space="0" w:color="000000"/>
              <w:right w:val="single" w:sz="2" w:space="0" w:color="000000"/>
            </w:tcBorders>
            <w:vAlign w:val="center"/>
          </w:tcPr>
          <w:p w14:paraId="4267163A" w14:textId="77777777" w:rsidR="000F0227" w:rsidRDefault="000F0227">
            <w:pPr>
              <w:jc w:val="center"/>
              <w:rPr>
                <w:rFonts w:cs="Times New Roman"/>
                <w:sz w:val="21"/>
                <w:szCs w:val="22"/>
              </w:rPr>
            </w:pPr>
          </w:p>
        </w:tc>
        <w:tc>
          <w:tcPr>
            <w:tcW w:w="1859" w:type="dxa"/>
            <w:tcBorders>
              <w:top w:val="single" w:sz="2" w:space="0" w:color="000000"/>
              <w:left w:val="single" w:sz="2" w:space="0" w:color="000000"/>
              <w:bottom w:val="single" w:sz="2" w:space="0" w:color="000000"/>
              <w:right w:val="single" w:sz="2" w:space="0" w:color="000000"/>
            </w:tcBorders>
            <w:vAlign w:val="center"/>
          </w:tcPr>
          <w:p w14:paraId="07CC852B" w14:textId="77777777" w:rsidR="000F0227" w:rsidRDefault="000F0227">
            <w:pPr>
              <w:jc w:val="center"/>
              <w:rPr>
                <w:rFonts w:cs="Times New Roman"/>
                <w:sz w:val="21"/>
                <w:szCs w:val="22"/>
              </w:rPr>
            </w:pPr>
          </w:p>
        </w:tc>
      </w:tr>
      <w:tr w:rsidR="000F0227" w14:paraId="61092F46" w14:textId="77777777">
        <w:trPr>
          <w:trHeight w:val="775"/>
          <w:jc w:val="center"/>
        </w:trPr>
        <w:tc>
          <w:tcPr>
            <w:tcW w:w="2013" w:type="dxa"/>
            <w:vMerge/>
            <w:tcBorders>
              <w:left w:val="single" w:sz="2" w:space="0" w:color="000000"/>
              <w:bottom w:val="single" w:sz="4" w:space="0" w:color="auto"/>
              <w:right w:val="single" w:sz="2" w:space="0" w:color="000000"/>
            </w:tcBorders>
            <w:vAlign w:val="center"/>
          </w:tcPr>
          <w:p w14:paraId="1F966249" w14:textId="77777777" w:rsidR="000F0227" w:rsidRDefault="000F0227">
            <w:pPr>
              <w:jc w:val="center"/>
              <w:rPr>
                <w:rFonts w:cs="Times New Roman"/>
                <w:sz w:val="21"/>
                <w:szCs w:val="22"/>
              </w:rPr>
            </w:pPr>
          </w:p>
        </w:tc>
        <w:tc>
          <w:tcPr>
            <w:tcW w:w="2686" w:type="dxa"/>
            <w:gridSpan w:val="2"/>
            <w:tcBorders>
              <w:top w:val="single" w:sz="2" w:space="0" w:color="000000"/>
              <w:left w:val="single" w:sz="2" w:space="0" w:color="000000"/>
              <w:bottom w:val="single" w:sz="2" w:space="0" w:color="000000"/>
              <w:right w:val="single" w:sz="2" w:space="0" w:color="000000"/>
            </w:tcBorders>
            <w:vAlign w:val="center"/>
          </w:tcPr>
          <w:p w14:paraId="67454603" w14:textId="77777777" w:rsidR="000F0227" w:rsidRDefault="00000000">
            <w:pPr>
              <w:jc w:val="center"/>
              <w:rPr>
                <w:rFonts w:cs="Times New Roman"/>
                <w:sz w:val="21"/>
                <w:szCs w:val="22"/>
              </w:rPr>
            </w:pPr>
            <w:r>
              <w:rPr>
                <w:rFonts w:cs="Times New Roman" w:hint="eastAsia"/>
                <w:sz w:val="21"/>
                <w:szCs w:val="22"/>
              </w:rPr>
              <w:t>可再生能源利用率（％）</w:t>
            </w:r>
          </w:p>
        </w:tc>
        <w:tc>
          <w:tcPr>
            <w:tcW w:w="1845" w:type="dxa"/>
            <w:gridSpan w:val="2"/>
            <w:tcBorders>
              <w:top w:val="single" w:sz="2" w:space="0" w:color="000000"/>
              <w:left w:val="single" w:sz="2" w:space="0" w:color="000000"/>
              <w:bottom w:val="single" w:sz="2" w:space="0" w:color="000000"/>
              <w:right w:val="single" w:sz="2" w:space="0" w:color="000000"/>
            </w:tcBorders>
            <w:vAlign w:val="center"/>
          </w:tcPr>
          <w:p w14:paraId="679BC378" w14:textId="77777777" w:rsidR="000F0227" w:rsidRDefault="000F0227">
            <w:pPr>
              <w:jc w:val="center"/>
              <w:rPr>
                <w:rFonts w:cs="Times New Roman"/>
                <w:sz w:val="21"/>
                <w:szCs w:val="22"/>
              </w:rPr>
            </w:pPr>
          </w:p>
        </w:tc>
        <w:tc>
          <w:tcPr>
            <w:tcW w:w="1859" w:type="dxa"/>
            <w:tcBorders>
              <w:top w:val="single" w:sz="2" w:space="0" w:color="000000"/>
              <w:left w:val="single" w:sz="2" w:space="0" w:color="000000"/>
              <w:bottom w:val="single" w:sz="2" w:space="0" w:color="000000"/>
              <w:right w:val="single" w:sz="2" w:space="0" w:color="000000"/>
            </w:tcBorders>
            <w:vAlign w:val="center"/>
          </w:tcPr>
          <w:p w14:paraId="5DA6BF63" w14:textId="77777777" w:rsidR="000F0227" w:rsidRDefault="000F0227">
            <w:pPr>
              <w:jc w:val="center"/>
              <w:rPr>
                <w:rFonts w:cs="Times New Roman"/>
                <w:sz w:val="21"/>
                <w:szCs w:val="22"/>
              </w:rPr>
            </w:pPr>
          </w:p>
        </w:tc>
      </w:tr>
      <w:tr w:rsidR="000F0227" w14:paraId="24D0790F" w14:textId="77777777">
        <w:trPr>
          <w:trHeight w:val="615"/>
          <w:jc w:val="center"/>
        </w:trPr>
        <w:tc>
          <w:tcPr>
            <w:tcW w:w="2013" w:type="dxa"/>
            <w:vMerge w:val="restart"/>
            <w:tcBorders>
              <w:top w:val="single" w:sz="4" w:space="0" w:color="auto"/>
              <w:left w:val="single" w:sz="2" w:space="0" w:color="000000"/>
              <w:right w:val="single" w:sz="2" w:space="0" w:color="000000"/>
            </w:tcBorders>
            <w:vAlign w:val="center"/>
          </w:tcPr>
          <w:p w14:paraId="3867895D" w14:textId="77777777" w:rsidR="000F0227" w:rsidRDefault="00000000">
            <w:pPr>
              <w:spacing w:line="240" w:lineRule="auto"/>
              <w:jc w:val="center"/>
              <w:rPr>
                <w:rFonts w:cs="Times New Roman"/>
                <w:sz w:val="21"/>
                <w:szCs w:val="22"/>
              </w:rPr>
            </w:pPr>
            <w:r>
              <w:rPr>
                <w:rFonts w:cs="Times New Roman" w:hint="eastAsia"/>
                <w:sz w:val="21"/>
                <w:szCs w:val="22"/>
              </w:rPr>
              <w:t>建筑能效指标</w:t>
            </w:r>
          </w:p>
          <w:p w14:paraId="770D9511" w14:textId="77777777" w:rsidR="000F0227" w:rsidRDefault="00000000">
            <w:pPr>
              <w:jc w:val="center"/>
              <w:rPr>
                <w:rFonts w:cs="Times New Roman"/>
                <w:sz w:val="21"/>
                <w:szCs w:val="22"/>
              </w:rPr>
            </w:pPr>
            <w:r>
              <w:rPr>
                <w:rFonts w:cs="Times New Roman" w:hint="eastAsia"/>
                <w:sz w:val="21"/>
                <w:szCs w:val="22"/>
              </w:rPr>
              <w:t>（公共建筑）</w:t>
            </w:r>
          </w:p>
        </w:tc>
        <w:tc>
          <w:tcPr>
            <w:tcW w:w="2686" w:type="dxa"/>
            <w:gridSpan w:val="2"/>
            <w:tcBorders>
              <w:top w:val="single" w:sz="2" w:space="0" w:color="000000"/>
              <w:left w:val="single" w:sz="2" w:space="0" w:color="000000"/>
              <w:bottom w:val="single" w:sz="2" w:space="0" w:color="000000"/>
              <w:right w:val="single" w:sz="2" w:space="0" w:color="000000"/>
            </w:tcBorders>
            <w:vAlign w:val="center"/>
          </w:tcPr>
          <w:p w14:paraId="5F1C96AC" w14:textId="77777777" w:rsidR="000F0227" w:rsidRDefault="00000000">
            <w:pPr>
              <w:jc w:val="center"/>
              <w:rPr>
                <w:rFonts w:cs="Times New Roman"/>
                <w:sz w:val="21"/>
                <w:szCs w:val="22"/>
              </w:rPr>
            </w:pPr>
            <w:r>
              <w:rPr>
                <w:rFonts w:cs="Times New Roman" w:hint="eastAsia"/>
                <w:sz w:val="21"/>
                <w:szCs w:val="22"/>
              </w:rPr>
              <w:t>建筑综合节能率（％）</w:t>
            </w:r>
          </w:p>
        </w:tc>
        <w:tc>
          <w:tcPr>
            <w:tcW w:w="1845" w:type="dxa"/>
            <w:gridSpan w:val="2"/>
            <w:tcBorders>
              <w:top w:val="single" w:sz="2" w:space="0" w:color="000000"/>
              <w:left w:val="single" w:sz="2" w:space="0" w:color="000000"/>
              <w:bottom w:val="single" w:sz="2" w:space="0" w:color="000000"/>
              <w:right w:val="single" w:sz="2" w:space="0" w:color="000000"/>
            </w:tcBorders>
            <w:vAlign w:val="center"/>
          </w:tcPr>
          <w:p w14:paraId="66CD3B18" w14:textId="77777777" w:rsidR="000F0227" w:rsidRDefault="000F0227">
            <w:pPr>
              <w:jc w:val="center"/>
              <w:rPr>
                <w:rFonts w:cs="Times New Roman"/>
                <w:sz w:val="21"/>
                <w:szCs w:val="22"/>
              </w:rPr>
            </w:pPr>
          </w:p>
        </w:tc>
        <w:tc>
          <w:tcPr>
            <w:tcW w:w="1859" w:type="dxa"/>
            <w:tcBorders>
              <w:top w:val="single" w:sz="2" w:space="0" w:color="000000"/>
              <w:left w:val="single" w:sz="2" w:space="0" w:color="000000"/>
              <w:bottom w:val="single" w:sz="2" w:space="0" w:color="000000"/>
              <w:right w:val="single" w:sz="2" w:space="0" w:color="000000"/>
            </w:tcBorders>
            <w:vAlign w:val="center"/>
          </w:tcPr>
          <w:p w14:paraId="6A60F629" w14:textId="77777777" w:rsidR="000F0227" w:rsidRDefault="000F0227">
            <w:pPr>
              <w:jc w:val="center"/>
              <w:rPr>
                <w:rFonts w:cs="Times New Roman"/>
                <w:sz w:val="21"/>
                <w:szCs w:val="22"/>
              </w:rPr>
            </w:pPr>
          </w:p>
        </w:tc>
      </w:tr>
      <w:tr w:rsidR="000F0227" w14:paraId="0F6913BB" w14:textId="77777777">
        <w:trPr>
          <w:trHeight w:val="605"/>
          <w:jc w:val="center"/>
        </w:trPr>
        <w:tc>
          <w:tcPr>
            <w:tcW w:w="2013" w:type="dxa"/>
            <w:vMerge/>
            <w:tcBorders>
              <w:left w:val="single" w:sz="2" w:space="0" w:color="000000"/>
              <w:right w:val="single" w:sz="2" w:space="0" w:color="000000"/>
            </w:tcBorders>
            <w:vAlign w:val="center"/>
          </w:tcPr>
          <w:p w14:paraId="6CC0F915" w14:textId="77777777" w:rsidR="000F0227" w:rsidRDefault="000F0227">
            <w:pPr>
              <w:jc w:val="center"/>
              <w:rPr>
                <w:rFonts w:cs="Times New Roman"/>
                <w:sz w:val="21"/>
                <w:szCs w:val="22"/>
              </w:rPr>
            </w:pPr>
          </w:p>
        </w:tc>
        <w:tc>
          <w:tcPr>
            <w:tcW w:w="2686" w:type="dxa"/>
            <w:gridSpan w:val="2"/>
            <w:tcBorders>
              <w:top w:val="single" w:sz="2" w:space="0" w:color="000000"/>
              <w:left w:val="single" w:sz="2" w:space="0" w:color="000000"/>
              <w:bottom w:val="single" w:sz="2" w:space="0" w:color="000000"/>
              <w:right w:val="single" w:sz="2" w:space="0" w:color="000000"/>
            </w:tcBorders>
            <w:vAlign w:val="center"/>
          </w:tcPr>
          <w:p w14:paraId="42208327" w14:textId="77777777" w:rsidR="000F0227" w:rsidRDefault="00000000">
            <w:pPr>
              <w:jc w:val="center"/>
              <w:rPr>
                <w:rFonts w:cs="Times New Roman"/>
                <w:sz w:val="21"/>
                <w:szCs w:val="22"/>
              </w:rPr>
            </w:pPr>
            <w:r>
              <w:rPr>
                <w:rFonts w:cs="Times New Roman" w:hint="eastAsia"/>
                <w:sz w:val="21"/>
                <w:szCs w:val="22"/>
              </w:rPr>
              <w:t>建筑本体节能率（％）</w:t>
            </w:r>
          </w:p>
        </w:tc>
        <w:tc>
          <w:tcPr>
            <w:tcW w:w="1845" w:type="dxa"/>
            <w:gridSpan w:val="2"/>
            <w:tcBorders>
              <w:top w:val="single" w:sz="2" w:space="0" w:color="000000"/>
              <w:left w:val="single" w:sz="2" w:space="0" w:color="000000"/>
              <w:bottom w:val="single" w:sz="2" w:space="0" w:color="000000"/>
              <w:right w:val="single" w:sz="2" w:space="0" w:color="000000"/>
            </w:tcBorders>
            <w:vAlign w:val="center"/>
          </w:tcPr>
          <w:p w14:paraId="745457FD" w14:textId="77777777" w:rsidR="000F0227" w:rsidRDefault="000F0227">
            <w:pPr>
              <w:jc w:val="center"/>
              <w:rPr>
                <w:rFonts w:cs="Times New Roman"/>
                <w:sz w:val="21"/>
                <w:szCs w:val="22"/>
              </w:rPr>
            </w:pPr>
          </w:p>
        </w:tc>
        <w:tc>
          <w:tcPr>
            <w:tcW w:w="1859" w:type="dxa"/>
            <w:tcBorders>
              <w:top w:val="single" w:sz="2" w:space="0" w:color="000000"/>
              <w:left w:val="single" w:sz="2" w:space="0" w:color="000000"/>
              <w:bottom w:val="single" w:sz="2" w:space="0" w:color="000000"/>
              <w:right w:val="single" w:sz="2" w:space="0" w:color="000000"/>
            </w:tcBorders>
            <w:vAlign w:val="center"/>
          </w:tcPr>
          <w:p w14:paraId="62C08988" w14:textId="77777777" w:rsidR="000F0227" w:rsidRDefault="000F0227">
            <w:pPr>
              <w:jc w:val="center"/>
              <w:rPr>
                <w:rFonts w:cs="Times New Roman"/>
                <w:sz w:val="21"/>
                <w:szCs w:val="22"/>
              </w:rPr>
            </w:pPr>
          </w:p>
        </w:tc>
      </w:tr>
      <w:tr w:rsidR="000F0227" w14:paraId="6F6D6700" w14:textId="77777777">
        <w:trPr>
          <w:trHeight w:val="605"/>
          <w:jc w:val="center"/>
        </w:trPr>
        <w:tc>
          <w:tcPr>
            <w:tcW w:w="2013" w:type="dxa"/>
            <w:vMerge/>
            <w:tcBorders>
              <w:left w:val="single" w:sz="2" w:space="0" w:color="000000"/>
              <w:right w:val="single" w:sz="2" w:space="0" w:color="000000"/>
            </w:tcBorders>
            <w:vAlign w:val="center"/>
          </w:tcPr>
          <w:p w14:paraId="4D26A0EF" w14:textId="77777777" w:rsidR="000F0227" w:rsidRDefault="000F0227">
            <w:pPr>
              <w:jc w:val="center"/>
              <w:rPr>
                <w:rFonts w:cs="Times New Roman"/>
                <w:sz w:val="21"/>
                <w:szCs w:val="22"/>
              </w:rPr>
            </w:pPr>
          </w:p>
        </w:tc>
        <w:tc>
          <w:tcPr>
            <w:tcW w:w="2686" w:type="dxa"/>
            <w:gridSpan w:val="2"/>
            <w:tcBorders>
              <w:top w:val="single" w:sz="2" w:space="0" w:color="000000"/>
              <w:left w:val="single" w:sz="2" w:space="0" w:color="000000"/>
              <w:bottom w:val="single" w:sz="2" w:space="0" w:color="000000"/>
              <w:right w:val="single" w:sz="2" w:space="0" w:color="000000"/>
            </w:tcBorders>
            <w:vAlign w:val="center"/>
          </w:tcPr>
          <w:p w14:paraId="5DF8CCE9" w14:textId="77777777" w:rsidR="000F0227" w:rsidRDefault="00000000">
            <w:pPr>
              <w:jc w:val="center"/>
              <w:rPr>
                <w:rFonts w:cs="Times New Roman"/>
                <w:sz w:val="21"/>
                <w:szCs w:val="22"/>
              </w:rPr>
            </w:pPr>
            <w:r>
              <w:rPr>
                <w:rFonts w:cs="Times New Roman" w:hint="eastAsia"/>
                <w:sz w:val="21"/>
                <w:szCs w:val="22"/>
              </w:rPr>
              <w:t>太阳能光</w:t>
            </w:r>
            <w:proofErr w:type="gramStart"/>
            <w:r>
              <w:rPr>
                <w:rFonts w:cs="Times New Roman" w:hint="eastAsia"/>
                <w:sz w:val="21"/>
                <w:szCs w:val="22"/>
              </w:rPr>
              <w:t>伏系统</w:t>
            </w:r>
            <w:proofErr w:type="gramEnd"/>
            <w:r>
              <w:rPr>
                <w:rFonts w:cs="Times New Roman" w:hint="eastAsia"/>
                <w:sz w:val="21"/>
                <w:szCs w:val="22"/>
              </w:rPr>
              <w:t>效率（％）</w:t>
            </w:r>
          </w:p>
        </w:tc>
        <w:tc>
          <w:tcPr>
            <w:tcW w:w="1845" w:type="dxa"/>
            <w:gridSpan w:val="2"/>
            <w:tcBorders>
              <w:top w:val="single" w:sz="2" w:space="0" w:color="000000"/>
              <w:left w:val="single" w:sz="2" w:space="0" w:color="000000"/>
              <w:bottom w:val="single" w:sz="2" w:space="0" w:color="000000"/>
              <w:right w:val="single" w:sz="2" w:space="0" w:color="000000"/>
            </w:tcBorders>
            <w:vAlign w:val="center"/>
          </w:tcPr>
          <w:p w14:paraId="2CD9E98D" w14:textId="77777777" w:rsidR="000F0227" w:rsidRDefault="000F0227">
            <w:pPr>
              <w:jc w:val="center"/>
              <w:rPr>
                <w:rFonts w:cs="Times New Roman"/>
                <w:sz w:val="21"/>
                <w:szCs w:val="22"/>
              </w:rPr>
            </w:pPr>
          </w:p>
        </w:tc>
        <w:tc>
          <w:tcPr>
            <w:tcW w:w="1859" w:type="dxa"/>
            <w:tcBorders>
              <w:top w:val="single" w:sz="2" w:space="0" w:color="000000"/>
              <w:left w:val="single" w:sz="2" w:space="0" w:color="000000"/>
              <w:bottom w:val="single" w:sz="2" w:space="0" w:color="000000"/>
              <w:right w:val="single" w:sz="2" w:space="0" w:color="000000"/>
            </w:tcBorders>
            <w:vAlign w:val="center"/>
          </w:tcPr>
          <w:p w14:paraId="3EE19712" w14:textId="77777777" w:rsidR="000F0227" w:rsidRDefault="000F0227">
            <w:pPr>
              <w:jc w:val="center"/>
              <w:rPr>
                <w:rFonts w:cs="Times New Roman"/>
                <w:sz w:val="21"/>
                <w:szCs w:val="22"/>
              </w:rPr>
            </w:pPr>
          </w:p>
        </w:tc>
      </w:tr>
      <w:tr w:rsidR="000F0227" w14:paraId="5BCAE779" w14:textId="77777777">
        <w:trPr>
          <w:trHeight w:val="741"/>
          <w:jc w:val="center"/>
        </w:trPr>
        <w:tc>
          <w:tcPr>
            <w:tcW w:w="2013" w:type="dxa"/>
            <w:vMerge/>
            <w:tcBorders>
              <w:left w:val="single" w:sz="2" w:space="0" w:color="000000"/>
              <w:bottom w:val="single" w:sz="2" w:space="0" w:color="000000"/>
              <w:right w:val="single" w:sz="2" w:space="0" w:color="000000"/>
            </w:tcBorders>
            <w:vAlign w:val="center"/>
          </w:tcPr>
          <w:p w14:paraId="5315668E" w14:textId="77777777" w:rsidR="000F0227" w:rsidRDefault="000F0227">
            <w:pPr>
              <w:jc w:val="center"/>
              <w:rPr>
                <w:rFonts w:cs="Times New Roman"/>
                <w:sz w:val="21"/>
                <w:szCs w:val="22"/>
              </w:rPr>
            </w:pPr>
          </w:p>
        </w:tc>
        <w:tc>
          <w:tcPr>
            <w:tcW w:w="2686" w:type="dxa"/>
            <w:gridSpan w:val="2"/>
            <w:tcBorders>
              <w:top w:val="single" w:sz="2" w:space="0" w:color="000000"/>
              <w:left w:val="single" w:sz="2" w:space="0" w:color="000000"/>
              <w:bottom w:val="single" w:sz="2" w:space="0" w:color="000000"/>
              <w:right w:val="single" w:sz="2" w:space="0" w:color="000000"/>
            </w:tcBorders>
            <w:vAlign w:val="center"/>
          </w:tcPr>
          <w:p w14:paraId="770C43A7" w14:textId="77777777" w:rsidR="000F0227" w:rsidRDefault="00000000">
            <w:pPr>
              <w:jc w:val="center"/>
              <w:rPr>
                <w:rFonts w:cs="Times New Roman"/>
                <w:sz w:val="21"/>
                <w:szCs w:val="22"/>
              </w:rPr>
            </w:pPr>
            <w:r>
              <w:rPr>
                <w:rFonts w:cs="Times New Roman" w:hint="eastAsia"/>
                <w:sz w:val="21"/>
                <w:szCs w:val="22"/>
              </w:rPr>
              <w:t>可再生能源利用率（％）</w:t>
            </w:r>
          </w:p>
        </w:tc>
        <w:tc>
          <w:tcPr>
            <w:tcW w:w="1845" w:type="dxa"/>
            <w:gridSpan w:val="2"/>
            <w:tcBorders>
              <w:top w:val="single" w:sz="2" w:space="0" w:color="000000"/>
              <w:left w:val="single" w:sz="2" w:space="0" w:color="000000"/>
              <w:bottom w:val="single" w:sz="2" w:space="0" w:color="000000"/>
              <w:right w:val="single" w:sz="2" w:space="0" w:color="000000"/>
            </w:tcBorders>
            <w:vAlign w:val="center"/>
          </w:tcPr>
          <w:p w14:paraId="2C8C575A" w14:textId="77777777" w:rsidR="000F0227" w:rsidRDefault="000F0227">
            <w:pPr>
              <w:jc w:val="center"/>
              <w:rPr>
                <w:rFonts w:cs="Times New Roman"/>
                <w:sz w:val="21"/>
                <w:szCs w:val="22"/>
              </w:rPr>
            </w:pPr>
          </w:p>
        </w:tc>
        <w:tc>
          <w:tcPr>
            <w:tcW w:w="1859" w:type="dxa"/>
            <w:tcBorders>
              <w:top w:val="single" w:sz="2" w:space="0" w:color="000000"/>
              <w:left w:val="single" w:sz="2" w:space="0" w:color="000000"/>
              <w:bottom w:val="single" w:sz="2" w:space="0" w:color="000000"/>
              <w:right w:val="single" w:sz="2" w:space="0" w:color="000000"/>
            </w:tcBorders>
            <w:vAlign w:val="center"/>
          </w:tcPr>
          <w:p w14:paraId="1EFFF0F0" w14:textId="77777777" w:rsidR="000F0227" w:rsidRDefault="000F0227">
            <w:pPr>
              <w:jc w:val="center"/>
              <w:rPr>
                <w:rFonts w:cs="Times New Roman"/>
                <w:sz w:val="21"/>
                <w:szCs w:val="22"/>
              </w:rPr>
            </w:pPr>
          </w:p>
        </w:tc>
      </w:tr>
    </w:tbl>
    <w:p w14:paraId="121F0751" w14:textId="77777777" w:rsidR="000F0227" w:rsidRDefault="000F0227"/>
    <w:p w14:paraId="4B6879A7" w14:textId="77777777" w:rsidR="000F0227" w:rsidRDefault="00000000">
      <w:pPr>
        <w:pStyle w:val="1"/>
        <w:pageBreakBefore/>
        <w:spacing w:line="360" w:lineRule="auto"/>
        <w:jc w:val="center"/>
        <w:rPr>
          <w:rFonts w:cs="Times New Roman"/>
          <w:sz w:val="28"/>
          <w:szCs w:val="28"/>
        </w:rPr>
      </w:pPr>
      <w:bookmarkStart w:id="207" w:name="_Toc8738"/>
      <w:bookmarkStart w:id="208" w:name="_Toc28900"/>
      <w:bookmarkStart w:id="209" w:name="_Toc136502197"/>
      <w:bookmarkStart w:id="210" w:name="_Toc16993"/>
      <w:bookmarkStart w:id="211" w:name="_Toc16135"/>
      <w:bookmarkStart w:id="212" w:name="_Toc22818"/>
      <w:bookmarkStart w:id="213" w:name="_Toc16601"/>
      <w:bookmarkStart w:id="214" w:name="_Toc22528"/>
      <w:bookmarkStart w:id="215" w:name="_Toc140769710"/>
      <w:bookmarkStart w:id="216" w:name="_Toc29838"/>
      <w:bookmarkStart w:id="217" w:name="_Toc140769577"/>
      <w:bookmarkStart w:id="218" w:name="_Toc10013"/>
      <w:r>
        <w:rPr>
          <w:rFonts w:cs="Times New Roman"/>
          <w:sz w:val="28"/>
          <w:szCs w:val="28"/>
        </w:rPr>
        <w:lastRenderedPageBreak/>
        <w:t>本</w:t>
      </w:r>
      <w:r>
        <w:rPr>
          <w:rFonts w:cs="Times New Roman" w:hint="eastAsia"/>
          <w:sz w:val="28"/>
          <w:szCs w:val="28"/>
        </w:rPr>
        <w:t>标准</w:t>
      </w:r>
      <w:r>
        <w:rPr>
          <w:rFonts w:cs="Times New Roman"/>
          <w:sz w:val="28"/>
          <w:szCs w:val="28"/>
        </w:rPr>
        <w:t>用词说明</w:t>
      </w:r>
      <w:bookmarkEnd w:id="207"/>
      <w:bookmarkEnd w:id="208"/>
      <w:bookmarkEnd w:id="209"/>
      <w:bookmarkEnd w:id="210"/>
      <w:bookmarkEnd w:id="211"/>
      <w:bookmarkEnd w:id="212"/>
      <w:bookmarkEnd w:id="213"/>
      <w:bookmarkEnd w:id="214"/>
      <w:bookmarkEnd w:id="215"/>
      <w:bookmarkEnd w:id="216"/>
      <w:bookmarkEnd w:id="217"/>
      <w:bookmarkEnd w:id="218"/>
    </w:p>
    <w:p w14:paraId="020FE399" w14:textId="77777777" w:rsidR="000F0227" w:rsidRDefault="000F0227"/>
    <w:p w14:paraId="369B1596" w14:textId="77777777" w:rsidR="000F0227" w:rsidRDefault="00000000">
      <w:pPr>
        <w:widowControl/>
        <w:rPr>
          <w:rFonts w:cs="Times New Roman"/>
        </w:rPr>
      </w:pPr>
      <w:r>
        <w:rPr>
          <w:rFonts w:cs="Times New Roman"/>
        </w:rPr>
        <w:t>1.</w:t>
      </w:r>
      <w:r>
        <w:rPr>
          <w:rFonts w:cs="Times New Roman"/>
        </w:rPr>
        <w:t>为便于在执行</w:t>
      </w:r>
      <w:r>
        <w:rPr>
          <w:rFonts w:cs="Times New Roman" w:hint="eastAsia"/>
        </w:rPr>
        <w:t>本标准</w:t>
      </w:r>
      <w:r>
        <w:rPr>
          <w:rFonts w:cs="Times New Roman"/>
        </w:rPr>
        <w:t>条文时区别对待，对要求严格程度不同的用词说明如下：</w:t>
      </w:r>
    </w:p>
    <w:p w14:paraId="7697ED63" w14:textId="77777777" w:rsidR="000F0227" w:rsidRDefault="00000000">
      <w:pPr>
        <w:widowControl/>
        <w:ind w:firstLineChars="200" w:firstLine="480"/>
        <w:rPr>
          <w:rFonts w:cs="Times New Roman"/>
        </w:rPr>
      </w:pPr>
      <w:r>
        <w:rPr>
          <w:rFonts w:cs="Times New Roman"/>
        </w:rPr>
        <w:t>1</w:t>
      </w:r>
      <w:r>
        <w:rPr>
          <w:rFonts w:cs="Times New Roman"/>
        </w:rPr>
        <w:t>）表示很严格，非这样做不可的：</w:t>
      </w:r>
    </w:p>
    <w:p w14:paraId="3D7AF443" w14:textId="77777777" w:rsidR="000F0227" w:rsidRDefault="00000000">
      <w:pPr>
        <w:widowControl/>
        <w:ind w:firstLineChars="200" w:firstLine="480"/>
        <w:rPr>
          <w:rFonts w:cs="Times New Roman"/>
        </w:rPr>
      </w:pPr>
      <w:r>
        <w:rPr>
          <w:rFonts w:cs="Times New Roman"/>
        </w:rPr>
        <w:t>正面</w:t>
      </w:r>
      <w:proofErr w:type="gramStart"/>
      <w:r>
        <w:rPr>
          <w:rFonts w:cs="Times New Roman"/>
        </w:rPr>
        <w:t>词采用</w:t>
      </w:r>
      <w:proofErr w:type="gramEnd"/>
      <w:r>
        <w:rPr>
          <w:rFonts w:cs="Times New Roman" w:hint="eastAsia"/>
        </w:rPr>
        <w:t>“</w:t>
      </w:r>
      <w:r>
        <w:rPr>
          <w:rFonts w:cs="Times New Roman"/>
        </w:rPr>
        <w:t>必须</w:t>
      </w:r>
      <w:r>
        <w:rPr>
          <w:rFonts w:cs="Times New Roman" w:hint="eastAsia"/>
        </w:rPr>
        <w:t>”</w:t>
      </w:r>
      <w:r>
        <w:rPr>
          <w:rFonts w:cs="Times New Roman"/>
        </w:rPr>
        <w:t>，反面</w:t>
      </w:r>
      <w:proofErr w:type="gramStart"/>
      <w:r>
        <w:rPr>
          <w:rFonts w:cs="Times New Roman"/>
        </w:rPr>
        <w:t>词采用</w:t>
      </w:r>
      <w:proofErr w:type="gramEnd"/>
      <w:r>
        <w:rPr>
          <w:rFonts w:cs="Times New Roman" w:hint="eastAsia"/>
        </w:rPr>
        <w:t>“</w:t>
      </w:r>
      <w:r>
        <w:rPr>
          <w:rFonts w:cs="Times New Roman"/>
        </w:rPr>
        <w:t>严禁</w:t>
      </w:r>
      <w:r>
        <w:rPr>
          <w:rFonts w:cs="Times New Roman" w:hint="eastAsia"/>
        </w:rPr>
        <w:t>”</w:t>
      </w:r>
      <w:r>
        <w:rPr>
          <w:rFonts w:cs="Times New Roman"/>
        </w:rPr>
        <w:t>。</w:t>
      </w:r>
    </w:p>
    <w:p w14:paraId="30F98D93" w14:textId="77777777" w:rsidR="000F0227" w:rsidRDefault="00000000">
      <w:pPr>
        <w:widowControl/>
        <w:ind w:firstLineChars="200" w:firstLine="480"/>
        <w:rPr>
          <w:rFonts w:cs="Times New Roman"/>
        </w:rPr>
      </w:pPr>
      <w:r>
        <w:rPr>
          <w:rFonts w:cs="Times New Roman"/>
        </w:rPr>
        <w:t>2</w:t>
      </w:r>
      <w:r>
        <w:rPr>
          <w:rFonts w:cs="Times New Roman"/>
        </w:rPr>
        <w:t>）表示严格，在正常情况下均应这样做的：</w:t>
      </w:r>
    </w:p>
    <w:p w14:paraId="70B91512" w14:textId="77777777" w:rsidR="000F0227" w:rsidRDefault="00000000">
      <w:pPr>
        <w:widowControl/>
        <w:ind w:firstLineChars="200" w:firstLine="480"/>
        <w:rPr>
          <w:rFonts w:cs="Times New Roman"/>
        </w:rPr>
      </w:pPr>
      <w:r>
        <w:rPr>
          <w:rFonts w:cs="Times New Roman"/>
        </w:rPr>
        <w:t>正面</w:t>
      </w:r>
      <w:proofErr w:type="gramStart"/>
      <w:r>
        <w:rPr>
          <w:rFonts w:cs="Times New Roman"/>
        </w:rPr>
        <w:t>词采用</w:t>
      </w:r>
      <w:proofErr w:type="gramEnd"/>
      <w:r>
        <w:rPr>
          <w:rFonts w:cs="Times New Roman" w:hint="eastAsia"/>
        </w:rPr>
        <w:t>“</w:t>
      </w:r>
      <w:r>
        <w:rPr>
          <w:rFonts w:cs="Times New Roman"/>
        </w:rPr>
        <w:t>应</w:t>
      </w:r>
      <w:r>
        <w:rPr>
          <w:rFonts w:cs="Times New Roman" w:hint="eastAsia"/>
        </w:rPr>
        <w:t>”</w:t>
      </w:r>
      <w:r>
        <w:rPr>
          <w:rFonts w:cs="Times New Roman"/>
        </w:rPr>
        <w:t>，反面</w:t>
      </w:r>
      <w:proofErr w:type="gramStart"/>
      <w:r>
        <w:rPr>
          <w:rFonts w:cs="Times New Roman"/>
        </w:rPr>
        <w:t>词采用</w:t>
      </w:r>
      <w:proofErr w:type="gramEnd"/>
      <w:r>
        <w:rPr>
          <w:rFonts w:cs="Times New Roman" w:hint="eastAsia"/>
        </w:rPr>
        <w:t>“</w:t>
      </w:r>
      <w:r>
        <w:rPr>
          <w:rFonts w:cs="Times New Roman"/>
        </w:rPr>
        <w:t>不应</w:t>
      </w:r>
      <w:r>
        <w:rPr>
          <w:rFonts w:cs="Times New Roman" w:hint="eastAsia"/>
        </w:rPr>
        <w:t>”</w:t>
      </w:r>
      <w:r>
        <w:rPr>
          <w:rFonts w:cs="Times New Roman"/>
        </w:rPr>
        <w:t>或</w:t>
      </w:r>
      <w:r>
        <w:rPr>
          <w:rFonts w:cs="Times New Roman" w:hint="eastAsia"/>
        </w:rPr>
        <w:t>“</w:t>
      </w:r>
      <w:r>
        <w:rPr>
          <w:rFonts w:cs="Times New Roman"/>
        </w:rPr>
        <w:t>不得</w:t>
      </w:r>
      <w:r>
        <w:rPr>
          <w:rFonts w:cs="Times New Roman" w:hint="eastAsia"/>
        </w:rPr>
        <w:t>”</w:t>
      </w:r>
      <w:r>
        <w:rPr>
          <w:rFonts w:cs="Times New Roman"/>
        </w:rPr>
        <w:t>。</w:t>
      </w:r>
    </w:p>
    <w:p w14:paraId="076A371F" w14:textId="77777777" w:rsidR="000F0227" w:rsidRDefault="00000000">
      <w:pPr>
        <w:widowControl/>
        <w:ind w:firstLineChars="200" w:firstLine="480"/>
        <w:rPr>
          <w:rFonts w:cs="Times New Roman"/>
        </w:rPr>
      </w:pPr>
      <w:r>
        <w:rPr>
          <w:rFonts w:cs="Times New Roman"/>
        </w:rPr>
        <w:t>3</w:t>
      </w:r>
      <w:r>
        <w:rPr>
          <w:rFonts w:cs="Times New Roman"/>
        </w:rPr>
        <w:t>）表示允许稍有选择，在条件许可时首先应这样做的：</w:t>
      </w:r>
    </w:p>
    <w:p w14:paraId="10D1632D" w14:textId="77777777" w:rsidR="000F0227" w:rsidRDefault="00000000">
      <w:pPr>
        <w:widowControl/>
        <w:ind w:firstLineChars="200" w:firstLine="480"/>
        <w:rPr>
          <w:rFonts w:cs="Times New Roman"/>
        </w:rPr>
      </w:pPr>
      <w:r>
        <w:rPr>
          <w:rFonts w:cs="Times New Roman"/>
        </w:rPr>
        <w:t>正面</w:t>
      </w:r>
      <w:proofErr w:type="gramStart"/>
      <w:r>
        <w:rPr>
          <w:rFonts w:cs="Times New Roman"/>
        </w:rPr>
        <w:t>词采用</w:t>
      </w:r>
      <w:proofErr w:type="gramEnd"/>
      <w:r>
        <w:rPr>
          <w:rFonts w:cs="Times New Roman" w:hint="eastAsia"/>
        </w:rPr>
        <w:t>“</w:t>
      </w:r>
      <w:r>
        <w:rPr>
          <w:rFonts w:cs="Times New Roman"/>
        </w:rPr>
        <w:t>宜</w:t>
      </w:r>
      <w:r>
        <w:rPr>
          <w:rFonts w:cs="Times New Roman" w:hint="eastAsia"/>
        </w:rPr>
        <w:t>”</w:t>
      </w:r>
      <w:r>
        <w:rPr>
          <w:rFonts w:cs="Times New Roman"/>
        </w:rPr>
        <w:t>，反面</w:t>
      </w:r>
      <w:proofErr w:type="gramStart"/>
      <w:r>
        <w:rPr>
          <w:rFonts w:cs="Times New Roman"/>
        </w:rPr>
        <w:t>词采用</w:t>
      </w:r>
      <w:proofErr w:type="gramEnd"/>
      <w:r>
        <w:rPr>
          <w:rFonts w:cs="Times New Roman" w:hint="eastAsia"/>
        </w:rPr>
        <w:t>“</w:t>
      </w:r>
      <w:r>
        <w:rPr>
          <w:rFonts w:cs="Times New Roman"/>
        </w:rPr>
        <w:t>不宜</w:t>
      </w:r>
      <w:r>
        <w:rPr>
          <w:rFonts w:cs="Times New Roman" w:hint="eastAsia"/>
        </w:rPr>
        <w:t>”</w:t>
      </w:r>
      <w:r>
        <w:rPr>
          <w:rFonts w:cs="Times New Roman"/>
        </w:rPr>
        <w:t>。</w:t>
      </w:r>
    </w:p>
    <w:p w14:paraId="4BD670B1" w14:textId="77777777" w:rsidR="000F0227" w:rsidRDefault="00000000">
      <w:pPr>
        <w:widowControl/>
        <w:ind w:firstLineChars="200" w:firstLine="480"/>
        <w:rPr>
          <w:rFonts w:cs="Times New Roman"/>
        </w:rPr>
      </w:pPr>
      <w:r>
        <w:rPr>
          <w:rFonts w:cs="Times New Roman"/>
        </w:rPr>
        <w:t>4</w:t>
      </w:r>
      <w:r>
        <w:rPr>
          <w:rFonts w:cs="Times New Roman"/>
        </w:rPr>
        <w:t>）表示有选择，在一定条件下可以这样做的，采用</w:t>
      </w:r>
      <w:r>
        <w:rPr>
          <w:rFonts w:cs="Times New Roman" w:hint="eastAsia"/>
        </w:rPr>
        <w:t>“</w:t>
      </w:r>
      <w:r>
        <w:rPr>
          <w:rFonts w:cs="Times New Roman"/>
        </w:rPr>
        <w:t>可</w:t>
      </w:r>
      <w:r>
        <w:rPr>
          <w:rFonts w:cs="Times New Roman" w:hint="eastAsia"/>
        </w:rPr>
        <w:t>”</w:t>
      </w:r>
      <w:r>
        <w:rPr>
          <w:rFonts w:cs="Times New Roman"/>
        </w:rPr>
        <w:t>。</w:t>
      </w:r>
    </w:p>
    <w:p w14:paraId="7CAE0ABE" w14:textId="77777777" w:rsidR="000F0227" w:rsidRDefault="00000000">
      <w:pPr>
        <w:widowControl/>
        <w:rPr>
          <w:rFonts w:cs="Times New Roman"/>
        </w:rPr>
      </w:pPr>
      <w:r>
        <w:rPr>
          <w:rFonts w:cs="Times New Roman"/>
        </w:rPr>
        <w:t>2.</w:t>
      </w:r>
      <w:r>
        <w:rPr>
          <w:rFonts w:cs="Times New Roman" w:hint="eastAsia"/>
        </w:rPr>
        <w:t>标准</w:t>
      </w:r>
      <w:r>
        <w:rPr>
          <w:rFonts w:cs="Times New Roman"/>
        </w:rPr>
        <w:t>中指明应按其他规范、规程、标准执行时，采用</w:t>
      </w:r>
      <w:r>
        <w:rPr>
          <w:rFonts w:cs="Times New Roman" w:hint="eastAsia"/>
        </w:rPr>
        <w:t>“</w:t>
      </w:r>
      <w:r>
        <w:rPr>
          <w:rFonts w:cs="Times New Roman"/>
        </w:rPr>
        <w:t>应按</w:t>
      </w:r>
      <w:r>
        <w:rPr>
          <w:rFonts w:cs="Times New Roman"/>
        </w:rPr>
        <w:t>……</w:t>
      </w:r>
      <w:r>
        <w:rPr>
          <w:rFonts w:cs="Times New Roman"/>
        </w:rPr>
        <w:t>执行</w:t>
      </w:r>
      <w:r>
        <w:rPr>
          <w:rFonts w:cs="Times New Roman" w:hint="eastAsia"/>
        </w:rPr>
        <w:t>”</w:t>
      </w:r>
      <w:r>
        <w:rPr>
          <w:rFonts w:cs="Times New Roman"/>
        </w:rPr>
        <w:t>或</w:t>
      </w:r>
      <w:r>
        <w:rPr>
          <w:rFonts w:cs="Times New Roman" w:hint="eastAsia"/>
        </w:rPr>
        <w:t>“</w:t>
      </w:r>
      <w:r>
        <w:rPr>
          <w:rFonts w:cs="Times New Roman"/>
        </w:rPr>
        <w:t>应符合</w:t>
      </w:r>
      <w:r>
        <w:rPr>
          <w:rFonts w:cs="Times New Roman"/>
        </w:rPr>
        <w:t>……</w:t>
      </w:r>
      <w:r>
        <w:rPr>
          <w:rFonts w:cs="Times New Roman"/>
        </w:rPr>
        <w:t>的要求或规定</w:t>
      </w:r>
      <w:r>
        <w:rPr>
          <w:rFonts w:cs="Times New Roman" w:hint="eastAsia"/>
        </w:rPr>
        <w:t>”</w:t>
      </w:r>
      <w:r>
        <w:rPr>
          <w:rFonts w:cs="Times New Roman"/>
        </w:rPr>
        <w:t>。</w:t>
      </w:r>
      <w:bookmarkStart w:id="219" w:name="_TOC_250000"/>
      <w:bookmarkEnd w:id="219"/>
    </w:p>
    <w:p w14:paraId="3BDF1010" w14:textId="77777777" w:rsidR="000F0227" w:rsidRDefault="000F0227"/>
    <w:p w14:paraId="77780529" w14:textId="77777777" w:rsidR="000F0227" w:rsidRDefault="00000000">
      <w:pPr>
        <w:pStyle w:val="1"/>
        <w:pageBreakBefore/>
        <w:spacing w:line="360" w:lineRule="auto"/>
        <w:jc w:val="center"/>
        <w:rPr>
          <w:rFonts w:cs="Times New Roman"/>
          <w:sz w:val="28"/>
          <w:szCs w:val="28"/>
        </w:rPr>
      </w:pPr>
      <w:bookmarkStart w:id="220" w:name="_Toc30530"/>
      <w:bookmarkStart w:id="221" w:name="_Toc11254"/>
      <w:bookmarkStart w:id="222" w:name="_Toc3967"/>
      <w:bookmarkStart w:id="223" w:name="_Toc152"/>
      <w:bookmarkStart w:id="224" w:name="_Toc5352"/>
      <w:bookmarkStart w:id="225" w:name="_Toc9699"/>
      <w:bookmarkStart w:id="226" w:name="_Toc961"/>
      <w:bookmarkStart w:id="227" w:name="_Toc2771"/>
      <w:r>
        <w:rPr>
          <w:rFonts w:cs="Times New Roman"/>
          <w:sz w:val="28"/>
          <w:szCs w:val="28"/>
        </w:rPr>
        <w:lastRenderedPageBreak/>
        <w:t>引用标准目录</w:t>
      </w:r>
      <w:bookmarkEnd w:id="220"/>
      <w:bookmarkEnd w:id="221"/>
      <w:bookmarkEnd w:id="222"/>
      <w:bookmarkEnd w:id="223"/>
      <w:bookmarkEnd w:id="224"/>
      <w:bookmarkEnd w:id="225"/>
      <w:bookmarkEnd w:id="226"/>
      <w:bookmarkEnd w:id="227"/>
    </w:p>
    <w:p w14:paraId="526ADD72" w14:textId="77777777" w:rsidR="000F0227" w:rsidRDefault="00000000">
      <w:pPr>
        <w:pStyle w:val="af8"/>
        <w:numPr>
          <w:ilvl w:val="2"/>
          <w:numId w:val="3"/>
        </w:numPr>
        <w:tabs>
          <w:tab w:val="left" w:pos="1260"/>
          <w:tab w:val="left" w:pos="2100"/>
        </w:tabs>
        <w:spacing w:before="73" w:line="480" w:lineRule="exact"/>
        <w:ind w:leftChars="200" w:left="480" w:firstLineChars="175" w:firstLine="420"/>
        <w:rPr>
          <w:rFonts w:cs="Times New Roman"/>
          <w:szCs w:val="22"/>
        </w:rPr>
      </w:pPr>
      <w:r>
        <w:rPr>
          <w:rFonts w:cs="Times New Roman" w:hint="eastAsia"/>
          <w:szCs w:val="22"/>
        </w:rPr>
        <w:t>《近零能耗建筑技术标准》</w:t>
      </w:r>
      <w:r>
        <w:rPr>
          <w:rFonts w:cs="Times New Roman" w:hint="eastAsia"/>
          <w:szCs w:val="22"/>
        </w:rPr>
        <w:t>GB/T51350</w:t>
      </w:r>
    </w:p>
    <w:p w14:paraId="68BE3973" w14:textId="77777777" w:rsidR="000F0227" w:rsidRDefault="00000000">
      <w:pPr>
        <w:pStyle w:val="af8"/>
        <w:numPr>
          <w:ilvl w:val="2"/>
          <w:numId w:val="3"/>
        </w:numPr>
        <w:tabs>
          <w:tab w:val="left" w:pos="1260"/>
          <w:tab w:val="left" w:pos="2100"/>
        </w:tabs>
        <w:spacing w:before="73" w:line="480" w:lineRule="exact"/>
        <w:ind w:leftChars="200" w:left="480" w:firstLineChars="175" w:firstLine="420"/>
        <w:rPr>
          <w:rFonts w:cs="Times New Roman"/>
          <w:szCs w:val="22"/>
        </w:rPr>
      </w:pPr>
      <w:r>
        <w:rPr>
          <w:rFonts w:cs="Times New Roman" w:hint="eastAsia"/>
          <w:szCs w:val="22"/>
        </w:rPr>
        <w:t>《近零能耗建筑测评标准》</w:t>
      </w:r>
      <w:r>
        <w:rPr>
          <w:rFonts w:cs="Times New Roman" w:hint="eastAsia"/>
          <w:szCs w:val="22"/>
        </w:rPr>
        <w:t>T/CABEE003</w:t>
      </w:r>
    </w:p>
    <w:p w14:paraId="64AEE537" w14:textId="77777777" w:rsidR="000F0227" w:rsidRDefault="00000000">
      <w:pPr>
        <w:pStyle w:val="af8"/>
        <w:numPr>
          <w:ilvl w:val="2"/>
          <w:numId w:val="3"/>
        </w:numPr>
        <w:tabs>
          <w:tab w:val="left" w:pos="1260"/>
          <w:tab w:val="left" w:pos="2100"/>
        </w:tabs>
        <w:spacing w:before="73" w:line="480" w:lineRule="exact"/>
        <w:ind w:leftChars="200" w:left="480" w:firstLineChars="175" w:firstLine="420"/>
        <w:rPr>
          <w:rFonts w:cs="Times New Roman"/>
          <w:szCs w:val="22"/>
        </w:rPr>
      </w:pPr>
      <w:r>
        <w:rPr>
          <w:rFonts w:cs="Times New Roman" w:hint="eastAsia"/>
          <w:szCs w:val="22"/>
        </w:rPr>
        <w:t>《公共建筑节能设计标准》</w:t>
      </w:r>
      <w:r>
        <w:rPr>
          <w:rFonts w:cs="Times New Roman" w:hint="eastAsia"/>
          <w:szCs w:val="22"/>
        </w:rPr>
        <w:t>GB 50189</w:t>
      </w:r>
    </w:p>
    <w:p w14:paraId="249C5329" w14:textId="77777777" w:rsidR="000F0227" w:rsidRDefault="00000000">
      <w:pPr>
        <w:pStyle w:val="af8"/>
        <w:numPr>
          <w:ilvl w:val="2"/>
          <w:numId w:val="3"/>
        </w:numPr>
        <w:tabs>
          <w:tab w:val="left" w:pos="1260"/>
          <w:tab w:val="left" w:pos="2100"/>
        </w:tabs>
        <w:spacing w:before="73" w:line="480" w:lineRule="exact"/>
        <w:ind w:leftChars="200" w:left="480" w:firstLineChars="175" w:firstLine="420"/>
        <w:rPr>
          <w:rFonts w:cs="Times New Roman"/>
          <w:szCs w:val="22"/>
        </w:rPr>
      </w:pPr>
      <w:r>
        <w:rPr>
          <w:rFonts w:cs="Times New Roman" w:hint="eastAsia"/>
          <w:szCs w:val="22"/>
        </w:rPr>
        <w:t>《严寒寒冷地区居住建筑节能设计标准》</w:t>
      </w:r>
      <w:r>
        <w:rPr>
          <w:rFonts w:cs="Times New Roman" w:hint="eastAsia"/>
          <w:szCs w:val="22"/>
        </w:rPr>
        <w:t>JGJ 26</w:t>
      </w:r>
    </w:p>
    <w:p w14:paraId="1C2F201E" w14:textId="77777777" w:rsidR="000F0227" w:rsidRDefault="00000000">
      <w:pPr>
        <w:pStyle w:val="af8"/>
        <w:numPr>
          <w:ilvl w:val="2"/>
          <w:numId w:val="3"/>
        </w:numPr>
        <w:tabs>
          <w:tab w:val="left" w:pos="1260"/>
          <w:tab w:val="left" w:pos="2100"/>
        </w:tabs>
        <w:spacing w:before="73" w:line="480" w:lineRule="exact"/>
        <w:ind w:leftChars="200" w:left="480" w:firstLineChars="175" w:firstLine="420"/>
        <w:rPr>
          <w:rFonts w:cs="Times New Roman"/>
          <w:szCs w:val="22"/>
        </w:rPr>
      </w:pPr>
      <w:r>
        <w:rPr>
          <w:rFonts w:cs="Times New Roman" w:hint="eastAsia"/>
          <w:szCs w:val="22"/>
        </w:rPr>
        <w:t>《夏热冬冷地区居住建筑节能设计标准》</w:t>
      </w:r>
      <w:r>
        <w:rPr>
          <w:rFonts w:cs="Times New Roman" w:hint="eastAsia"/>
          <w:szCs w:val="22"/>
        </w:rPr>
        <w:t>JGJ 134</w:t>
      </w:r>
    </w:p>
    <w:p w14:paraId="56EFD8AB" w14:textId="77777777" w:rsidR="000F0227" w:rsidRDefault="00000000">
      <w:pPr>
        <w:pStyle w:val="af8"/>
        <w:numPr>
          <w:ilvl w:val="2"/>
          <w:numId w:val="3"/>
        </w:numPr>
        <w:tabs>
          <w:tab w:val="left" w:pos="1260"/>
          <w:tab w:val="left" w:pos="2100"/>
        </w:tabs>
        <w:spacing w:before="73" w:line="480" w:lineRule="exact"/>
        <w:ind w:leftChars="200" w:left="480" w:firstLineChars="175" w:firstLine="420"/>
        <w:rPr>
          <w:rFonts w:cs="Times New Roman"/>
          <w:szCs w:val="22"/>
        </w:rPr>
      </w:pPr>
      <w:r>
        <w:rPr>
          <w:rFonts w:cs="Times New Roman" w:hint="eastAsia"/>
          <w:szCs w:val="22"/>
        </w:rPr>
        <w:t>《民用建筑供暖通风与空气调节设计规范》</w:t>
      </w:r>
      <w:r>
        <w:rPr>
          <w:rFonts w:cs="Times New Roman" w:hint="eastAsia"/>
          <w:szCs w:val="22"/>
        </w:rPr>
        <w:t>GB50736</w:t>
      </w:r>
    </w:p>
    <w:p w14:paraId="4A57F3AF" w14:textId="77777777" w:rsidR="000F0227" w:rsidRDefault="00000000">
      <w:pPr>
        <w:pStyle w:val="af8"/>
        <w:numPr>
          <w:ilvl w:val="2"/>
          <w:numId w:val="3"/>
        </w:numPr>
        <w:tabs>
          <w:tab w:val="left" w:pos="1260"/>
          <w:tab w:val="left" w:pos="2100"/>
        </w:tabs>
        <w:spacing w:before="73" w:line="480" w:lineRule="exact"/>
        <w:ind w:leftChars="200" w:left="480" w:firstLineChars="175" w:firstLine="420"/>
        <w:rPr>
          <w:rFonts w:cs="Times New Roman"/>
          <w:szCs w:val="22"/>
        </w:rPr>
      </w:pPr>
      <w:r>
        <w:rPr>
          <w:rFonts w:cs="Times New Roman" w:hint="eastAsia"/>
          <w:szCs w:val="22"/>
        </w:rPr>
        <w:t>《建筑环境通用规范》</w:t>
      </w:r>
      <w:r>
        <w:rPr>
          <w:rFonts w:cs="Times New Roman" w:hint="eastAsia"/>
          <w:szCs w:val="22"/>
        </w:rPr>
        <w:t>GB55016</w:t>
      </w:r>
    </w:p>
    <w:p w14:paraId="2B2C5911" w14:textId="77777777" w:rsidR="000F0227" w:rsidRDefault="00000000">
      <w:pPr>
        <w:pStyle w:val="af8"/>
        <w:numPr>
          <w:ilvl w:val="2"/>
          <w:numId w:val="3"/>
        </w:numPr>
        <w:tabs>
          <w:tab w:val="left" w:pos="1260"/>
          <w:tab w:val="left" w:pos="2100"/>
        </w:tabs>
        <w:spacing w:before="73" w:line="480" w:lineRule="exact"/>
        <w:ind w:leftChars="200" w:left="480" w:firstLineChars="175" w:firstLine="420"/>
        <w:rPr>
          <w:rFonts w:cs="Times New Roman"/>
          <w:szCs w:val="22"/>
        </w:rPr>
      </w:pPr>
      <w:r>
        <w:rPr>
          <w:rFonts w:cs="Times New Roman" w:hint="eastAsia"/>
          <w:szCs w:val="22"/>
        </w:rPr>
        <w:t>《住宅项目规范》</w:t>
      </w:r>
      <w:r>
        <w:rPr>
          <w:rFonts w:cs="Times New Roman" w:hint="eastAsia"/>
          <w:szCs w:val="22"/>
        </w:rPr>
        <w:t>GB55038</w:t>
      </w:r>
    </w:p>
    <w:p w14:paraId="5F61A882" w14:textId="77777777" w:rsidR="000F0227" w:rsidRDefault="00000000">
      <w:pPr>
        <w:pStyle w:val="af8"/>
        <w:numPr>
          <w:ilvl w:val="2"/>
          <w:numId w:val="3"/>
        </w:numPr>
        <w:tabs>
          <w:tab w:val="left" w:pos="1260"/>
          <w:tab w:val="left" w:pos="2100"/>
        </w:tabs>
        <w:spacing w:before="73" w:line="480" w:lineRule="exact"/>
        <w:ind w:leftChars="200" w:left="480" w:firstLineChars="175" w:firstLine="420"/>
        <w:rPr>
          <w:rFonts w:cs="Times New Roman"/>
          <w:szCs w:val="22"/>
        </w:rPr>
      </w:pPr>
      <w:r>
        <w:rPr>
          <w:rFonts w:cs="Times New Roman" w:hint="eastAsia"/>
          <w:szCs w:val="22"/>
        </w:rPr>
        <w:t>《建筑节能与可再生能源利用通用规范》</w:t>
      </w:r>
      <w:r>
        <w:rPr>
          <w:rFonts w:cs="Times New Roman" w:hint="eastAsia"/>
          <w:szCs w:val="22"/>
        </w:rPr>
        <w:t>GB55015</w:t>
      </w:r>
    </w:p>
    <w:p w14:paraId="408A5A12" w14:textId="77777777" w:rsidR="000F0227" w:rsidRDefault="00000000">
      <w:pPr>
        <w:pStyle w:val="af8"/>
        <w:numPr>
          <w:ilvl w:val="2"/>
          <w:numId w:val="3"/>
        </w:numPr>
        <w:tabs>
          <w:tab w:val="left" w:pos="1260"/>
          <w:tab w:val="left" w:pos="2100"/>
        </w:tabs>
        <w:spacing w:before="73" w:line="480" w:lineRule="exact"/>
        <w:ind w:leftChars="200" w:left="480" w:firstLineChars="175" w:firstLine="420"/>
        <w:rPr>
          <w:rFonts w:cs="Times New Roman"/>
          <w:szCs w:val="22"/>
        </w:rPr>
      </w:pPr>
      <w:r>
        <w:rPr>
          <w:rFonts w:cs="Times New Roman" w:hint="eastAsia"/>
          <w:szCs w:val="22"/>
        </w:rPr>
        <w:t>《四川省居住建筑节能设计标准》</w:t>
      </w:r>
      <w:r>
        <w:rPr>
          <w:rFonts w:cs="Times New Roman" w:hint="eastAsia"/>
          <w:szCs w:val="22"/>
        </w:rPr>
        <w:t>DB51/5027</w:t>
      </w:r>
    </w:p>
    <w:p w14:paraId="16AE2C06" w14:textId="77777777" w:rsidR="000F0227" w:rsidRDefault="00000000">
      <w:pPr>
        <w:pStyle w:val="af8"/>
        <w:numPr>
          <w:ilvl w:val="2"/>
          <w:numId w:val="3"/>
        </w:numPr>
        <w:tabs>
          <w:tab w:val="left" w:pos="1260"/>
          <w:tab w:val="left" w:pos="2100"/>
        </w:tabs>
        <w:spacing w:before="73" w:line="480" w:lineRule="exact"/>
        <w:ind w:leftChars="200" w:left="480" w:firstLineChars="175" w:firstLine="420"/>
        <w:rPr>
          <w:rFonts w:cs="Times New Roman"/>
          <w:szCs w:val="22"/>
        </w:rPr>
      </w:pPr>
      <w:r>
        <w:rPr>
          <w:rFonts w:cs="Times New Roman" w:hint="eastAsia"/>
          <w:szCs w:val="22"/>
        </w:rPr>
        <w:t>《室内空气质量标准》</w:t>
      </w:r>
      <w:r>
        <w:rPr>
          <w:rFonts w:cs="Times New Roman" w:hint="eastAsia"/>
          <w:szCs w:val="22"/>
        </w:rPr>
        <w:t>GB</w:t>
      </w:r>
      <w:r>
        <w:rPr>
          <w:rFonts w:cs="Times New Roman"/>
          <w:szCs w:val="22"/>
        </w:rPr>
        <w:t>/T 18883</w:t>
      </w:r>
    </w:p>
    <w:p w14:paraId="32DBA099" w14:textId="77777777" w:rsidR="000F0227" w:rsidRDefault="00000000">
      <w:pPr>
        <w:pStyle w:val="af8"/>
        <w:numPr>
          <w:ilvl w:val="2"/>
          <w:numId w:val="3"/>
        </w:numPr>
        <w:tabs>
          <w:tab w:val="left" w:pos="1260"/>
          <w:tab w:val="left" w:pos="2100"/>
        </w:tabs>
        <w:spacing w:before="73" w:line="480" w:lineRule="exact"/>
        <w:ind w:leftChars="200" w:left="480" w:firstLineChars="175" w:firstLine="420"/>
        <w:rPr>
          <w:rFonts w:cs="Times New Roman"/>
          <w:szCs w:val="22"/>
        </w:rPr>
      </w:pPr>
      <w:r>
        <w:rPr>
          <w:rFonts w:cs="Times New Roman" w:hint="eastAsia"/>
          <w:szCs w:val="22"/>
        </w:rPr>
        <w:t>《建筑幕墙、门窗通用技术条件》</w:t>
      </w:r>
      <w:r>
        <w:rPr>
          <w:rFonts w:cs="Times New Roman" w:hint="eastAsia"/>
          <w:szCs w:val="22"/>
        </w:rPr>
        <w:t>GB/T31433</w:t>
      </w:r>
    </w:p>
    <w:p w14:paraId="2EACCCD3" w14:textId="77777777" w:rsidR="000F0227" w:rsidRDefault="00000000">
      <w:pPr>
        <w:pStyle w:val="af8"/>
        <w:numPr>
          <w:ilvl w:val="2"/>
          <w:numId w:val="3"/>
        </w:numPr>
        <w:tabs>
          <w:tab w:val="left" w:pos="1260"/>
          <w:tab w:val="left" w:pos="2100"/>
        </w:tabs>
        <w:spacing w:before="73" w:line="480" w:lineRule="exact"/>
        <w:ind w:leftChars="200" w:left="480" w:firstLineChars="175" w:firstLine="420"/>
        <w:rPr>
          <w:rFonts w:cs="Times New Roman"/>
          <w:szCs w:val="22"/>
        </w:rPr>
      </w:pPr>
      <w:r>
        <w:rPr>
          <w:rFonts w:cs="Times New Roman" w:hint="eastAsia"/>
          <w:szCs w:val="22"/>
        </w:rPr>
        <w:t>《建筑碳排放计算标准》</w:t>
      </w:r>
      <w:r>
        <w:rPr>
          <w:rFonts w:cs="Times New Roman" w:hint="eastAsia"/>
          <w:szCs w:val="22"/>
        </w:rPr>
        <w:t>GB/T51366</w:t>
      </w:r>
    </w:p>
    <w:p w14:paraId="363A79D1" w14:textId="77777777" w:rsidR="000F0227" w:rsidRDefault="00000000">
      <w:pPr>
        <w:pStyle w:val="af8"/>
        <w:numPr>
          <w:ilvl w:val="2"/>
          <w:numId w:val="3"/>
        </w:numPr>
        <w:tabs>
          <w:tab w:val="left" w:pos="1260"/>
          <w:tab w:val="left" w:pos="2100"/>
        </w:tabs>
        <w:spacing w:before="73" w:line="480" w:lineRule="exact"/>
        <w:ind w:leftChars="200" w:left="480" w:firstLineChars="175" w:firstLine="420"/>
        <w:rPr>
          <w:rFonts w:cs="Times New Roman"/>
          <w:szCs w:val="22"/>
        </w:rPr>
      </w:pPr>
      <w:r>
        <w:rPr>
          <w:rFonts w:cs="Times New Roman" w:hint="eastAsia"/>
          <w:szCs w:val="22"/>
        </w:rPr>
        <w:t>《房间空气调节器能效限定值及能效等级》</w:t>
      </w:r>
      <w:r>
        <w:rPr>
          <w:rFonts w:cs="Times New Roman" w:hint="eastAsia"/>
          <w:szCs w:val="22"/>
        </w:rPr>
        <w:t>GB21455</w:t>
      </w:r>
    </w:p>
    <w:p w14:paraId="7C60257B" w14:textId="77777777" w:rsidR="000F0227" w:rsidRDefault="00000000">
      <w:pPr>
        <w:pStyle w:val="af8"/>
        <w:numPr>
          <w:ilvl w:val="2"/>
          <w:numId w:val="3"/>
        </w:numPr>
        <w:tabs>
          <w:tab w:val="left" w:pos="1260"/>
          <w:tab w:val="left" w:pos="2100"/>
        </w:tabs>
        <w:spacing w:before="73" w:line="480" w:lineRule="exact"/>
        <w:ind w:leftChars="200" w:left="480" w:firstLineChars="175" w:firstLine="420"/>
        <w:rPr>
          <w:rFonts w:cs="Times New Roman"/>
          <w:szCs w:val="22"/>
        </w:rPr>
      </w:pPr>
      <w:r>
        <w:rPr>
          <w:rFonts w:cs="Times New Roman" w:hint="eastAsia"/>
          <w:szCs w:val="22"/>
        </w:rPr>
        <w:t>《声环境质量标准》</w:t>
      </w:r>
      <w:r>
        <w:rPr>
          <w:rFonts w:cs="Times New Roman"/>
          <w:szCs w:val="22"/>
        </w:rPr>
        <w:t>GB3096</w:t>
      </w:r>
    </w:p>
    <w:p w14:paraId="0F8AE8BB" w14:textId="77777777" w:rsidR="000F0227" w:rsidRDefault="00000000">
      <w:pPr>
        <w:pStyle w:val="af8"/>
        <w:numPr>
          <w:ilvl w:val="2"/>
          <w:numId w:val="3"/>
        </w:numPr>
        <w:tabs>
          <w:tab w:val="left" w:pos="1260"/>
          <w:tab w:val="left" w:pos="2100"/>
        </w:tabs>
        <w:spacing w:before="73" w:line="480" w:lineRule="exact"/>
        <w:ind w:leftChars="200" w:left="480" w:firstLineChars="175" w:firstLine="420"/>
        <w:rPr>
          <w:rFonts w:cs="Times New Roman"/>
          <w:szCs w:val="22"/>
        </w:rPr>
      </w:pPr>
      <w:r>
        <w:rPr>
          <w:rFonts w:cs="Times New Roman" w:hint="eastAsia"/>
          <w:szCs w:val="22"/>
        </w:rPr>
        <w:t>《热泵和冷水机组能效限定值及能效等级》</w:t>
      </w:r>
      <w:r>
        <w:rPr>
          <w:rFonts w:cs="Times New Roman" w:hint="eastAsia"/>
          <w:szCs w:val="22"/>
        </w:rPr>
        <w:t>GB 19577</w:t>
      </w:r>
    </w:p>
    <w:p w14:paraId="5F0F09F3" w14:textId="77777777" w:rsidR="000F0227" w:rsidRDefault="00000000">
      <w:pPr>
        <w:pStyle w:val="af8"/>
        <w:numPr>
          <w:ilvl w:val="2"/>
          <w:numId w:val="3"/>
        </w:numPr>
        <w:tabs>
          <w:tab w:val="left" w:pos="1260"/>
          <w:tab w:val="left" w:pos="2100"/>
        </w:tabs>
        <w:spacing w:before="73" w:line="480" w:lineRule="exact"/>
        <w:ind w:leftChars="200" w:left="480" w:firstLineChars="175" w:firstLine="420"/>
        <w:rPr>
          <w:rFonts w:cs="Times New Roman"/>
          <w:szCs w:val="22"/>
        </w:rPr>
      </w:pPr>
      <w:r>
        <w:rPr>
          <w:rFonts w:cs="Times New Roman" w:hint="eastAsia"/>
          <w:szCs w:val="22"/>
        </w:rPr>
        <w:t>《热泵热水机（器）能效限定值及能效等级》</w:t>
      </w:r>
      <w:r>
        <w:rPr>
          <w:rFonts w:cs="Times New Roman" w:hint="eastAsia"/>
          <w:szCs w:val="22"/>
        </w:rPr>
        <w:t>GB 29541</w:t>
      </w:r>
    </w:p>
    <w:p w14:paraId="5EFD9C12" w14:textId="77777777" w:rsidR="000F0227" w:rsidRDefault="00000000">
      <w:pPr>
        <w:pStyle w:val="af8"/>
        <w:numPr>
          <w:ilvl w:val="2"/>
          <w:numId w:val="3"/>
        </w:numPr>
        <w:tabs>
          <w:tab w:val="left" w:pos="1260"/>
          <w:tab w:val="left" w:pos="2100"/>
        </w:tabs>
        <w:spacing w:before="73" w:line="480" w:lineRule="exact"/>
        <w:ind w:leftChars="200" w:left="480" w:firstLineChars="175" w:firstLine="420"/>
        <w:rPr>
          <w:rFonts w:cs="Times New Roman"/>
          <w:szCs w:val="22"/>
        </w:rPr>
      </w:pPr>
      <w:r>
        <w:rPr>
          <w:rFonts w:cs="Times New Roman" w:hint="eastAsia"/>
          <w:szCs w:val="22"/>
        </w:rPr>
        <w:t>《民用建筑太阳能热水系统应用技术规范》</w:t>
      </w:r>
      <w:r>
        <w:rPr>
          <w:rFonts w:cs="Times New Roman" w:hint="eastAsia"/>
          <w:szCs w:val="22"/>
        </w:rPr>
        <w:t>GB 50364</w:t>
      </w:r>
    </w:p>
    <w:p w14:paraId="425954DA" w14:textId="77777777" w:rsidR="000F0227" w:rsidRDefault="00000000">
      <w:pPr>
        <w:pStyle w:val="af8"/>
        <w:numPr>
          <w:ilvl w:val="2"/>
          <w:numId w:val="3"/>
        </w:numPr>
        <w:tabs>
          <w:tab w:val="left" w:pos="1260"/>
          <w:tab w:val="left" w:pos="2100"/>
        </w:tabs>
        <w:spacing w:before="73" w:line="480" w:lineRule="exact"/>
        <w:ind w:leftChars="200" w:left="480" w:firstLineChars="175" w:firstLine="420"/>
        <w:rPr>
          <w:rFonts w:cs="Times New Roman"/>
          <w:szCs w:val="22"/>
        </w:rPr>
      </w:pPr>
      <w:r>
        <w:rPr>
          <w:rFonts w:cs="Times New Roman" w:hint="eastAsia"/>
          <w:szCs w:val="22"/>
        </w:rPr>
        <w:t>《太阳能光伏与建筑一体化应用技术规程》</w:t>
      </w:r>
      <w:r>
        <w:rPr>
          <w:rFonts w:cs="Times New Roman" w:hint="eastAsia"/>
          <w:szCs w:val="22"/>
        </w:rPr>
        <w:t>JGJ/T 264</w:t>
      </w:r>
    </w:p>
    <w:p w14:paraId="781901C3" w14:textId="77777777" w:rsidR="000F0227" w:rsidRDefault="00000000">
      <w:pPr>
        <w:pStyle w:val="af8"/>
        <w:numPr>
          <w:ilvl w:val="2"/>
          <w:numId w:val="3"/>
        </w:numPr>
        <w:tabs>
          <w:tab w:val="left" w:pos="1260"/>
          <w:tab w:val="left" w:pos="2100"/>
        </w:tabs>
        <w:spacing w:before="73" w:line="480" w:lineRule="exact"/>
        <w:ind w:leftChars="200" w:left="480" w:firstLineChars="175" w:firstLine="420"/>
        <w:rPr>
          <w:rFonts w:cs="Times New Roman"/>
          <w:szCs w:val="22"/>
        </w:rPr>
      </w:pPr>
      <w:r>
        <w:rPr>
          <w:rFonts w:cs="Times New Roman" w:hint="eastAsia"/>
          <w:szCs w:val="22"/>
        </w:rPr>
        <w:t>《民用建筑太阳能热水系统应用技术标准》</w:t>
      </w:r>
      <w:r>
        <w:rPr>
          <w:rFonts w:cs="Times New Roman" w:hint="eastAsia"/>
          <w:szCs w:val="22"/>
        </w:rPr>
        <w:t>GB 50364</w:t>
      </w:r>
    </w:p>
    <w:p w14:paraId="72659C7C" w14:textId="77777777" w:rsidR="000F0227" w:rsidRDefault="00000000">
      <w:pPr>
        <w:pStyle w:val="af8"/>
        <w:numPr>
          <w:ilvl w:val="2"/>
          <w:numId w:val="3"/>
        </w:numPr>
        <w:tabs>
          <w:tab w:val="left" w:pos="1260"/>
          <w:tab w:val="left" w:pos="2100"/>
        </w:tabs>
        <w:spacing w:before="73" w:line="480" w:lineRule="exact"/>
        <w:ind w:leftChars="200" w:left="480" w:firstLineChars="175" w:firstLine="420"/>
        <w:rPr>
          <w:rFonts w:cs="Times New Roman"/>
          <w:szCs w:val="22"/>
        </w:rPr>
      </w:pPr>
      <w:r>
        <w:rPr>
          <w:rFonts w:cs="Times New Roman" w:hint="eastAsia"/>
          <w:szCs w:val="22"/>
        </w:rPr>
        <w:t>《四川省民用建筑太阳能热水系统评价标准》</w:t>
      </w:r>
      <w:r>
        <w:rPr>
          <w:rFonts w:cs="Times New Roman" w:hint="eastAsia"/>
          <w:szCs w:val="22"/>
        </w:rPr>
        <w:t>DBJ51/T 039</w:t>
      </w:r>
    </w:p>
    <w:p w14:paraId="3F312A9F" w14:textId="77777777" w:rsidR="000F0227" w:rsidRDefault="00000000">
      <w:pPr>
        <w:pStyle w:val="af8"/>
        <w:numPr>
          <w:ilvl w:val="2"/>
          <w:numId w:val="3"/>
        </w:numPr>
        <w:tabs>
          <w:tab w:val="left" w:pos="1260"/>
          <w:tab w:val="left" w:pos="2100"/>
        </w:tabs>
        <w:spacing w:before="73" w:line="480" w:lineRule="exact"/>
        <w:ind w:leftChars="200" w:left="480" w:firstLineChars="175" w:firstLine="420"/>
        <w:rPr>
          <w:rFonts w:cs="Times New Roman"/>
          <w:szCs w:val="22"/>
        </w:rPr>
      </w:pPr>
      <w:r>
        <w:rPr>
          <w:rFonts w:cs="Times New Roman" w:hint="eastAsia"/>
          <w:szCs w:val="22"/>
        </w:rPr>
        <w:t>《太阳能热水系统选用与安装》</w:t>
      </w:r>
      <w:r>
        <w:rPr>
          <w:rFonts w:cs="Times New Roman" w:hint="eastAsia"/>
          <w:szCs w:val="22"/>
        </w:rPr>
        <w:t>16J908</w:t>
      </w:r>
    </w:p>
    <w:p w14:paraId="5C3CED0D" w14:textId="77777777" w:rsidR="000F0227" w:rsidRDefault="00000000">
      <w:pPr>
        <w:pStyle w:val="af8"/>
        <w:numPr>
          <w:ilvl w:val="2"/>
          <w:numId w:val="3"/>
        </w:numPr>
        <w:tabs>
          <w:tab w:val="left" w:pos="1260"/>
          <w:tab w:val="left" w:pos="2100"/>
        </w:tabs>
        <w:spacing w:before="73" w:line="480" w:lineRule="exact"/>
        <w:ind w:leftChars="200" w:left="480" w:firstLineChars="175" w:firstLine="420"/>
        <w:rPr>
          <w:rFonts w:cs="Times New Roman"/>
          <w:szCs w:val="22"/>
        </w:rPr>
      </w:pPr>
      <w:r>
        <w:rPr>
          <w:rFonts w:cs="Times New Roman" w:hint="eastAsia"/>
          <w:szCs w:val="22"/>
        </w:rPr>
        <w:t>《地源热泵系统工程技术规范》</w:t>
      </w:r>
      <w:r>
        <w:rPr>
          <w:rFonts w:cs="Times New Roman" w:hint="eastAsia"/>
          <w:szCs w:val="22"/>
        </w:rPr>
        <w:t>GB 50366</w:t>
      </w:r>
    </w:p>
    <w:p w14:paraId="285EFD04" w14:textId="77777777" w:rsidR="000F0227" w:rsidRDefault="00000000">
      <w:pPr>
        <w:pStyle w:val="af8"/>
        <w:numPr>
          <w:ilvl w:val="2"/>
          <w:numId w:val="3"/>
        </w:numPr>
        <w:tabs>
          <w:tab w:val="left" w:pos="1260"/>
          <w:tab w:val="left" w:pos="2100"/>
        </w:tabs>
        <w:spacing w:before="73" w:line="480" w:lineRule="exact"/>
        <w:ind w:leftChars="200" w:left="480" w:firstLineChars="175" w:firstLine="420"/>
        <w:rPr>
          <w:rFonts w:cs="Times New Roman"/>
          <w:szCs w:val="22"/>
        </w:rPr>
      </w:pPr>
      <w:r>
        <w:rPr>
          <w:rFonts w:cs="Times New Roman" w:hint="eastAsia"/>
          <w:szCs w:val="22"/>
        </w:rPr>
        <w:lastRenderedPageBreak/>
        <w:t>《建筑照明设计标准》</w:t>
      </w:r>
      <w:r>
        <w:rPr>
          <w:rFonts w:cs="Times New Roman" w:hint="eastAsia"/>
          <w:szCs w:val="22"/>
        </w:rPr>
        <w:t>GB/T 50034</w:t>
      </w:r>
    </w:p>
    <w:p w14:paraId="5F1D4E81" w14:textId="77777777" w:rsidR="000F0227" w:rsidRDefault="00000000">
      <w:pPr>
        <w:pStyle w:val="af8"/>
        <w:numPr>
          <w:ilvl w:val="2"/>
          <w:numId w:val="3"/>
        </w:numPr>
        <w:tabs>
          <w:tab w:val="left" w:pos="1260"/>
          <w:tab w:val="left" w:pos="2100"/>
        </w:tabs>
        <w:spacing w:before="73" w:line="480" w:lineRule="exact"/>
        <w:ind w:leftChars="200" w:left="480" w:firstLineChars="175" w:firstLine="420"/>
        <w:rPr>
          <w:rFonts w:cs="Times New Roman"/>
          <w:szCs w:val="22"/>
        </w:rPr>
      </w:pPr>
      <w:r>
        <w:rPr>
          <w:rFonts w:cs="Times New Roman" w:hint="eastAsia"/>
          <w:szCs w:val="22"/>
        </w:rPr>
        <w:t>《建筑节能工程施工质量验收标准》</w:t>
      </w:r>
      <w:r>
        <w:rPr>
          <w:rFonts w:cs="Times New Roman" w:hint="eastAsia"/>
          <w:szCs w:val="22"/>
        </w:rPr>
        <w:t>GB50411</w:t>
      </w:r>
    </w:p>
    <w:p w14:paraId="025992B8" w14:textId="77777777" w:rsidR="000F0227" w:rsidRDefault="00000000">
      <w:pPr>
        <w:pStyle w:val="af8"/>
        <w:numPr>
          <w:ilvl w:val="2"/>
          <w:numId w:val="3"/>
        </w:numPr>
        <w:tabs>
          <w:tab w:val="left" w:pos="1260"/>
          <w:tab w:val="left" w:pos="2100"/>
        </w:tabs>
        <w:spacing w:before="73" w:line="480" w:lineRule="exact"/>
        <w:ind w:leftChars="200" w:left="480" w:firstLineChars="175" w:firstLine="420"/>
        <w:rPr>
          <w:rFonts w:cs="Times New Roman"/>
          <w:szCs w:val="22"/>
        </w:rPr>
      </w:pPr>
      <w:r>
        <w:rPr>
          <w:rFonts w:cs="Times New Roman" w:hint="eastAsia"/>
          <w:szCs w:val="22"/>
        </w:rPr>
        <w:t>《四川省建筑节能工程施工质量验收标准》</w:t>
      </w:r>
      <w:r>
        <w:rPr>
          <w:rFonts w:cs="Times New Roman"/>
          <w:szCs w:val="22"/>
        </w:rPr>
        <w:t>DB51/T 5033</w:t>
      </w:r>
    </w:p>
    <w:p w14:paraId="415E46E1" w14:textId="77777777" w:rsidR="000F0227" w:rsidRDefault="00000000">
      <w:pPr>
        <w:pStyle w:val="af8"/>
        <w:numPr>
          <w:ilvl w:val="2"/>
          <w:numId w:val="3"/>
        </w:numPr>
        <w:tabs>
          <w:tab w:val="left" w:pos="1260"/>
          <w:tab w:val="left" w:pos="2100"/>
        </w:tabs>
        <w:spacing w:before="73" w:line="480" w:lineRule="exact"/>
        <w:ind w:leftChars="200" w:left="480" w:firstLineChars="175" w:firstLine="420"/>
        <w:rPr>
          <w:rFonts w:cs="Times New Roman"/>
          <w:szCs w:val="22"/>
        </w:rPr>
      </w:pPr>
      <w:r>
        <w:rPr>
          <w:rFonts w:cs="Times New Roman" w:hint="eastAsia"/>
          <w:szCs w:val="22"/>
        </w:rPr>
        <w:t>《公共建筑节能检测标准》</w:t>
      </w:r>
      <w:r>
        <w:rPr>
          <w:rFonts w:cs="Times New Roman" w:hint="eastAsia"/>
          <w:szCs w:val="22"/>
        </w:rPr>
        <w:t>JGJ/T 177</w:t>
      </w:r>
    </w:p>
    <w:p w14:paraId="58D1FBC2" w14:textId="77777777" w:rsidR="000F0227" w:rsidRDefault="00000000">
      <w:pPr>
        <w:pStyle w:val="af8"/>
        <w:numPr>
          <w:ilvl w:val="2"/>
          <w:numId w:val="3"/>
        </w:numPr>
        <w:tabs>
          <w:tab w:val="left" w:pos="1260"/>
          <w:tab w:val="left" w:pos="2100"/>
        </w:tabs>
        <w:spacing w:before="73" w:line="480" w:lineRule="exact"/>
        <w:ind w:leftChars="200" w:left="480" w:firstLineChars="175" w:firstLine="420"/>
        <w:rPr>
          <w:rFonts w:cs="Times New Roman"/>
          <w:szCs w:val="22"/>
        </w:rPr>
      </w:pPr>
      <w:r>
        <w:rPr>
          <w:rFonts w:cs="Times New Roman" w:hint="eastAsia"/>
          <w:szCs w:val="22"/>
        </w:rPr>
        <w:t>《居住建筑节能检测标准》</w:t>
      </w:r>
      <w:r>
        <w:rPr>
          <w:rFonts w:cs="Times New Roman" w:hint="eastAsia"/>
          <w:szCs w:val="22"/>
        </w:rPr>
        <w:t>JGJ/T 132</w:t>
      </w:r>
    </w:p>
    <w:p w14:paraId="0AB4200A" w14:textId="77777777" w:rsidR="000F0227" w:rsidRDefault="00000000">
      <w:pPr>
        <w:pStyle w:val="af8"/>
        <w:numPr>
          <w:ilvl w:val="2"/>
          <w:numId w:val="3"/>
        </w:numPr>
        <w:tabs>
          <w:tab w:val="left" w:pos="1260"/>
          <w:tab w:val="left" w:pos="2100"/>
        </w:tabs>
        <w:spacing w:before="73" w:line="480" w:lineRule="exact"/>
        <w:ind w:leftChars="200" w:left="480" w:firstLineChars="175" w:firstLine="420"/>
        <w:rPr>
          <w:rFonts w:cs="Times New Roman"/>
          <w:szCs w:val="22"/>
        </w:rPr>
      </w:pPr>
      <w:r>
        <w:rPr>
          <w:rFonts w:cs="Times New Roman" w:hint="eastAsia"/>
          <w:szCs w:val="22"/>
        </w:rPr>
        <w:t>《民用建筑隔声设计规范》</w:t>
      </w:r>
      <w:r>
        <w:rPr>
          <w:rFonts w:cs="Times New Roman" w:hint="eastAsia"/>
          <w:szCs w:val="22"/>
        </w:rPr>
        <w:t>GB 50118</w:t>
      </w:r>
    </w:p>
    <w:p w14:paraId="3B3DDBF3" w14:textId="77777777" w:rsidR="000F0227" w:rsidRDefault="00000000">
      <w:pPr>
        <w:pStyle w:val="af8"/>
        <w:numPr>
          <w:ilvl w:val="2"/>
          <w:numId w:val="3"/>
        </w:numPr>
        <w:tabs>
          <w:tab w:val="left" w:pos="1260"/>
          <w:tab w:val="left" w:pos="2100"/>
        </w:tabs>
        <w:spacing w:before="73" w:line="480" w:lineRule="exact"/>
        <w:ind w:leftChars="200" w:left="480" w:firstLineChars="175" w:firstLine="420"/>
        <w:rPr>
          <w:rFonts w:cs="Times New Roman"/>
          <w:szCs w:val="22"/>
        </w:rPr>
      </w:pPr>
      <w:r>
        <w:rPr>
          <w:rFonts w:cs="Times New Roman" w:hint="eastAsia"/>
          <w:szCs w:val="22"/>
        </w:rPr>
        <w:t>《照明测量方法》</w:t>
      </w:r>
      <w:r>
        <w:rPr>
          <w:rFonts w:cs="Times New Roman" w:hint="eastAsia"/>
          <w:szCs w:val="22"/>
        </w:rPr>
        <w:t>GB/T 5700</w:t>
      </w:r>
    </w:p>
    <w:p w14:paraId="4F2BDB95" w14:textId="77777777" w:rsidR="000F0227" w:rsidRDefault="00000000">
      <w:pPr>
        <w:pStyle w:val="af8"/>
        <w:numPr>
          <w:ilvl w:val="2"/>
          <w:numId w:val="3"/>
        </w:numPr>
        <w:tabs>
          <w:tab w:val="left" w:pos="1260"/>
          <w:tab w:val="left" w:pos="2100"/>
        </w:tabs>
        <w:spacing w:before="73" w:line="480" w:lineRule="exact"/>
        <w:ind w:leftChars="200" w:left="480" w:firstLineChars="175" w:firstLine="420"/>
        <w:rPr>
          <w:rFonts w:cs="Times New Roman"/>
          <w:szCs w:val="22"/>
        </w:rPr>
      </w:pPr>
      <w:r>
        <w:rPr>
          <w:rFonts w:cs="Times New Roman"/>
          <w:szCs w:val="22"/>
        </w:rPr>
        <w:t>《民用建筑节水设计标准》</w:t>
      </w:r>
      <w:r>
        <w:rPr>
          <w:rFonts w:cs="Times New Roman"/>
          <w:szCs w:val="22"/>
        </w:rPr>
        <w:t>GB50555</w:t>
      </w:r>
    </w:p>
    <w:p w14:paraId="6093C8F4" w14:textId="77777777" w:rsidR="000F0227" w:rsidRDefault="00000000">
      <w:pPr>
        <w:pStyle w:val="af8"/>
        <w:numPr>
          <w:ilvl w:val="2"/>
          <w:numId w:val="3"/>
        </w:numPr>
        <w:tabs>
          <w:tab w:val="left" w:pos="1260"/>
          <w:tab w:val="left" w:pos="2100"/>
        </w:tabs>
        <w:spacing w:before="73" w:line="480" w:lineRule="exact"/>
        <w:ind w:leftChars="200" w:left="480" w:firstLineChars="175" w:firstLine="420"/>
        <w:rPr>
          <w:rFonts w:cs="Times New Roman"/>
          <w:szCs w:val="22"/>
        </w:rPr>
      </w:pPr>
      <w:r>
        <w:rPr>
          <w:rFonts w:cs="Times New Roman" w:hint="eastAsia"/>
          <w:szCs w:val="22"/>
        </w:rPr>
        <w:t>《电梯技术条件》</w:t>
      </w:r>
      <w:r>
        <w:rPr>
          <w:rFonts w:cs="Times New Roman" w:hint="eastAsia"/>
          <w:szCs w:val="22"/>
        </w:rPr>
        <w:t>GB/T 10058</w:t>
      </w:r>
    </w:p>
    <w:p w14:paraId="20913313" w14:textId="77777777" w:rsidR="000F0227" w:rsidRDefault="00000000">
      <w:pPr>
        <w:pStyle w:val="af8"/>
        <w:numPr>
          <w:ilvl w:val="2"/>
          <w:numId w:val="3"/>
        </w:numPr>
        <w:tabs>
          <w:tab w:val="left" w:pos="1260"/>
          <w:tab w:val="left" w:pos="2100"/>
        </w:tabs>
        <w:spacing w:before="73" w:line="480" w:lineRule="exact"/>
        <w:ind w:leftChars="200" w:left="480" w:firstLineChars="175" w:firstLine="420"/>
        <w:rPr>
          <w:rFonts w:cs="Times New Roman"/>
          <w:szCs w:val="22"/>
        </w:rPr>
      </w:pPr>
      <w:r>
        <w:rPr>
          <w:rFonts w:cs="Times New Roman"/>
          <w:szCs w:val="22"/>
        </w:rPr>
        <w:t>《零碳建筑测评标准（试行）》</w:t>
      </w:r>
      <w:r>
        <w:rPr>
          <w:rFonts w:cs="Times New Roman"/>
          <w:szCs w:val="22"/>
        </w:rPr>
        <w:t>T/CABEE 080</w:t>
      </w:r>
    </w:p>
    <w:p w14:paraId="7D613218" w14:textId="77777777" w:rsidR="000F0227" w:rsidRDefault="000F0227"/>
    <w:p w14:paraId="14CBCCE4" w14:textId="77777777" w:rsidR="000F0227" w:rsidRDefault="00000000">
      <w:pPr>
        <w:pageBreakBefore/>
        <w:jc w:val="center"/>
        <w:rPr>
          <w:b/>
          <w:sz w:val="32"/>
          <w:szCs w:val="32"/>
        </w:rPr>
      </w:pPr>
      <w:bookmarkStart w:id="228" w:name="_Toc23682"/>
      <w:bookmarkStart w:id="229" w:name="_Toc346804409"/>
      <w:bookmarkStart w:id="230" w:name="_Toc315786655"/>
      <w:bookmarkStart w:id="231" w:name="_Toc26215"/>
      <w:bookmarkStart w:id="232" w:name="_Toc329789386"/>
      <w:bookmarkStart w:id="233" w:name="_Toc28703"/>
      <w:bookmarkStart w:id="234" w:name="_Toc7303"/>
      <w:bookmarkStart w:id="235" w:name="_Toc11789"/>
      <w:bookmarkStart w:id="236" w:name="_Toc331163849"/>
      <w:bookmarkStart w:id="237" w:name="_Toc339465027"/>
      <w:bookmarkStart w:id="238" w:name="_Toc314819635"/>
      <w:bookmarkStart w:id="239" w:name="_Toc15376"/>
      <w:bookmarkStart w:id="240" w:name="_Toc314819425"/>
      <w:bookmarkStart w:id="241" w:name="_Toc314819922"/>
      <w:bookmarkStart w:id="242" w:name="_Toc337734061"/>
      <w:bookmarkStart w:id="243" w:name="_Toc326076110"/>
      <w:bookmarkStart w:id="244" w:name="_Toc314819968"/>
      <w:bookmarkStart w:id="245" w:name="_Toc191572346"/>
      <w:r>
        <w:rPr>
          <w:b/>
          <w:sz w:val="32"/>
          <w:szCs w:val="32"/>
        </w:rPr>
        <w:lastRenderedPageBreak/>
        <w:t>四川省工程建设地方标准</w:t>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14:paraId="697FF834" w14:textId="77777777" w:rsidR="000F0227" w:rsidRDefault="000F0227">
      <w:pPr>
        <w:jc w:val="center"/>
        <w:rPr>
          <w:b/>
          <w:sz w:val="40"/>
          <w:szCs w:val="44"/>
        </w:rPr>
      </w:pPr>
    </w:p>
    <w:p w14:paraId="6D61D7A0" w14:textId="77777777" w:rsidR="000F0227" w:rsidRDefault="000F0227">
      <w:pPr>
        <w:jc w:val="center"/>
        <w:rPr>
          <w:b/>
          <w:sz w:val="40"/>
          <w:szCs w:val="44"/>
        </w:rPr>
      </w:pPr>
    </w:p>
    <w:p w14:paraId="5D9A152D" w14:textId="77777777" w:rsidR="000F0227" w:rsidRDefault="000F0227">
      <w:pPr>
        <w:spacing w:beforeLines="50" w:before="166"/>
        <w:ind w:firstLineChars="200" w:firstLine="720"/>
        <w:jc w:val="center"/>
        <w:rPr>
          <w:rFonts w:eastAsia="黑体"/>
          <w:sz w:val="36"/>
          <w:szCs w:val="36"/>
        </w:rPr>
      </w:pPr>
    </w:p>
    <w:p w14:paraId="7B2B4985" w14:textId="77777777" w:rsidR="000F0227" w:rsidRDefault="00000000">
      <w:pPr>
        <w:spacing w:beforeLines="50" w:before="166"/>
        <w:jc w:val="center"/>
      </w:pPr>
      <w:bookmarkStart w:id="246" w:name="_Toc3378"/>
      <w:bookmarkStart w:id="247" w:name="_Toc22037"/>
      <w:bookmarkStart w:id="248" w:name="_Toc402788480"/>
      <w:bookmarkStart w:id="249" w:name="_Toc314819923"/>
      <w:bookmarkStart w:id="250" w:name="_Toc372710288"/>
      <w:bookmarkStart w:id="251" w:name="_Toc331163850"/>
      <w:bookmarkStart w:id="252" w:name="_Toc329789387"/>
      <w:bookmarkStart w:id="253" w:name="_Toc402789593"/>
      <w:bookmarkStart w:id="254" w:name="_Toc402789553"/>
      <w:bookmarkStart w:id="255" w:name="_Toc372799318"/>
      <w:bookmarkStart w:id="256" w:name="_Toc315786656"/>
      <w:r>
        <w:rPr>
          <w:rFonts w:cs="Times New Roman" w:hint="eastAsia"/>
          <w:b/>
          <w:bCs/>
          <w:sz w:val="32"/>
          <w:szCs w:val="32"/>
        </w:rPr>
        <w:t>四川省</w:t>
      </w:r>
      <w:bookmarkEnd w:id="246"/>
      <w:bookmarkEnd w:id="247"/>
      <w:r>
        <w:rPr>
          <w:rFonts w:cs="Times New Roman" w:hint="eastAsia"/>
          <w:b/>
          <w:bCs/>
          <w:sz w:val="32"/>
          <w:szCs w:val="32"/>
        </w:rPr>
        <w:t>近零能耗建筑技术标准</w:t>
      </w:r>
    </w:p>
    <w:p w14:paraId="46B05BEB" w14:textId="77777777" w:rsidR="000F0227" w:rsidRDefault="00000000">
      <w:pPr>
        <w:ind w:firstLineChars="100" w:firstLine="280"/>
        <w:jc w:val="center"/>
        <w:rPr>
          <w:b/>
          <w:sz w:val="28"/>
          <w:szCs w:val="28"/>
        </w:rPr>
      </w:pPr>
      <w:r>
        <w:rPr>
          <w:rFonts w:hint="eastAsia"/>
          <w:sz w:val="28"/>
          <w:szCs w:val="28"/>
        </w:rPr>
        <w:t>DBJ 51/T XXX-XXXX</w:t>
      </w:r>
    </w:p>
    <w:p w14:paraId="76C30FB9" w14:textId="77777777" w:rsidR="000F0227" w:rsidRDefault="000F0227">
      <w:pPr>
        <w:rPr>
          <w:sz w:val="28"/>
          <w:szCs w:val="28"/>
        </w:rPr>
      </w:pPr>
      <w:bookmarkStart w:id="257" w:name="_Toc136502199"/>
      <w:bookmarkStart w:id="258" w:name="_Toc20076"/>
      <w:bookmarkStart w:id="259" w:name="_Toc1742"/>
      <w:bookmarkStart w:id="260" w:name="_Toc140769579"/>
      <w:bookmarkStart w:id="261" w:name="_Toc28393"/>
      <w:bookmarkStart w:id="262" w:name="_Toc17067"/>
      <w:bookmarkStart w:id="263" w:name="_Toc2885"/>
      <w:bookmarkStart w:id="264" w:name="_Toc140769712"/>
      <w:bookmarkStart w:id="265" w:name="_Toc9377"/>
      <w:bookmarkStart w:id="266" w:name="_Toc8310"/>
      <w:bookmarkStart w:id="267" w:name="_Toc17454"/>
      <w:bookmarkEnd w:id="248"/>
      <w:bookmarkEnd w:id="249"/>
      <w:bookmarkEnd w:id="250"/>
      <w:bookmarkEnd w:id="251"/>
      <w:bookmarkEnd w:id="252"/>
      <w:bookmarkEnd w:id="253"/>
      <w:bookmarkEnd w:id="254"/>
      <w:bookmarkEnd w:id="255"/>
      <w:bookmarkEnd w:id="256"/>
    </w:p>
    <w:p w14:paraId="343F25BE" w14:textId="77777777" w:rsidR="000F0227" w:rsidRDefault="00000000">
      <w:pPr>
        <w:jc w:val="center"/>
        <w:rPr>
          <w:sz w:val="28"/>
          <w:szCs w:val="28"/>
        </w:rPr>
      </w:pPr>
      <w:r>
        <w:rPr>
          <w:rFonts w:hint="eastAsia"/>
          <w:sz w:val="28"/>
          <w:szCs w:val="28"/>
        </w:rPr>
        <w:t>条文说明</w:t>
      </w:r>
      <w:bookmarkEnd w:id="257"/>
      <w:bookmarkEnd w:id="258"/>
      <w:bookmarkEnd w:id="259"/>
      <w:bookmarkEnd w:id="260"/>
      <w:bookmarkEnd w:id="261"/>
      <w:bookmarkEnd w:id="262"/>
      <w:bookmarkEnd w:id="263"/>
      <w:bookmarkEnd w:id="264"/>
      <w:bookmarkEnd w:id="265"/>
      <w:bookmarkEnd w:id="266"/>
      <w:bookmarkEnd w:id="267"/>
    </w:p>
    <w:p w14:paraId="7597B579" w14:textId="77777777" w:rsidR="000F0227" w:rsidRDefault="000F0227">
      <w:pPr>
        <w:jc w:val="center"/>
      </w:pPr>
    </w:p>
    <w:p w14:paraId="5819DFC9" w14:textId="77777777" w:rsidR="000F0227" w:rsidRDefault="000F0227">
      <w:pPr>
        <w:jc w:val="center"/>
      </w:pPr>
    </w:p>
    <w:p w14:paraId="73AB1388" w14:textId="77777777" w:rsidR="000F0227" w:rsidRDefault="000F0227">
      <w:pPr>
        <w:jc w:val="center"/>
      </w:pPr>
    </w:p>
    <w:p w14:paraId="05194FBB" w14:textId="77777777" w:rsidR="000F0227" w:rsidRDefault="000F0227">
      <w:pPr>
        <w:jc w:val="center"/>
      </w:pPr>
    </w:p>
    <w:p w14:paraId="37146E35" w14:textId="77777777" w:rsidR="000F0227" w:rsidRDefault="000F0227">
      <w:pPr>
        <w:jc w:val="center"/>
      </w:pPr>
    </w:p>
    <w:p w14:paraId="25D4C6B7" w14:textId="77777777" w:rsidR="000F0227" w:rsidRDefault="000F0227">
      <w:pPr>
        <w:jc w:val="center"/>
      </w:pPr>
    </w:p>
    <w:p w14:paraId="6ED81DB0" w14:textId="77777777" w:rsidR="000F0227" w:rsidRDefault="000F0227">
      <w:pPr>
        <w:jc w:val="center"/>
      </w:pPr>
    </w:p>
    <w:p w14:paraId="73F7E684" w14:textId="77777777" w:rsidR="000F0227" w:rsidRDefault="00000000">
      <w:r>
        <w:br w:type="page"/>
      </w:r>
    </w:p>
    <w:p w14:paraId="08534048" w14:textId="77777777" w:rsidR="000F0227" w:rsidRDefault="000F0227"/>
    <w:p w14:paraId="7CD5B40A" w14:textId="77777777" w:rsidR="000F0227" w:rsidRDefault="00000000">
      <w:pPr>
        <w:ind w:firstLineChars="100" w:firstLine="402"/>
        <w:jc w:val="center"/>
        <w:rPr>
          <w:b/>
          <w:sz w:val="40"/>
          <w:szCs w:val="44"/>
        </w:rPr>
      </w:pPr>
      <w:bookmarkStart w:id="268" w:name="_Toc11224"/>
      <w:bookmarkStart w:id="269" w:name="_Toc11578"/>
      <w:bookmarkStart w:id="270" w:name="_Toc16766"/>
      <w:bookmarkStart w:id="271" w:name="_Toc15654"/>
      <w:bookmarkStart w:id="272" w:name="_Toc23071"/>
      <w:bookmarkStart w:id="273" w:name="_Toc3749"/>
      <w:r>
        <w:rPr>
          <w:b/>
          <w:sz w:val="40"/>
          <w:szCs w:val="44"/>
        </w:rPr>
        <w:t>制定说明</w:t>
      </w:r>
      <w:bookmarkEnd w:id="268"/>
      <w:bookmarkEnd w:id="269"/>
      <w:bookmarkEnd w:id="270"/>
      <w:bookmarkEnd w:id="271"/>
      <w:bookmarkEnd w:id="272"/>
      <w:bookmarkEnd w:id="273"/>
    </w:p>
    <w:p w14:paraId="2D68D214" w14:textId="77777777" w:rsidR="000F0227" w:rsidRDefault="000F0227">
      <w:pPr>
        <w:ind w:firstLineChars="100" w:firstLine="402"/>
        <w:rPr>
          <w:b/>
          <w:sz w:val="40"/>
          <w:szCs w:val="44"/>
        </w:rPr>
      </w:pPr>
    </w:p>
    <w:p w14:paraId="29501937" w14:textId="77777777" w:rsidR="000F0227" w:rsidRDefault="00000000">
      <w:pPr>
        <w:widowControl/>
        <w:spacing w:line="440" w:lineRule="exact"/>
        <w:ind w:firstLine="420"/>
      </w:pPr>
      <w:r>
        <w:t>《</w:t>
      </w:r>
      <w:r>
        <w:rPr>
          <w:rFonts w:cs="Times New Roman" w:hint="eastAsia"/>
          <w:szCs w:val="22"/>
        </w:rPr>
        <w:t>四川省近零能耗建筑技术标准</w:t>
      </w:r>
      <w:r>
        <w:t>》</w:t>
      </w:r>
      <w:r>
        <w:rPr>
          <w:rFonts w:hint="eastAsia"/>
          <w:sz w:val="28"/>
          <w:szCs w:val="28"/>
        </w:rPr>
        <w:t>DBJ 51/T XXX-XXXXX</w:t>
      </w:r>
      <w:r>
        <w:t>，经四川省住房和城乡建设厅</w:t>
      </w:r>
      <w:r>
        <w:t>xx</w:t>
      </w:r>
      <w:r>
        <w:t>年</w:t>
      </w:r>
      <w:r>
        <w:t xml:space="preserve">xx </w:t>
      </w:r>
      <w:r>
        <w:t>月</w:t>
      </w:r>
      <w:r>
        <w:t xml:space="preserve">xx </w:t>
      </w:r>
      <w:r>
        <w:t>日以川建标发</w:t>
      </w:r>
      <w:r>
        <w:rPr>
          <w:rFonts w:hint="eastAsia"/>
        </w:rPr>
        <w:t>〔</w:t>
      </w:r>
      <w:r>
        <w:rPr>
          <w:rFonts w:hint="eastAsia"/>
        </w:rPr>
        <w:t>2</w:t>
      </w:r>
      <w:r>
        <w:t>02X</w:t>
      </w:r>
      <w:r>
        <w:rPr>
          <w:rFonts w:hint="eastAsia"/>
        </w:rPr>
        <w:t>〕</w:t>
      </w:r>
      <w:r>
        <w:t>xx</w:t>
      </w:r>
      <w:r>
        <w:t>号文公告批准发布。</w:t>
      </w:r>
    </w:p>
    <w:p w14:paraId="00E4258E" w14:textId="77777777" w:rsidR="000F0227" w:rsidRDefault="00000000">
      <w:pPr>
        <w:widowControl/>
        <w:spacing w:line="440" w:lineRule="exact"/>
        <w:ind w:firstLineChars="200" w:firstLine="480"/>
      </w:pPr>
      <w:r>
        <w:t>为了便于广大</w:t>
      </w:r>
      <w:r>
        <w:rPr>
          <w:rFonts w:hint="eastAsia"/>
        </w:rPr>
        <w:t>建设、</w:t>
      </w:r>
      <w:r>
        <w:t>设计、施工、科研、学校等单位有关人员在使用本标准时能准确理解和执行条文规定，《</w:t>
      </w:r>
      <w:r>
        <w:rPr>
          <w:rFonts w:cs="Times New Roman" w:hint="eastAsia"/>
          <w:szCs w:val="22"/>
        </w:rPr>
        <w:t>四川省近零能耗建筑技术标准</w:t>
      </w:r>
      <w:r>
        <w:t>》编制组按章、节、条顺序编制了本标准的条文说明，对条文规定的目的、依据以及执行中需要注意到有关事项进行了说明。但是，本</w:t>
      </w:r>
      <w:r>
        <w:rPr>
          <w:rFonts w:hint="eastAsia"/>
        </w:rPr>
        <w:t>标准</w:t>
      </w:r>
      <w:r>
        <w:t>的条文</w:t>
      </w:r>
      <w:r>
        <w:rPr>
          <w:rFonts w:hint="eastAsia"/>
        </w:rPr>
        <w:t>说明</w:t>
      </w:r>
      <w:r>
        <w:t>不具备和</w:t>
      </w:r>
      <w:r>
        <w:rPr>
          <w:rFonts w:hint="eastAsia"/>
        </w:rPr>
        <w:t>标准</w:t>
      </w:r>
      <w:r>
        <w:t>正文同等的法律效力，仅供使用者作为理解和把握</w:t>
      </w:r>
      <w:r>
        <w:rPr>
          <w:rFonts w:hint="eastAsia"/>
        </w:rPr>
        <w:t>标准</w:t>
      </w:r>
      <w:r>
        <w:t>规定的参考。</w:t>
      </w:r>
    </w:p>
    <w:p w14:paraId="4B817281" w14:textId="77777777" w:rsidR="000F0227" w:rsidRDefault="000F0227">
      <w:pPr>
        <w:ind w:firstLineChars="100" w:firstLine="240"/>
        <w:rPr>
          <w:szCs w:val="32"/>
        </w:rPr>
      </w:pPr>
    </w:p>
    <w:p w14:paraId="4012A85D" w14:textId="77777777" w:rsidR="000F0227" w:rsidRDefault="000F0227">
      <w:pPr>
        <w:ind w:firstLineChars="100" w:firstLine="240"/>
        <w:rPr>
          <w:szCs w:val="32"/>
        </w:rPr>
      </w:pPr>
    </w:p>
    <w:p w14:paraId="26D1D380" w14:textId="77777777" w:rsidR="000F0227" w:rsidRDefault="000F0227">
      <w:pPr>
        <w:widowControl/>
        <w:spacing w:line="440" w:lineRule="exact"/>
        <w:ind w:firstLine="420"/>
        <w:rPr>
          <w:szCs w:val="22"/>
        </w:rPr>
      </w:pPr>
    </w:p>
    <w:p w14:paraId="5AAB9590" w14:textId="77777777" w:rsidR="000F0227" w:rsidRDefault="000F0227">
      <w:pPr>
        <w:ind w:firstLineChars="100" w:firstLine="240"/>
        <w:rPr>
          <w:szCs w:val="32"/>
        </w:rPr>
      </w:pPr>
    </w:p>
    <w:p w14:paraId="03959AC5" w14:textId="77777777" w:rsidR="000F0227" w:rsidRDefault="000F0227">
      <w:pPr>
        <w:ind w:firstLineChars="100" w:firstLine="240"/>
        <w:rPr>
          <w:szCs w:val="32"/>
        </w:rPr>
      </w:pPr>
    </w:p>
    <w:p w14:paraId="1D5F28CC" w14:textId="77777777" w:rsidR="000F0227" w:rsidRDefault="000F0227">
      <w:pPr>
        <w:ind w:firstLineChars="100" w:firstLine="240"/>
        <w:rPr>
          <w:szCs w:val="32"/>
        </w:rPr>
      </w:pPr>
    </w:p>
    <w:p w14:paraId="66ACDA8C" w14:textId="77777777" w:rsidR="000F0227" w:rsidRDefault="000F0227">
      <w:pPr>
        <w:ind w:firstLineChars="100" w:firstLine="240"/>
        <w:rPr>
          <w:szCs w:val="32"/>
        </w:rPr>
      </w:pPr>
    </w:p>
    <w:p w14:paraId="10490ECB" w14:textId="77777777" w:rsidR="000F0227" w:rsidRDefault="000F0227">
      <w:pPr>
        <w:ind w:firstLineChars="100" w:firstLine="240"/>
        <w:rPr>
          <w:szCs w:val="32"/>
        </w:rPr>
      </w:pPr>
    </w:p>
    <w:p w14:paraId="5DC944BB" w14:textId="77777777" w:rsidR="000F0227" w:rsidRDefault="000F0227">
      <w:pPr>
        <w:ind w:firstLineChars="100" w:firstLine="240"/>
        <w:rPr>
          <w:szCs w:val="32"/>
        </w:rPr>
      </w:pPr>
    </w:p>
    <w:p w14:paraId="0D5EA29D" w14:textId="77777777" w:rsidR="000F0227" w:rsidRDefault="000F0227">
      <w:pPr>
        <w:ind w:firstLineChars="100" w:firstLine="240"/>
        <w:rPr>
          <w:szCs w:val="32"/>
        </w:rPr>
      </w:pPr>
    </w:p>
    <w:p w14:paraId="02910B00" w14:textId="77777777" w:rsidR="000F0227" w:rsidRDefault="000F0227">
      <w:pPr>
        <w:ind w:firstLineChars="100" w:firstLine="240"/>
        <w:rPr>
          <w:szCs w:val="32"/>
        </w:rPr>
      </w:pPr>
    </w:p>
    <w:p w14:paraId="115FA7B0" w14:textId="77777777" w:rsidR="000F0227" w:rsidRDefault="000F0227">
      <w:pPr>
        <w:ind w:firstLineChars="100" w:firstLine="240"/>
        <w:rPr>
          <w:szCs w:val="32"/>
        </w:rPr>
      </w:pPr>
    </w:p>
    <w:p w14:paraId="1DB0D69F" w14:textId="77777777" w:rsidR="000F0227" w:rsidRDefault="000F0227">
      <w:pPr>
        <w:ind w:firstLineChars="100" w:firstLine="240"/>
        <w:rPr>
          <w:szCs w:val="32"/>
        </w:rPr>
      </w:pPr>
    </w:p>
    <w:p w14:paraId="2426476A" w14:textId="77777777" w:rsidR="000F0227" w:rsidRDefault="000F0227">
      <w:pPr>
        <w:ind w:firstLineChars="100" w:firstLine="240"/>
        <w:rPr>
          <w:szCs w:val="32"/>
        </w:rPr>
      </w:pPr>
    </w:p>
    <w:p w14:paraId="6B8E6314" w14:textId="77777777" w:rsidR="000F0227" w:rsidRDefault="000F0227">
      <w:pPr>
        <w:ind w:firstLineChars="100" w:firstLine="240"/>
        <w:rPr>
          <w:szCs w:val="32"/>
        </w:rPr>
      </w:pPr>
    </w:p>
    <w:p w14:paraId="507BF199" w14:textId="77777777" w:rsidR="000F0227" w:rsidRDefault="000F0227">
      <w:pPr>
        <w:ind w:firstLineChars="100" w:firstLine="240"/>
        <w:rPr>
          <w:szCs w:val="32"/>
        </w:rPr>
      </w:pPr>
    </w:p>
    <w:sectPr w:rsidR="000F0227">
      <w:headerReference w:type="default" r:id="rId230"/>
      <w:footerReference w:type="default" r:id="rId231"/>
      <w:pgSz w:w="11905" w:h="16838"/>
      <w:pgMar w:top="1440" w:right="1803" w:bottom="1440" w:left="1803" w:header="850" w:footer="992" w:gutter="0"/>
      <w:pgNumType w:start="1"/>
      <w:cols w:space="0"/>
      <w:docGrid w:type="lines" w:linePitch="33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EAC0A5" w14:textId="77777777" w:rsidR="00076C58" w:rsidRDefault="00076C58">
      <w:pPr>
        <w:spacing w:line="240" w:lineRule="auto"/>
      </w:pPr>
      <w:r>
        <w:separator/>
      </w:r>
    </w:p>
  </w:endnote>
  <w:endnote w:type="continuationSeparator" w:id="0">
    <w:p w14:paraId="4AAD838C" w14:textId="77777777" w:rsidR="00076C58" w:rsidRDefault="00076C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方正仿宋简体">
    <w:altName w:val="微软雅黑"/>
    <w:charset w:val="86"/>
    <w:family w:val="auto"/>
    <w:pitch w:val="default"/>
    <w:sig w:usb0="00000000" w:usb1="00000000" w:usb2="00000012" w:usb3="00000000" w:csb0="00040001"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01639244"/>
    </w:sdtPr>
    <w:sdtContent>
      <w:p w14:paraId="249CFAF3" w14:textId="77777777" w:rsidR="000F0227" w:rsidRDefault="00000000">
        <w:pPr>
          <w:pStyle w:val="a9"/>
        </w:pPr>
        <w:r>
          <w:fldChar w:fldCharType="begin"/>
        </w:r>
        <w:r>
          <w:instrText>PAGE   \* MERGEFORMAT</w:instrText>
        </w:r>
        <w:r>
          <w:fldChar w:fldCharType="separate"/>
        </w:r>
        <w:r>
          <w:rPr>
            <w:lang w:val="zh-CN"/>
          </w:rPr>
          <w:t>2</w:t>
        </w:r>
        <w:r>
          <w:fldChar w:fldCharType="end"/>
        </w:r>
      </w:p>
    </w:sdtContent>
  </w:sdt>
  <w:p w14:paraId="35540BED" w14:textId="77777777" w:rsidR="000F0227" w:rsidRDefault="000F0227">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7CF4C" w14:textId="77777777" w:rsidR="000F0227" w:rsidRDefault="00000000">
    <w:pPr>
      <w:pStyle w:val="a9"/>
      <w:jc w:val="right"/>
      <w:rPr>
        <w:i/>
        <w:sz w:val="24"/>
        <w:szCs w:val="24"/>
      </w:rPr>
    </w:pPr>
    <w:r>
      <w:rPr>
        <w:noProof/>
        <w:sz w:val="24"/>
      </w:rPr>
      <mc:AlternateContent>
        <mc:Choice Requires="wps">
          <w:drawing>
            <wp:anchor distT="0" distB="0" distL="114300" distR="114300" simplePos="0" relativeHeight="251660288" behindDoc="0" locked="0" layoutInCell="1" allowOverlap="1" wp14:anchorId="78BCA135" wp14:editId="77817259">
              <wp:simplePos x="0" y="0"/>
              <wp:positionH relativeFrom="margin">
                <wp:align>outside</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C596FD" w14:textId="77777777" w:rsidR="000F0227" w:rsidRDefault="00000000">
                          <w:pPr>
                            <w:pStyle w:val="a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8BCA135" id="_x0000_t202" coordsize="21600,21600" o:spt="202" path="m,l,21600r21600,l21600,xe">
              <v:stroke joinstyle="miter"/>
              <v:path gradientshapeok="t" o:connecttype="rect"/>
            </v:shapetype>
            <v:shape id="文本框 60" o:spid="_x0000_s1026" type="#_x0000_t202" style="position:absolute;left:0;text-align:left;margin-left:92.8pt;margin-top:0;width:2in;height:2in;z-index:251660288;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31C596FD" w14:textId="77777777" w:rsidR="000F0227" w:rsidRDefault="00000000">
                    <w:pPr>
                      <w:pStyle w:val="a9"/>
                    </w:pPr>
                    <w:r>
                      <w:fldChar w:fldCharType="begin"/>
                    </w:r>
                    <w:r>
                      <w:instrText xml:space="preserve"> PAGE  \* MERGEFORMAT </w:instrText>
                    </w:r>
                    <w:r>
                      <w:fldChar w:fldCharType="separate"/>
                    </w:r>
                    <w:r>
                      <w:t>1</w:t>
                    </w:r>
                    <w:r>
                      <w:fldChar w:fldCharType="end"/>
                    </w:r>
                  </w:p>
                </w:txbxContent>
              </v:textbox>
              <w10:wrap anchorx="margin"/>
            </v:shape>
          </w:pict>
        </mc:Fallback>
      </mc:AlternateContent>
    </w:r>
    <w:r>
      <w:rPr>
        <w:noProof/>
        <w:sz w:val="24"/>
      </w:rPr>
      <mc:AlternateContent>
        <mc:Choice Requires="wps">
          <w:drawing>
            <wp:anchor distT="0" distB="0" distL="114300" distR="114300" simplePos="0" relativeHeight="251659264" behindDoc="0" locked="0" layoutInCell="1" allowOverlap="1" wp14:anchorId="3C0CC987" wp14:editId="519C09FF">
              <wp:simplePos x="0" y="0"/>
              <wp:positionH relativeFrom="margin">
                <wp:align>right</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7E73A5" w14:textId="77777777" w:rsidR="000F0227" w:rsidRDefault="000F0227">
                          <w:pPr>
                            <w:pStyle w:val="a9"/>
                            <w:rPr>
                              <w:i/>
                              <w:iCs/>
                              <w:sz w:val="24"/>
                              <w:szCs w:val="24"/>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w14:anchorId="3C0CC987" id="文本框 7" o:spid="_x0000_s1027" type="#_x0000_t202" style="position:absolute;left:0;text-align:left;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7E73A5" w14:textId="77777777" w:rsidR="000F0227" w:rsidRDefault="000F0227">
                    <w:pPr>
                      <w:pStyle w:val="a9"/>
                      <w:rPr>
                        <w:i/>
                        <w:iCs/>
                        <w:sz w:val="24"/>
                        <w:szCs w:val="24"/>
                      </w:rPr>
                    </w:pPr>
                  </w:p>
                </w:txbxContent>
              </v:textbox>
              <w10:wrap anchorx="margin"/>
            </v:shape>
          </w:pict>
        </mc:Fallback>
      </mc:AlternateContent>
    </w:r>
  </w:p>
  <w:p w14:paraId="74487EAF" w14:textId="77777777" w:rsidR="000F0227" w:rsidRDefault="000F0227">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95565" w14:textId="77777777" w:rsidR="000F0227" w:rsidRDefault="00000000">
    <w:pPr>
      <w:pStyle w:val="a9"/>
    </w:pPr>
    <w:r>
      <w:rPr>
        <w:noProof/>
      </w:rPr>
      <mc:AlternateContent>
        <mc:Choice Requires="wps">
          <w:drawing>
            <wp:anchor distT="0" distB="0" distL="114300" distR="114300" simplePos="0" relativeHeight="251661312" behindDoc="0" locked="0" layoutInCell="1" allowOverlap="1" wp14:anchorId="6A386030" wp14:editId="0FCF0880">
              <wp:simplePos x="0" y="0"/>
              <wp:positionH relativeFrom="margin">
                <wp:posOffset>31750</wp:posOffset>
              </wp:positionH>
              <wp:positionV relativeFrom="paragraph">
                <wp:posOffset>-254000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CC6591" w14:textId="77777777" w:rsidR="000F0227" w:rsidRDefault="00000000">
                          <w:pPr>
                            <w:pStyle w:val="a9"/>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A386030" id="_x0000_t202" coordsize="21600,21600" o:spt="202" path="m,l,21600r21600,l21600,xe">
              <v:stroke joinstyle="miter"/>
              <v:path gradientshapeok="t" o:connecttype="rect"/>
            </v:shapetype>
            <v:shape id="文本框 61" o:spid="_x0000_s1028" type="#_x0000_t202" style="position:absolute;margin-left:2.5pt;margin-top:-20pt;width:2in;height:2in;z-index:25166131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" filled="f" stroked="f" strokeweight=".5pt">
              <v:textbox style="mso-fit-shape-to-text:t" inset="0,0,0,0">
                <w:txbxContent>
                  <w:p w14:paraId="53CC6591" w14:textId="77777777" w:rsidR="000F0227" w:rsidRDefault="00000000">
                    <w:pPr>
                      <w:pStyle w:val="a9"/>
                    </w:pPr>
                    <w:r>
                      <w:fldChar w:fldCharType="begin"/>
                    </w:r>
                    <w:r>
                      <w:instrText xml:space="preserve"> PAGE  \* MERGEFORMAT </w:instrText>
                    </w:r>
                    <w:r>
                      <w:fldChar w:fldCharType="separate"/>
                    </w:r>
                    <w:r>
                      <w:t>2</w:t>
                    </w:r>
                    <w: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639B2" w14:textId="77777777" w:rsidR="000F0227" w:rsidRDefault="00000000">
    <w:pPr>
      <w:pStyle w:val="a9"/>
      <w:jc w:val="right"/>
    </w:pPr>
    <w:r>
      <w:rPr>
        <w:noProof/>
      </w:rPr>
      <mc:AlternateContent>
        <mc:Choice Requires="wps">
          <w:drawing>
            <wp:anchor distT="0" distB="0" distL="114300" distR="114300" simplePos="0" relativeHeight="251662336" behindDoc="0" locked="0" layoutInCell="1" allowOverlap="1" wp14:anchorId="1485E208" wp14:editId="6F3D03FA">
              <wp:simplePos x="0" y="0"/>
              <wp:positionH relativeFrom="margin">
                <wp:align>outside</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83557"/>
                          </w:sdtPr>
                          <w:sdtContent>
                            <w:p w14:paraId="262D6532" w14:textId="77777777" w:rsidR="000F0227" w:rsidRDefault="00000000">
                              <w:pPr>
                                <w:pStyle w:val="a9"/>
                                <w:jc w:val="right"/>
                              </w:pPr>
                              <w:r>
                                <w:fldChar w:fldCharType="begin"/>
                              </w:r>
                              <w:r>
                                <w:instrText>PAGE   \* MERGEFORMAT</w:instrText>
                              </w:r>
                              <w:r>
                                <w:fldChar w:fldCharType="separate"/>
                              </w:r>
                              <w:r>
                                <w:rPr>
                                  <w:lang w:val="zh-CN"/>
                                </w:rPr>
                                <w:t>2</w:t>
                              </w:r>
                              <w:r>
                                <w:fldChar w:fldCharType="end"/>
                              </w:r>
                            </w:p>
                          </w:sdtContent>
                        </w:sdt>
                        <w:p w14:paraId="368FF4EC" w14:textId="77777777" w:rsidR="000F0227" w:rsidRDefault="000F0227"/>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485E208" id="_x0000_t202" coordsize="21600,21600" o:spt="202" path="m,l,21600r21600,l21600,xe">
              <v:stroke joinstyle="miter"/>
              <v:path gradientshapeok="t" o:connecttype="rect"/>
            </v:shapetype>
            <v:shape id="文本框 62" o:spid="_x0000_s1029" type="#_x0000_t202" style="position:absolute;left:0;text-align:left;margin-left:92.8pt;margin-top:0;width:2in;height:2in;z-index:251662336;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VQQIAAOs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l5F/VQQIAAOsEAAAOAAAAAAAA&#10;AAAAAAAAAC4CAABkcnMvZTJvRG9jLnhtbFBLAQItABQABgAIAAAAIQBxqtG51wAAAAUBAAAPAAAA&#10;AAAAAAAAAAAAAJsEAABkcnMvZG93bnJldi54bWxQSwUGAAAAAAQABADzAAAAnwUAAAAA&#10;" filled="f" stroked="f" strokeweight=".5pt">
              <v:textbox style="mso-fit-shape-to-text:t" inset="0,0,0,0">
                <w:txbxContent>
                  <w:sdt>
                    <w:sdtPr>
                      <w:id w:val="147483557"/>
                    </w:sdtPr>
                    <w:sdtContent>
                      <w:p w14:paraId="262D6532" w14:textId="77777777" w:rsidR="000F0227" w:rsidRDefault="00000000">
                        <w:pPr>
                          <w:pStyle w:val="a9"/>
                          <w:jc w:val="right"/>
                        </w:pPr>
                        <w:r>
                          <w:fldChar w:fldCharType="begin"/>
                        </w:r>
                        <w:r>
                          <w:instrText>PAGE   \* MERGEFORMAT</w:instrText>
                        </w:r>
                        <w:r>
                          <w:fldChar w:fldCharType="separate"/>
                        </w:r>
                        <w:r>
                          <w:rPr>
                            <w:lang w:val="zh-CN"/>
                          </w:rPr>
                          <w:t>2</w:t>
                        </w:r>
                        <w:r>
                          <w:fldChar w:fldCharType="end"/>
                        </w:r>
                      </w:p>
                    </w:sdtContent>
                  </w:sdt>
                  <w:p w14:paraId="368FF4EC" w14:textId="77777777" w:rsidR="000F0227" w:rsidRDefault="000F0227"/>
                </w:txbxContent>
              </v:textbox>
              <w10:wrap anchorx="margin"/>
            </v:shape>
          </w:pict>
        </mc:Fallback>
      </mc:AlternateContent>
    </w:r>
  </w:p>
  <w:p w14:paraId="14102BB2" w14:textId="77777777" w:rsidR="000F0227" w:rsidRDefault="000F0227">
    <w:pPr>
      <w:pStyle w:val="a9"/>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44728" w14:textId="77777777" w:rsidR="000F0227" w:rsidRDefault="00000000">
    <w:pPr>
      <w:pStyle w:val="a9"/>
      <w:jc w:val="right"/>
    </w:pPr>
    <w:r>
      <w:rPr>
        <w:noProof/>
      </w:rPr>
      <mc:AlternateContent>
        <mc:Choice Requires="wps">
          <w:drawing>
            <wp:anchor distT="0" distB="0" distL="114300" distR="114300" simplePos="0" relativeHeight="251663360" behindDoc="0" locked="0" layoutInCell="1" allowOverlap="1" wp14:anchorId="12CE7B12" wp14:editId="16540EB9">
              <wp:simplePos x="0" y="0"/>
              <wp:positionH relativeFrom="margin">
                <wp:align>outside</wp:align>
              </wp:positionH>
              <wp:positionV relativeFrom="paragraph">
                <wp:posOffset>0</wp:posOffset>
              </wp:positionV>
              <wp:extent cx="324485"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32448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9980F6" w14:textId="77777777" w:rsidR="000F0227" w:rsidRDefault="00000000">
                          <w:pPr>
                            <w:jc w:val="center"/>
                            <w:rPr>
                              <w:sz w:val="18"/>
                              <w:szCs w:val="18"/>
                            </w:rPr>
                          </w:pPr>
                          <w:r>
                            <w:rPr>
                              <w:sz w:val="18"/>
                              <w:szCs w:val="18"/>
                            </w:rPr>
                            <w:fldChar w:fldCharType="begin"/>
                          </w:r>
                          <w:r>
                            <w:rPr>
                              <w:sz w:val="18"/>
                              <w:szCs w:val="18"/>
                            </w:rPr>
                            <w:instrText xml:space="preserve"> PAGE  \* MERGEFORMAT </w:instrText>
                          </w:r>
                          <w:r>
                            <w:rPr>
                              <w:sz w:val="18"/>
                              <w:szCs w:val="18"/>
                            </w:rPr>
                            <w:fldChar w:fldCharType="separate"/>
                          </w:r>
                          <w:r>
                            <w:rPr>
                              <w:sz w:val="18"/>
                              <w:szCs w:val="18"/>
                            </w:rPr>
                            <w:t>1</w:t>
                          </w:r>
                          <w:r>
                            <w:rPr>
                              <w:sz w:val="18"/>
                              <w:szCs w:val="18"/>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type w14:anchorId="12CE7B12" id="_x0000_t202" coordsize="21600,21600" o:spt="202" path="m,l,21600r21600,l21600,xe">
              <v:stroke joinstyle="miter"/>
              <v:path gradientshapeok="t" o:connecttype="rect"/>
            </v:shapetype>
            <v:shape id="文本框 66" o:spid="_x0000_s1030" type="#_x0000_t202" style="position:absolute;left:0;text-align:left;margin-left:-25.65pt;margin-top:0;width:25.55pt;height:2in;z-index:251663360;visibility:visible;mso-wrap-style:squar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" filled="f" stroked="f" strokeweight=".5pt">
              <v:textbox style="mso-fit-shape-to-text:t" inset="0,0,0,0">
                <w:txbxContent>
                  <w:p w14:paraId="4E9980F6" w14:textId="77777777" w:rsidR="000F0227" w:rsidRDefault="00000000">
                    <w:pPr>
                      <w:jc w:val="center"/>
                      <w:rPr>
                        <w:sz w:val="18"/>
                        <w:szCs w:val="18"/>
                      </w:rPr>
                    </w:pPr>
                    <w:r>
                      <w:rPr>
                        <w:sz w:val="18"/>
                        <w:szCs w:val="18"/>
                      </w:rPr>
                      <w:fldChar w:fldCharType="begin"/>
                    </w:r>
                    <w:r>
                      <w:rPr>
                        <w:sz w:val="18"/>
                        <w:szCs w:val="18"/>
                      </w:rPr>
                      <w:instrText xml:space="preserve"> PAGE  \* MERGEFORMAT </w:instrText>
                    </w:r>
                    <w:r>
                      <w:rPr>
                        <w:sz w:val="18"/>
                        <w:szCs w:val="18"/>
                      </w:rPr>
                      <w:fldChar w:fldCharType="separate"/>
                    </w:r>
                    <w:r>
                      <w:rPr>
                        <w:sz w:val="18"/>
                        <w:szCs w:val="18"/>
                      </w:rPr>
                      <w:t>1</w:t>
                    </w:r>
                    <w:r>
                      <w:rPr>
                        <w:sz w:val="18"/>
                        <w:szCs w:val="18"/>
                      </w:rPr>
                      <w:fldChar w:fldCharType="end"/>
                    </w:r>
                  </w:p>
                </w:txbxContent>
              </v:textbox>
              <w10:wrap anchorx="margin"/>
            </v:shape>
          </w:pict>
        </mc:Fallback>
      </mc:AlternateContent>
    </w:r>
  </w:p>
  <w:p w14:paraId="627AA22B" w14:textId="77777777" w:rsidR="000F0227" w:rsidRDefault="000F0227">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405F4B" w14:textId="77777777" w:rsidR="00076C58" w:rsidRDefault="00076C58">
      <w:r>
        <w:separator/>
      </w:r>
    </w:p>
  </w:footnote>
  <w:footnote w:type="continuationSeparator" w:id="0">
    <w:p w14:paraId="3B2A5833" w14:textId="77777777" w:rsidR="00076C58" w:rsidRDefault="00076C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70AC1" w14:textId="77777777" w:rsidR="000F0227" w:rsidRDefault="00000000">
    <w:pPr>
      <w:pStyle w:val="ab"/>
    </w:pPr>
    <w:r>
      <w:rPr>
        <w:rFonts w:hint="eastAsia"/>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73B3B" w14:textId="77777777" w:rsidR="000F0227" w:rsidRDefault="000F0227">
    <w:pPr>
      <w:spacing w:before="51" w:line="220" w:lineRule="auto"/>
      <w:ind w:left="2504"/>
      <w:rPr>
        <w:rFonts w:eastAsia="Times New Roman" w:cs="Times New Roman"/>
        <w:sz w:val="19"/>
        <w:szCs w:val="1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2704D15"/>
    <w:multiLevelType w:val="multilevel"/>
    <w:tmpl w:val="C2704D15"/>
    <w:lvl w:ilvl="0">
      <w:start w:val="2"/>
      <w:numFmt w:val="decimal"/>
      <w:suff w:val="space"/>
      <w:lvlText w:val="1.1.1%1"/>
      <w:lvlJc w:val="left"/>
      <w:pPr>
        <w:tabs>
          <w:tab w:val="left" w:pos="420"/>
        </w:tabs>
        <w:ind w:left="0" w:firstLine="0"/>
      </w:pPr>
      <w:rPr>
        <w:rFonts w:ascii="Times New Roman" w:hAnsi="Times New Roman" w:cs="Times New Roman" w:hint="default"/>
        <w:b/>
        <w:bCs w:val="0"/>
      </w:rPr>
    </w:lvl>
    <w:lvl w:ilvl="1">
      <w:numFmt w:val="decimal"/>
      <w:suff w:val="space"/>
      <w:lvlText w:val="%1.%2"/>
      <w:lvlJc w:val="left"/>
      <w:pPr>
        <w:ind w:left="0" w:firstLine="0"/>
      </w:pPr>
      <w:rPr>
        <w:rFonts w:hint="default"/>
        <w:b/>
        <w:bCs/>
      </w:rPr>
    </w:lvl>
    <w:lvl w:ilvl="2">
      <w:start w:val="1"/>
      <w:numFmt w:val="decimal"/>
      <w:pStyle w:val="3"/>
      <w:suff w:val="space"/>
      <w:lvlText w:val="%1.%2.%3"/>
      <w:lvlJc w:val="left"/>
      <w:pPr>
        <w:tabs>
          <w:tab w:val="left" w:pos="0"/>
        </w:tabs>
        <w:ind w:left="0" w:firstLine="0"/>
      </w:pPr>
      <w:rPr>
        <w:rFonts w:ascii="Times New Roman" w:hAnsi="Times New Roman" w:cs="Times New Roman" w:hint="default"/>
        <w:b/>
        <w:bCs/>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tabs>
          <w:tab w:val="left" w:pos="420"/>
        </w:tabs>
        <w:ind w:left="3260" w:hanging="1134"/>
      </w:pPr>
      <w:rPr>
        <w:rFonts w:hint="default"/>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15:restartNumberingAfterBreak="0">
    <w:nsid w:val="2B3F3BE5"/>
    <w:multiLevelType w:val="multilevel"/>
    <w:tmpl w:val="2B3F3BE5"/>
    <w:lvl w:ilvl="0">
      <w:start w:val="1"/>
      <w:numFmt w:val="decimal"/>
      <w:lvlText w:val="%1."/>
      <w:lvlJc w:val="left"/>
      <w:pPr>
        <w:ind w:left="420" w:hanging="420"/>
      </w:pPr>
    </w:lvl>
    <w:lvl w:ilvl="1">
      <w:start w:val="1"/>
      <w:numFmt w:val="lowerLetter"/>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584F082E"/>
    <w:multiLevelType w:val="multilevel"/>
    <w:tmpl w:val="584F082E"/>
    <w:lvl w:ilvl="0">
      <w:start w:val="1"/>
      <w:numFmt w:val="decimal"/>
      <w:lvlText w:val="%1"/>
      <w:lvlJc w:val="left"/>
      <w:pPr>
        <w:ind w:left="425" w:hanging="425"/>
      </w:pPr>
      <w:rPr>
        <w:rFonts w:hint="eastAsia"/>
      </w:rPr>
    </w:lvl>
    <w:lvl w:ilvl="1">
      <w:numFmt w:val="decimal"/>
      <w:lvlText w:val="%1.%2"/>
      <w:lvlJc w:val="left"/>
      <w:pPr>
        <w:ind w:left="992" w:hanging="567"/>
      </w:pPr>
      <w:rPr>
        <w:rFonts w:hint="eastAsia"/>
      </w:rPr>
    </w:lvl>
    <w:lvl w:ilvl="2">
      <w:start w:val="1"/>
      <w:numFmt w:val="decimal"/>
      <w:suff w:val="space"/>
      <w:lvlText w:val="%1.%2.%3"/>
      <w:lvlJc w:val="left"/>
      <w:pPr>
        <w:ind w:left="0" w:firstLine="0"/>
      </w:pPr>
      <w:rPr>
        <w:rFonts w:ascii="Times New Roman" w:hAnsi="Times New Roman" w:cs="Times New Roman" w:hint="default"/>
        <w:b/>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16cid:durableId="458383745">
    <w:abstractNumId w:val="0"/>
  </w:num>
  <w:num w:numId="2" w16cid:durableId="947394184">
    <w:abstractNumId w:val="2"/>
  </w:num>
  <w:num w:numId="3" w16cid:durableId="660815885">
    <w:abstractNumId w:val="1"/>
  </w:num>
  <w:num w:numId="4" w16cid:durableId="460225309">
    <w:abstractNumId w:val="0"/>
  </w:num>
  <w:num w:numId="5" w16cid:durableId="15344204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420"/>
  <w:drawingGridHorizontalSpacing w:val="240"/>
  <w:drawingGridVerticalSpacing w:val="16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3408"/>
    <w:rsid w:val="00004A81"/>
    <w:rsid w:val="0000605A"/>
    <w:rsid w:val="00014933"/>
    <w:rsid w:val="000303C4"/>
    <w:rsid w:val="00033C17"/>
    <w:rsid w:val="00036A62"/>
    <w:rsid w:val="00040561"/>
    <w:rsid w:val="00041555"/>
    <w:rsid w:val="00047F9C"/>
    <w:rsid w:val="00053CB0"/>
    <w:rsid w:val="000558BF"/>
    <w:rsid w:val="00062785"/>
    <w:rsid w:val="0006378B"/>
    <w:rsid w:val="00072AED"/>
    <w:rsid w:val="00073579"/>
    <w:rsid w:val="00074436"/>
    <w:rsid w:val="00076C58"/>
    <w:rsid w:val="00080178"/>
    <w:rsid w:val="00091484"/>
    <w:rsid w:val="000A0E59"/>
    <w:rsid w:val="000B2A08"/>
    <w:rsid w:val="000C06C0"/>
    <w:rsid w:val="000C2B30"/>
    <w:rsid w:val="000C6AC8"/>
    <w:rsid w:val="000D0D2E"/>
    <w:rsid w:val="000F0227"/>
    <w:rsid w:val="000F68C3"/>
    <w:rsid w:val="001130AC"/>
    <w:rsid w:val="001177E4"/>
    <w:rsid w:val="001225A1"/>
    <w:rsid w:val="00124A6D"/>
    <w:rsid w:val="001363C5"/>
    <w:rsid w:val="00143B48"/>
    <w:rsid w:val="00146E04"/>
    <w:rsid w:val="001625DB"/>
    <w:rsid w:val="00172A27"/>
    <w:rsid w:val="00183E8A"/>
    <w:rsid w:val="0018532B"/>
    <w:rsid w:val="001B1DE5"/>
    <w:rsid w:val="001B2C52"/>
    <w:rsid w:val="001B7462"/>
    <w:rsid w:val="001D1500"/>
    <w:rsid w:val="001D4EA2"/>
    <w:rsid w:val="001D6E94"/>
    <w:rsid w:val="001E057F"/>
    <w:rsid w:val="001E584E"/>
    <w:rsid w:val="001E760F"/>
    <w:rsid w:val="002241B3"/>
    <w:rsid w:val="0024212A"/>
    <w:rsid w:val="002523AF"/>
    <w:rsid w:val="002537DC"/>
    <w:rsid w:val="00261E76"/>
    <w:rsid w:val="002648BA"/>
    <w:rsid w:val="00273662"/>
    <w:rsid w:val="00287903"/>
    <w:rsid w:val="00290BC6"/>
    <w:rsid w:val="002959CA"/>
    <w:rsid w:val="002D1854"/>
    <w:rsid w:val="002D7CD4"/>
    <w:rsid w:val="002F551F"/>
    <w:rsid w:val="00307110"/>
    <w:rsid w:val="00310406"/>
    <w:rsid w:val="0032067B"/>
    <w:rsid w:val="00321ACC"/>
    <w:rsid w:val="003355F7"/>
    <w:rsid w:val="00343D47"/>
    <w:rsid w:val="003447BB"/>
    <w:rsid w:val="00356542"/>
    <w:rsid w:val="00363FFD"/>
    <w:rsid w:val="003666E8"/>
    <w:rsid w:val="00366DDD"/>
    <w:rsid w:val="00374C32"/>
    <w:rsid w:val="00382FF1"/>
    <w:rsid w:val="00390B0F"/>
    <w:rsid w:val="00391FE6"/>
    <w:rsid w:val="003934DB"/>
    <w:rsid w:val="0039689C"/>
    <w:rsid w:val="003A043C"/>
    <w:rsid w:val="003A3B71"/>
    <w:rsid w:val="003B19E5"/>
    <w:rsid w:val="003C4B41"/>
    <w:rsid w:val="003D392B"/>
    <w:rsid w:val="003D421A"/>
    <w:rsid w:val="003D7347"/>
    <w:rsid w:val="003F3540"/>
    <w:rsid w:val="0040502C"/>
    <w:rsid w:val="00416F5E"/>
    <w:rsid w:val="00433BA7"/>
    <w:rsid w:val="0043781B"/>
    <w:rsid w:val="00446348"/>
    <w:rsid w:val="00462D8B"/>
    <w:rsid w:val="004674FC"/>
    <w:rsid w:val="004803AE"/>
    <w:rsid w:val="004842EC"/>
    <w:rsid w:val="004916F2"/>
    <w:rsid w:val="004B2CAB"/>
    <w:rsid w:val="004C06D8"/>
    <w:rsid w:val="004C7143"/>
    <w:rsid w:val="004F09BC"/>
    <w:rsid w:val="005239E0"/>
    <w:rsid w:val="0052644E"/>
    <w:rsid w:val="00550958"/>
    <w:rsid w:val="005548CE"/>
    <w:rsid w:val="00557832"/>
    <w:rsid w:val="00561624"/>
    <w:rsid w:val="00583948"/>
    <w:rsid w:val="005906E0"/>
    <w:rsid w:val="00593E9F"/>
    <w:rsid w:val="00595D17"/>
    <w:rsid w:val="00597947"/>
    <w:rsid w:val="005A37A7"/>
    <w:rsid w:val="005B3E55"/>
    <w:rsid w:val="005C692F"/>
    <w:rsid w:val="005D12E2"/>
    <w:rsid w:val="005D245F"/>
    <w:rsid w:val="005D41EA"/>
    <w:rsid w:val="005E4682"/>
    <w:rsid w:val="00604D4F"/>
    <w:rsid w:val="006101C8"/>
    <w:rsid w:val="00642B7D"/>
    <w:rsid w:val="006559A0"/>
    <w:rsid w:val="00657703"/>
    <w:rsid w:val="00674C35"/>
    <w:rsid w:val="00675716"/>
    <w:rsid w:val="006B7C6C"/>
    <w:rsid w:val="006C419D"/>
    <w:rsid w:val="00700203"/>
    <w:rsid w:val="0070653C"/>
    <w:rsid w:val="007219D9"/>
    <w:rsid w:val="00721EC3"/>
    <w:rsid w:val="00751021"/>
    <w:rsid w:val="007532D1"/>
    <w:rsid w:val="00766DB8"/>
    <w:rsid w:val="00774415"/>
    <w:rsid w:val="00774FB4"/>
    <w:rsid w:val="0078435A"/>
    <w:rsid w:val="00785D75"/>
    <w:rsid w:val="00787A2D"/>
    <w:rsid w:val="007A5E01"/>
    <w:rsid w:val="007A7DB8"/>
    <w:rsid w:val="007B4E66"/>
    <w:rsid w:val="007B715A"/>
    <w:rsid w:val="007D0860"/>
    <w:rsid w:val="007D2002"/>
    <w:rsid w:val="007D46B3"/>
    <w:rsid w:val="007D7981"/>
    <w:rsid w:val="00802A12"/>
    <w:rsid w:val="0080615E"/>
    <w:rsid w:val="0082516F"/>
    <w:rsid w:val="00833312"/>
    <w:rsid w:val="0083527A"/>
    <w:rsid w:val="00847345"/>
    <w:rsid w:val="00852F47"/>
    <w:rsid w:val="00855FF3"/>
    <w:rsid w:val="0085652C"/>
    <w:rsid w:val="008B339B"/>
    <w:rsid w:val="008C221C"/>
    <w:rsid w:val="008D4D5D"/>
    <w:rsid w:val="008E5971"/>
    <w:rsid w:val="008E6A2F"/>
    <w:rsid w:val="00922EA4"/>
    <w:rsid w:val="0093587A"/>
    <w:rsid w:val="00936072"/>
    <w:rsid w:val="00937372"/>
    <w:rsid w:val="00942BF2"/>
    <w:rsid w:val="00947F41"/>
    <w:rsid w:val="00986A0E"/>
    <w:rsid w:val="00990832"/>
    <w:rsid w:val="00992C26"/>
    <w:rsid w:val="009A6076"/>
    <w:rsid w:val="009D3DED"/>
    <w:rsid w:val="009E33B0"/>
    <w:rsid w:val="009F0656"/>
    <w:rsid w:val="009F11CB"/>
    <w:rsid w:val="009F679E"/>
    <w:rsid w:val="00A04C74"/>
    <w:rsid w:val="00A34313"/>
    <w:rsid w:val="00A43B1A"/>
    <w:rsid w:val="00A66085"/>
    <w:rsid w:val="00A67EF4"/>
    <w:rsid w:val="00A76B2C"/>
    <w:rsid w:val="00A848A5"/>
    <w:rsid w:val="00A93A2C"/>
    <w:rsid w:val="00AA0097"/>
    <w:rsid w:val="00AA0FCA"/>
    <w:rsid w:val="00AA52D7"/>
    <w:rsid w:val="00AB52B3"/>
    <w:rsid w:val="00AC1F75"/>
    <w:rsid w:val="00AC35D8"/>
    <w:rsid w:val="00AC653A"/>
    <w:rsid w:val="00AD30D3"/>
    <w:rsid w:val="00AF072B"/>
    <w:rsid w:val="00AF27EC"/>
    <w:rsid w:val="00B0015A"/>
    <w:rsid w:val="00B118DF"/>
    <w:rsid w:val="00B13153"/>
    <w:rsid w:val="00B30029"/>
    <w:rsid w:val="00B35890"/>
    <w:rsid w:val="00B40BD9"/>
    <w:rsid w:val="00B4580D"/>
    <w:rsid w:val="00B47CBD"/>
    <w:rsid w:val="00B5521E"/>
    <w:rsid w:val="00B55CEC"/>
    <w:rsid w:val="00B661FB"/>
    <w:rsid w:val="00B6663F"/>
    <w:rsid w:val="00B70ADA"/>
    <w:rsid w:val="00B735F2"/>
    <w:rsid w:val="00B97D41"/>
    <w:rsid w:val="00BB0036"/>
    <w:rsid w:val="00BD164A"/>
    <w:rsid w:val="00BD592E"/>
    <w:rsid w:val="00BD71EB"/>
    <w:rsid w:val="00BE4DEA"/>
    <w:rsid w:val="00BE58FE"/>
    <w:rsid w:val="00C3609D"/>
    <w:rsid w:val="00C3615E"/>
    <w:rsid w:val="00C503E7"/>
    <w:rsid w:val="00C63DD7"/>
    <w:rsid w:val="00CB4CBF"/>
    <w:rsid w:val="00CC2806"/>
    <w:rsid w:val="00CE2362"/>
    <w:rsid w:val="00CF1877"/>
    <w:rsid w:val="00D34600"/>
    <w:rsid w:val="00D5624B"/>
    <w:rsid w:val="00D916DC"/>
    <w:rsid w:val="00DA3CC0"/>
    <w:rsid w:val="00DD6870"/>
    <w:rsid w:val="00DE5E17"/>
    <w:rsid w:val="00DF1A28"/>
    <w:rsid w:val="00E01D59"/>
    <w:rsid w:val="00E0547B"/>
    <w:rsid w:val="00E07481"/>
    <w:rsid w:val="00E2173C"/>
    <w:rsid w:val="00E21AE7"/>
    <w:rsid w:val="00E46594"/>
    <w:rsid w:val="00E516D1"/>
    <w:rsid w:val="00E525D4"/>
    <w:rsid w:val="00E54F70"/>
    <w:rsid w:val="00E56BCA"/>
    <w:rsid w:val="00E66CC5"/>
    <w:rsid w:val="00E8262B"/>
    <w:rsid w:val="00E847C5"/>
    <w:rsid w:val="00E917FF"/>
    <w:rsid w:val="00E93F05"/>
    <w:rsid w:val="00EA122C"/>
    <w:rsid w:val="00EA67F3"/>
    <w:rsid w:val="00EE534B"/>
    <w:rsid w:val="00F1322E"/>
    <w:rsid w:val="00F25FE7"/>
    <w:rsid w:val="00F52ECE"/>
    <w:rsid w:val="00F538B2"/>
    <w:rsid w:val="00F54543"/>
    <w:rsid w:val="00F63B91"/>
    <w:rsid w:val="00F850BD"/>
    <w:rsid w:val="00F8765C"/>
    <w:rsid w:val="00F950A3"/>
    <w:rsid w:val="00F96EF2"/>
    <w:rsid w:val="00FB2C9C"/>
    <w:rsid w:val="00FB302E"/>
    <w:rsid w:val="00FD797E"/>
    <w:rsid w:val="00FE19C5"/>
    <w:rsid w:val="00FF7AA7"/>
    <w:rsid w:val="01536131"/>
    <w:rsid w:val="02D7294D"/>
    <w:rsid w:val="0383521B"/>
    <w:rsid w:val="049A5072"/>
    <w:rsid w:val="04D70E27"/>
    <w:rsid w:val="076E2CEA"/>
    <w:rsid w:val="07FE2B6F"/>
    <w:rsid w:val="0ABE4436"/>
    <w:rsid w:val="0C497ADE"/>
    <w:rsid w:val="0E266DAD"/>
    <w:rsid w:val="0E856A66"/>
    <w:rsid w:val="0F7F6343"/>
    <w:rsid w:val="0FC30926"/>
    <w:rsid w:val="13653AA2"/>
    <w:rsid w:val="139C18EB"/>
    <w:rsid w:val="13C83452"/>
    <w:rsid w:val="14D40EDF"/>
    <w:rsid w:val="1645184A"/>
    <w:rsid w:val="169E6A08"/>
    <w:rsid w:val="18B52DD6"/>
    <w:rsid w:val="1AFC57F8"/>
    <w:rsid w:val="1BF86A5E"/>
    <w:rsid w:val="1E394165"/>
    <w:rsid w:val="1F346DCC"/>
    <w:rsid w:val="2171337F"/>
    <w:rsid w:val="22CC1BFB"/>
    <w:rsid w:val="24FD433F"/>
    <w:rsid w:val="250925B4"/>
    <w:rsid w:val="282D5FED"/>
    <w:rsid w:val="298C3601"/>
    <w:rsid w:val="2B051250"/>
    <w:rsid w:val="2E413546"/>
    <w:rsid w:val="2F2C5089"/>
    <w:rsid w:val="2F462F2B"/>
    <w:rsid w:val="2F934C9A"/>
    <w:rsid w:val="33377002"/>
    <w:rsid w:val="34AC2E87"/>
    <w:rsid w:val="35131158"/>
    <w:rsid w:val="3592581C"/>
    <w:rsid w:val="37B6093D"/>
    <w:rsid w:val="37F940CA"/>
    <w:rsid w:val="3A03179B"/>
    <w:rsid w:val="3AA765CB"/>
    <w:rsid w:val="3BA62369"/>
    <w:rsid w:val="3C2C0BDA"/>
    <w:rsid w:val="3C7E2A0B"/>
    <w:rsid w:val="3D5C7DC9"/>
    <w:rsid w:val="3EB82F15"/>
    <w:rsid w:val="3EC555C5"/>
    <w:rsid w:val="3F431806"/>
    <w:rsid w:val="42235C86"/>
    <w:rsid w:val="44C164DB"/>
    <w:rsid w:val="452A12DD"/>
    <w:rsid w:val="47322C16"/>
    <w:rsid w:val="47A50E5C"/>
    <w:rsid w:val="4889663B"/>
    <w:rsid w:val="4A8F0E29"/>
    <w:rsid w:val="4B3612A5"/>
    <w:rsid w:val="4BFE0015"/>
    <w:rsid w:val="4C3E2B07"/>
    <w:rsid w:val="4CDD5E7C"/>
    <w:rsid w:val="4F433169"/>
    <w:rsid w:val="50913118"/>
    <w:rsid w:val="516E3E52"/>
    <w:rsid w:val="55635107"/>
    <w:rsid w:val="55FF322F"/>
    <w:rsid w:val="568F468B"/>
    <w:rsid w:val="57637311"/>
    <w:rsid w:val="57DD1426"/>
    <w:rsid w:val="5A1153B7"/>
    <w:rsid w:val="5A491AEA"/>
    <w:rsid w:val="5A744304"/>
    <w:rsid w:val="5AEE0929"/>
    <w:rsid w:val="5CC30D14"/>
    <w:rsid w:val="5D6121B1"/>
    <w:rsid w:val="5F2469FA"/>
    <w:rsid w:val="5FD924D3"/>
    <w:rsid w:val="600B28A8"/>
    <w:rsid w:val="60BF3DBF"/>
    <w:rsid w:val="61700C15"/>
    <w:rsid w:val="61972646"/>
    <w:rsid w:val="61DC274E"/>
    <w:rsid w:val="625E408D"/>
    <w:rsid w:val="631671BF"/>
    <w:rsid w:val="6406406C"/>
    <w:rsid w:val="646D77DC"/>
    <w:rsid w:val="64F8789F"/>
    <w:rsid w:val="654E7F43"/>
    <w:rsid w:val="65EB7404"/>
    <w:rsid w:val="67264FEC"/>
    <w:rsid w:val="67DE4477"/>
    <w:rsid w:val="680E7019"/>
    <w:rsid w:val="68E40714"/>
    <w:rsid w:val="6A21622D"/>
    <w:rsid w:val="6AFD1991"/>
    <w:rsid w:val="6B95668B"/>
    <w:rsid w:val="6BC95AF1"/>
    <w:rsid w:val="6C07661A"/>
    <w:rsid w:val="6E8E4DD0"/>
    <w:rsid w:val="6F863CFB"/>
    <w:rsid w:val="6FD74555"/>
    <w:rsid w:val="701E01BF"/>
    <w:rsid w:val="72A87423"/>
    <w:rsid w:val="743E5CC3"/>
    <w:rsid w:val="75630CCD"/>
    <w:rsid w:val="78456207"/>
    <w:rsid w:val="798E78FF"/>
    <w:rsid w:val="79ED23E0"/>
    <w:rsid w:val="7A393C06"/>
    <w:rsid w:val="7BDA1655"/>
    <w:rsid w:val="7CCA7F60"/>
    <w:rsid w:val="7D965A4F"/>
    <w:rsid w:val="7DDF48B5"/>
    <w:rsid w:val="7F1D60BC"/>
    <w:rsid w:val="7F7911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036FD2"/>
  <w15:docId w15:val="{8A2D891E-EAC7-40C9-AA71-2F00E5883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nhideWhenUsed="1" w:qFormat="1"/>
    <w:lsdException w:name="heading 3" w:unhideWhenUsed="1" w:qFormat="1"/>
    <w:lsdException w:name="heading 4"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99" w:qFormat="1"/>
    <w:lsdException w:name="annotation text" w:unhideWhenUsed="1" w:qFormat="1"/>
    <w:lsdException w:name="header" w:uiPriority="99" w:qFormat="1"/>
    <w:lsdException w:name="footer" w:uiPriority="99" w:unhideWhenUsed="1" w:qFormat="1"/>
    <w:lsdException w:name="caption" w:semiHidden="1" w:unhideWhenUsed="1" w:qFormat="1"/>
    <w:lsdException w:name="annotation reference" w:uiPriority="99" w:unhideWhenUsed="1" w:qFormat="1"/>
    <w:lsdException w:name="Title" w:qFormat="1"/>
    <w:lsdException w:name="Default Paragraph Font" w:semiHidden="1" w:uiPriority="1" w:unhideWhenUsed="1"/>
    <w:lsdException w:name="Body Text" w:uiPriority="99" w:unhideWhenUsed="1" w:qFormat="1"/>
    <w:lsdException w:name="Subtitle" w:qFormat="1"/>
    <w:lsdException w:name="Hyperlink" w:uiPriority="99" w:unhideWhenUsed="1" w:qFormat="1"/>
    <w:lsdException w:name="Strong" w:uiPriority="22"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9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pacing w:line="360" w:lineRule="auto"/>
      <w:jc w:val="both"/>
    </w:pPr>
    <w:rPr>
      <w:rFonts w:cstheme="minorBidi"/>
      <w:kern w:val="2"/>
      <w:sz w:val="24"/>
      <w:szCs w:val="24"/>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nhideWhenUsed/>
    <w:qFormat/>
    <w:pPr>
      <w:keepNext/>
      <w:keepLines/>
      <w:spacing w:before="260" w:after="260" w:line="416" w:lineRule="auto"/>
      <w:jc w:val="center"/>
      <w:outlineLvl w:val="1"/>
    </w:pPr>
    <w:rPr>
      <w:rFonts w:eastAsiaTheme="majorEastAsia" w:cs="Times New Roman"/>
      <w:b/>
      <w:bCs/>
      <w:sz w:val="32"/>
      <w:szCs w:val="32"/>
    </w:rPr>
  </w:style>
  <w:style w:type="paragraph" w:styleId="3">
    <w:name w:val="heading 3"/>
    <w:basedOn w:val="a"/>
    <w:next w:val="a"/>
    <w:link w:val="30"/>
    <w:unhideWhenUsed/>
    <w:qFormat/>
    <w:pPr>
      <w:keepNext/>
      <w:keepLines/>
      <w:numPr>
        <w:ilvl w:val="2"/>
        <w:numId w:val="1"/>
      </w:numPr>
      <w:tabs>
        <w:tab w:val="left" w:pos="420"/>
      </w:tabs>
      <w:spacing w:before="120" w:line="400" w:lineRule="exact"/>
      <w:outlineLvl w:val="2"/>
    </w:pPr>
    <w:rPr>
      <w:rFonts w:cs="Times New Roman"/>
      <w:bCs/>
      <w:szCs w:val="21"/>
    </w:rPr>
  </w:style>
  <w:style w:type="paragraph" w:styleId="4">
    <w:name w:val="heading 4"/>
    <w:basedOn w:val="a"/>
    <w:next w:val="a"/>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autoRedefine/>
    <w:uiPriority w:val="39"/>
    <w:unhideWhenUsed/>
    <w:qFormat/>
    <w:pPr>
      <w:spacing w:after="160" w:line="278" w:lineRule="auto"/>
      <w:ind w:leftChars="1200" w:left="2520"/>
      <w:jc w:val="left"/>
    </w:pPr>
    <w:rPr>
      <w:rFonts w:asciiTheme="minorHAnsi" w:eastAsiaTheme="minorEastAsia" w:hAnsiTheme="minorHAnsi"/>
      <w:sz w:val="22"/>
      <w14:ligatures w14:val="standardContextual"/>
    </w:rPr>
  </w:style>
  <w:style w:type="paragraph" w:styleId="a3">
    <w:name w:val="Normal Indent"/>
    <w:basedOn w:val="a"/>
    <w:uiPriority w:val="99"/>
    <w:qFormat/>
    <w:pPr>
      <w:ind w:firstLineChars="200" w:firstLine="420"/>
    </w:pPr>
    <w:rPr>
      <w:rFonts w:eastAsia="方正仿宋简体"/>
    </w:rPr>
  </w:style>
  <w:style w:type="paragraph" w:styleId="a4">
    <w:name w:val="annotation text"/>
    <w:basedOn w:val="a"/>
    <w:link w:val="a5"/>
    <w:unhideWhenUsed/>
    <w:qFormat/>
    <w:pPr>
      <w:jc w:val="left"/>
    </w:pPr>
  </w:style>
  <w:style w:type="paragraph" w:styleId="a6">
    <w:name w:val="Body Text"/>
    <w:basedOn w:val="a"/>
    <w:link w:val="a7"/>
    <w:uiPriority w:val="99"/>
    <w:unhideWhenUsed/>
    <w:qFormat/>
    <w:pPr>
      <w:spacing w:after="120" w:line="240" w:lineRule="auto"/>
    </w:pPr>
    <w:rPr>
      <w:rFonts w:asciiTheme="minorHAnsi" w:eastAsiaTheme="minorEastAsia" w:hAnsiTheme="minorHAnsi"/>
      <w:sz w:val="21"/>
      <w:szCs w:val="22"/>
    </w:rPr>
  </w:style>
  <w:style w:type="paragraph" w:styleId="TOC5">
    <w:name w:val="toc 5"/>
    <w:basedOn w:val="a"/>
    <w:next w:val="a"/>
    <w:autoRedefine/>
    <w:uiPriority w:val="39"/>
    <w:unhideWhenUsed/>
    <w:qFormat/>
    <w:pPr>
      <w:spacing w:after="160" w:line="278" w:lineRule="auto"/>
      <w:ind w:leftChars="800" w:left="1680"/>
      <w:jc w:val="left"/>
    </w:pPr>
    <w:rPr>
      <w:rFonts w:asciiTheme="minorHAnsi" w:eastAsiaTheme="minorEastAsia" w:hAnsiTheme="minorHAnsi"/>
      <w:sz w:val="22"/>
      <w14:ligatures w14:val="standardContextual"/>
    </w:rPr>
  </w:style>
  <w:style w:type="paragraph" w:styleId="TOC3">
    <w:name w:val="toc 3"/>
    <w:basedOn w:val="a"/>
    <w:next w:val="a"/>
    <w:autoRedefine/>
    <w:uiPriority w:val="39"/>
    <w:qFormat/>
    <w:pPr>
      <w:ind w:leftChars="400" w:left="840"/>
    </w:pPr>
  </w:style>
  <w:style w:type="paragraph" w:styleId="a8">
    <w:name w:val="Plain Text"/>
    <w:basedOn w:val="a"/>
    <w:qFormat/>
    <w:rPr>
      <w:rFonts w:ascii="宋体" w:hAnsi="Courier New" w:cs="Courier New"/>
      <w:szCs w:val="21"/>
    </w:rPr>
  </w:style>
  <w:style w:type="paragraph" w:styleId="TOC8">
    <w:name w:val="toc 8"/>
    <w:basedOn w:val="a"/>
    <w:next w:val="a"/>
    <w:autoRedefine/>
    <w:uiPriority w:val="39"/>
    <w:unhideWhenUsed/>
    <w:qFormat/>
    <w:pPr>
      <w:spacing w:after="160" w:line="278" w:lineRule="auto"/>
      <w:ind w:leftChars="1400" w:left="2940"/>
      <w:jc w:val="left"/>
    </w:pPr>
    <w:rPr>
      <w:rFonts w:asciiTheme="minorHAnsi" w:eastAsiaTheme="minorEastAsia" w:hAnsiTheme="minorHAnsi"/>
      <w:sz w:val="22"/>
      <w14:ligatures w14:val="standardContextual"/>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TOC1">
    <w:name w:val="toc 1"/>
    <w:basedOn w:val="a"/>
    <w:next w:val="a"/>
    <w:uiPriority w:val="39"/>
    <w:unhideWhenUsed/>
    <w:qFormat/>
    <w:pPr>
      <w:tabs>
        <w:tab w:val="right" w:leader="dot" w:pos="8296"/>
      </w:tabs>
      <w:jc w:val="center"/>
    </w:pPr>
  </w:style>
  <w:style w:type="paragraph" w:styleId="TOC4">
    <w:name w:val="toc 4"/>
    <w:basedOn w:val="a"/>
    <w:next w:val="a"/>
    <w:autoRedefine/>
    <w:uiPriority w:val="39"/>
    <w:unhideWhenUsed/>
    <w:qFormat/>
    <w:pPr>
      <w:spacing w:after="160" w:line="278" w:lineRule="auto"/>
      <w:ind w:leftChars="600" w:left="1260"/>
      <w:jc w:val="left"/>
    </w:pPr>
    <w:rPr>
      <w:rFonts w:asciiTheme="minorHAnsi" w:eastAsiaTheme="minorEastAsia" w:hAnsiTheme="minorHAnsi"/>
      <w:sz w:val="22"/>
      <w14:ligatures w14:val="standardContextual"/>
    </w:rPr>
  </w:style>
  <w:style w:type="paragraph" w:styleId="TOC6">
    <w:name w:val="toc 6"/>
    <w:basedOn w:val="a"/>
    <w:next w:val="a"/>
    <w:autoRedefine/>
    <w:uiPriority w:val="39"/>
    <w:unhideWhenUsed/>
    <w:qFormat/>
    <w:pPr>
      <w:spacing w:after="160" w:line="278" w:lineRule="auto"/>
      <w:ind w:leftChars="1000" w:left="2100"/>
      <w:jc w:val="left"/>
    </w:pPr>
    <w:rPr>
      <w:rFonts w:asciiTheme="minorHAnsi" w:eastAsiaTheme="minorEastAsia" w:hAnsiTheme="minorHAnsi"/>
      <w:sz w:val="22"/>
      <w14:ligatures w14:val="standardContextual"/>
    </w:rPr>
  </w:style>
  <w:style w:type="paragraph" w:styleId="TOC2">
    <w:name w:val="toc 2"/>
    <w:basedOn w:val="a"/>
    <w:next w:val="a"/>
    <w:uiPriority w:val="39"/>
    <w:unhideWhenUsed/>
    <w:qFormat/>
    <w:pPr>
      <w:tabs>
        <w:tab w:val="left" w:pos="1020"/>
        <w:tab w:val="right" w:leader="dot" w:pos="8296"/>
      </w:tabs>
      <w:ind w:leftChars="200" w:left="480"/>
      <w:jc w:val="left"/>
    </w:pPr>
  </w:style>
  <w:style w:type="paragraph" w:styleId="TOC9">
    <w:name w:val="toc 9"/>
    <w:basedOn w:val="a"/>
    <w:next w:val="a"/>
    <w:autoRedefine/>
    <w:uiPriority w:val="39"/>
    <w:unhideWhenUsed/>
    <w:qFormat/>
    <w:pPr>
      <w:spacing w:after="160" w:line="278" w:lineRule="auto"/>
      <w:ind w:leftChars="1600" w:left="3360"/>
      <w:jc w:val="left"/>
    </w:pPr>
    <w:rPr>
      <w:rFonts w:asciiTheme="minorHAnsi" w:eastAsiaTheme="minorEastAsia" w:hAnsiTheme="minorHAnsi"/>
      <w:sz w:val="22"/>
      <w14:ligatures w14:val="standardContextual"/>
    </w:rPr>
  </w:style>
  <w:style w:type="paragraph" w:styleId="ad">
    <w:name w:val="Normal (Web)"/>
    <w:basedOn w:val="a"/>
    <w:uiPriority w:val="99"/>
    <w:unhideWhenUsed/>
    <w:qFormat/>
    <w:pPr>
      <w:widowControl/>
      <w:spacing w:before="100" w:beforeAutospacing="1" w:after="100" w:afterAutospacing="1" w:line="330" w:lineRule="atLeast"/>
      <w:jc w:val="left"/>
    </w:pPr>
    <w:rPr>
      <w:rFonts w:ascii="宋体" w:hAnsi="宋体" w:cs="宋体"/>
      <w:kern w:val="0"/>
      <w:sz w:val="22"/>
    </w:rPr>
  </w:style>
  <w:style w:type="paragraph" w:styleId="ae">
    <w:name w:val="Title"/>
    <w:basedOn w:val="a"/>
    <w:next w:val="a"/>
    <w:qFormat/>
    <w:pPr>
      <w:spacing w:before="240" w:after="60"/>
      <w:jc w:val="center"/>
      <w:outlineLvl w:val="0"/>
    </w:pPr>
    <w:rPr>
      <w:rFonts w:asciiTheme="majorHAnsi" w:hAnsiTheme="majorHAnsi" w:cstheme="majorBidi"/>
      <w:b/>
      <w:bCs/>
      <w:sz w:val="36"/>
      <w:szCs w:val="36"/>
    </w:rPr>
  </w:style>
  <w:style w:type="paragraph" w:styleId="af">
    <w:name w:val="annotation subject"/>
    <w:basedOn w:val="a4"/>
    <w:next w:val="a4"/>
    <w:link w:val="af0"/>
    <w:qFormat/>
    <w:rPr>
      <w:b/>
      <w:bCs/>
    </w:rPr>
  </w:style>
  <w:style w:type="table" w:styleId="af1">
    <w:name w:val="Table Grid"/>
    <w:basedOn w:val="a1"/>
    <w:uiPriority w:val="9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Strong"/>
    <w:basedOn w:val="a0"/>
    <w:uiPriority w:val="22"/>
    <w:qFormat/>
    <w:rPr>
      <w:b/>
      <w:bCs/>
    </w:rPr>
  </w:style>
  <w:style w:type="character" w:styleId="af3">
    <w:name w:val="Hyperlink"/>
    <w:basedOn w:val="a0"/>
    <w:uiPriority w:val="99"/>
    <w:unhideWhenUsed/>
    <w:qFormat/>
    <w:rPr>
      <w:color w:val="0026E5" w:themeColor="hyperlink"/>
      <w:u w:val="single"/>
    </w:rPr>
  </w:style>
  <w:style w:type="character" w:styleId="af4">
    <w:name w:val="annotation reference"/>
    <w:basedOn w:val="a0"/>
    <w:uiPriority w:val="99"/>
    <w:unhideWhenUsed/>
    <w:qFormat/>
    <w:rPr>
      <w:sz w:val="21"/>
      <w:szCs w:val="21"/>
    </w:rPr>
  </w:style>
  <w:style w:type="character" w:customStyle="1" w:styleId="1Char">
    <w:name w:val="标题 1 Char"/>
    <w:basedOn w:val="a0"/>
    <w:autoRedefine/>
    <w:uiPriority w:val="9"/>
    <w:qFormat/>
    <w:rPr>
      <w:b/>
      <w:bCs/>
      <w:kern w:val="44"/>
      <w:sz w:val="44"/>
      <w:szCs w:val="44"/>
    </w:rPr>
  </w:style>
  <w:style w:type="paragraph" w:customStyle="1" w:styleId="2-">
    <w:name w:val="2-正文"/>
    <w:basedOn w:val="a"/>
    <w:autoRedefine/>
    <w:qFormat/>
    <w:pPr>
      <w:spacing w:line="300" w:lineRule="auto"/>
      <w:ind w:firstLineChars="200" w:firstLine="482"/>
      <w:jc w:val="center"/>
    </w:pPr>
    <w:rPr>
      <w:rFonts w:cs="Times New Roman"/>
      <w:b/>
      <w:bCs/>
      <w:szCs w:val="22"/>
    </w:rPr>
  </w:style>
  <w:style w:type="character" w:customStyle="1" w:styleId="10">
    <w:name w:val="标题 1 字符"/>
    <w:basedOn w:val="a0"/>
    <w:link w:val="1"/>
    <w:uiPriority w:val="9"/>
    <w:qFormat/>
    <w:rPr>
      <w:b/>
      <w:bCs/>
      <w:kern w:val="44"/>
      <w:sz w:val="44"/>
      <w:szCs w:val="44"/>
    </w:rPr>
  </w:style>
  <w:style w:type="paragraph" w:customStyle="1" w:styleId="af5">
    <w:name w:val="前言、引言标题"/>
    <w:autoRedefine/>
    <w:qFormat/>
    <w:pPr>
      <w:shd w:val="clear" w:color="FFFFFF" w:fill="FFFFFF"/>
      <w:spacing w:before="640" w:after="560"/>
      <w:jc w:val="center"/>
      <w:outlineLvl w:val="0"/>
    </w:pPr>
    <w:rPr>
      <w:rFonts w:ascii="黑体" w:eastAsia="黑体"/>
      <w:sz w:val="32"/>
    </w:rPr>
  </w:style>
  <w:style w:type="table" w:customStyle="1" w:styleId="11">
    <w:name w:val="网格型1"/>
    <w:basedOn w:val="a1"/>
    <w:autoRedefine/>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条文说明"/>
    <w:basedOn w:val="a"/>
    <w:next w:val="a"/>
    <w:autoRedefine/>
    <w:qFormat/>
    <w:rPr>
      <w:rFonts w:eastAsia="楷体" w:cs="Times New Roman"/>
      <w:szCs w:val="22"/>
    </w:rPr>
  </w:style>
  <w:style w:type="paragraph" w:customStyle="1" w:styleId="af7">
    <w:name w:val="表格小四"/>
    <w:basedOn w:val="a"/>
    <w:next w:val="a"/>
    <w:autoRedefine/>
    <w:qFormat/>
    <w:pPr>
      <w:spacing w:line="240" w:lineRule="auto"/>
      <w:jc w:val="center"/>
    </w:pPr>
    <w:rPr>
      <w:rFonts w:cs="Wingdings 2"/>
    </w:rPr>
  </w:style>
  <w:style w:type="table" w:customStyle="1" w:styleId="TableGrid">
    <w:name w:val="TableGrid"/>
    <w:qFormat/>
    <w:tblPr>
      <w:tblCellMar>
        <w:top w:w="0" w:type="dxa"/>
        <w:left w:w="0" w:type="dxa"/>
        <w:bottom w:w="0" w:type="dxa"/>
        <w:right w:w="0" w:type="dxa"/>
      </w:tblCellMar>
    </w:tblPr>
  </w:style>
  <w:style w:type="paragraph" w:customStyle="1" w:styleId="TableText">
    <w:name w:val="Table Text"/>
    <w:basedOn w:val="a"/>
    <w:autoRedefine/>
    <w:semiHidden/>
    <w:qFormat/>
    <w:rPr>
      <w:rFonts w:ascii="宋体" w:hAnsi="宋体" w:cs="宋体"/>
      <w:sz w:val="18"/>
      <w:szCs w:val="18"/>
      <w:lang w:eastAsia="en-US"/>
    </w:rPr>
  </w:style>
  <w:style w:type="table" w:customStyle="1" w:styleId="TableNormal">
    <w:name w:val="Table Normal"/>
    <w:autoRedefine/>
    <w:semiHidden/>
    <w:unhideWhenUsed/>
    <w:qFormat/>
    <w:tblPr>
      <w:tblCellMar>
        <w:top w:w="0" w:type="dxa"/>
        <w:left w:w="0" w:type="dxa"/>
        <w:bottom w:w="0" w:type="dxa"/>
        <w:right w:w="0" w:type="dxa"/>
      </w:tblCellMar>
    </w:tblPr>
  </w:style>
  <w:style w:type="character" w:customStyle="1" w:styleId="a5">
    <w:name w:val="批注文字 字符"/>
    <w:basedOn w:val="a0"/>
    <w:link w:val="a4"/>
    <w:qFormat/>
    <w:rPr>
      <w:rFonts w:ascii="Times New Roman" w:eastAsia="宋体" w:hAnsi="Times New Roman"/>
      <w:kern w:val="2"/>
      <w:sz w:val="24"/>
      <w:szCs w:val="24"/>
    </w:rPr>
  </w:style>
  <w:style w:type="character" w:customStyle="1" w:styleId="af0">
    <w:name w:val="批注主题 字符"/>
    <w:basedOn w:val="a5"/>
    <w:link w:val="af"/>
    <w:qFormat/>
    <w:rPr>
      <w:rFonts w:ascii="Times New Roman" w:eastAsia="宋体" w:hAnsi="Times New Roman"/>
      <w:b/>
      <w:bCs/>
      <w:kern w:val="2"/>
      <w:sz w:val="24"/>
      <w:szCs w:val="24"/>
    </w:rPr>
  </w:style>
  <w:style w:type="character" w:customStyle="1" w:styleId="30">
    <w:name w:val="标题 3 字符"/>
    <w:link w:val="3"/>
    <w:qFormat/>
    <w:rPr>
      <w:rFonts w:cs="Times New Roman"/>
      <w:bCs/>
      <w:szCs w:val="21"/>
    </w:rPr>
  </w:style>
  <w:style w:type="paragraph" w:customStyle="1" w:styleId="12">
    <w:name w:val="修订1"/>
    <w:hidden/>
    <w:uiPriority w:val="99"/>
    <w:unhideWhenUsed/>
    <w:qFormat/>
    <w:rPr>
      <w:rFonts w:cstheme="minorBidi"/>
      <w:kern w:val="2"/>
      <w:sz w:val="24"/>
      <w:szCs w:val="24"/>
    </w:rPr>
  </w:style>
  <w:style w:type="character" w:customStyle="1" w:styleId="20">
    <w:name w:val="标题 2 字符"/>
    <w:basedOn w:val="a0"/>
    <w:link w:val="2"/>
    <w:qFormat/>
    <w:rPr>
      <w:rFonts w:ascii="Times New Roman" w:eastAsiaTheme="majorEastAsia" w:hAnsi="Times New Roman" w:cs="Times New Roman"/>
      <w:b/>
      <w:bCs/>
      <w:kern w:val="2"/>
      <w:sz w:val="32"/>
      <w:szCs w:val="32"/>
    </w:rPr>
  </w:style>
  <w:style w:type="character" w:customStyle="1" w:styleId="a7">
    <w:name w:val="正文文本 字符"/>
    <w:basedOn w:val="a0"/>
    <w:link w:val="a6"/>
    <w:uiPriority w:val="99"/>
    <w:qFormat/>
    <w:rPr>
      <w:kern w:val="2"/>
      <w:sz w:val="21"/>
      <w:szCs w:val="22"/>
    </w:rPr>
  </w:style>
  <w:style w:type="paragraph" w:styleId="af8">
    <w:name w:val="List Paragraph"/>
    <w:basedOn w:val="a"/>
    <w:uiPriority w:val="99"/>
    <w:unhideWhenUsed/>
    <w:qFormat/>
    <w:pPr>
      <w:ind w:firstLineChars="200" w:firstLine="420"/>
    </w:pPr>
  </w:style>
  <w:style w:type="character" w:customStyle="1" w:styleId="ac">
    <w:name w:val="页眉 字符"/>
    <w:basedOn w:val="a0"/>
    <w:link w:val="ab"/>
    <w:uiPriority w:val="99"/>
    <w:qFormat/>
    <w:rPr>
      <w:rFonts w:ascii="Times New Roman" w:eastAsia="宋体" w:hAnsi="Times New Roman"/>
      <w:kern w:val="2"/>
      <w:sz w:val="18"/>
      <w:szCs w:val="24"/>
    </w:rPr>
  </w:style>
  <w:style w:type="character" w:customStyle="1" w:styleId="aa">
    <w:name w:val="页脚 字符"/>
    <w:basedOn w:val="a0"/>
    <w:link w:val="a9"/>
    <w:uiPriority w:val="99"/>
    <w:qFormat/>
    <w:rPr>
      <w:rFonts w:ascii="Times New Roman" w:eastAsia="宋体" w:hAnsi="Times New Roman"/>
      <w:kern w:val="2"/>
      <w:sz w:val="18"/>
      <w:szCs w:val="18"/>
    </w:rPr>
  </w:style>
  <w:style w:type="character" w:customStyle="1" w:styleId="13">
    <w:name w:val="未处理的提及1"/>
    <w:basedOn w:val="a0"/>
    <w:uiPriority w:val="99"/>
    <w:semiHidden/>
    <w:unhideWhenUsed/>
    <w:qFormat/>
    <w:rPr>
      <w:color w:val="605E5C"/>
      <w:shd w:val="clear" w:color="auto" w:fill="E1DFDD"/>
    </w:rPr>
  </w:style>
  <w:style w:type="paragraph" w:customStyle="1" w:styleId="21">
    <w:name w:val="修订2"/>
    <w:hidden/>
    <w:uiPriority w:val="99"/>
    <w:unhideWhenUsed/>
    <w:qFormat/>
    <w:rPr>
      <w:rFonts w:cstheme="minorBidi"/>
      <w:kern w:val="2"/>
      <w:sz w:val="24"/>
      <w:szCs w:val="24"/>
    </w:rPr>
  </w:style>
  <w:style w:type="paragraph" w:customStyle="1" w:styleId="31">
    <w:name w:val="修订3"/>
    <w:hidden/>
    <w:uiPriority w:val="99"/>
    <w:unhideWhenUsed/>
    <w:qFormat/>
    <w:rPr>
      <w:rFonts w:cstheme="minorBidi"/>
      <w:kern w:val="2"/>
      <w:sz w:val="24"/>
      <w:szCs w:val="24"/>
    </w:rPr>
  </w:style>
  <w:style w:type="paragraph" w:customStyle="1" w:styleId="40">
    <w:name w:val="修订4"/>
    <w:hidden/>
    <w:uiPriority w:val="99"/>
    <w:unhideWhenUsed/>
    <w:qFormat/>
    <w:rPr>
      <w:rFonts w:cstheme="minorBidi"/>
      <w:kern w:val="2"/>
      <w:sz w:val="24"/>
      <w:szCs w:val="24"/>
    </w:rPr>
  </w:style>
  <w:style w:type="table" w:customStyle="1" w:styleId="TableGrid1">
    <w:name w:val="TableGrid1"/>
    <w:qFormat/>
    <w:rPr>
      <w:rFonts w:asciiTheme="minorHAnsi" w:eastAsiaTheme="minorEastAsia" w:hAnsiTheme="minorHAnsi" w:cstheme="minorBidi"/>
    </w:rPr>
    <w:tblPr>
      <w:tblCellMar>
        <w:top w:w="0" w:type="dxa"/>
        <w:left w:w="0" w:type="dxa"/>
        <w:bottom w:w="0" w:type="dxa"/>
        <w:right w:w="0" w:type="dxa"/>
      </w:tblCellMar>
    </w:tblPr>
  </w:style>
  <w:style w:type="paragraph" w:customStyle="1" w:styleId="5">
    <w:name w:val="修订5"/>
    <w:hidden/>
    <w:uiPriority w:val="99"/>
    <w:unhideWhenUsed/>
    <w:qFormat/>
    <w:rPr>
      <w:rFonts w:cstheme="minorBidi"/>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65.wmf"/><Relationship Id="rId21" Type="http://schemas.openxmlformats.org/officeDocument/2006/relationships/image" Target="media/image7.png"/><Relationship Id="rId42" Type="http://schemas.openxmlformats.org/officeDocument/2006/relationships/oleObject" Target="embeddings/oleObject9.bin"/><Relationship Id="rId63" Type="http://schemas.openxmlformats.org/officeDocument/2006/relationships/oleObject" Target="embeddings/oleObject21.bin"/><Relationship Id="rId84" Type="http://schemas.openxmlformats.org/officeDocument/2006/relationships/image" Target="media/image46.wmf"/><Relationship Id="rId138" Type="http://schemas.openxmlformats.org/officeDocument/2006/relationships/oleObject" Target="embeddings/oleObject50.bin"/><Relationship Id="rId159" Type="http://schemas.openxmlformats.org/officeDocument/2006/relationships/image" Target="media/image86.wmf"/><Relationship Id="rId170" Type="http://schemas.openxmlformats.org/officeDocument/2006/relationships/oleObject" Target="embeddings/oleObject66.bin"/><Relationship Id="rId191" Type="http://schemas.openxmlformats.org/officeDocument/2006/relationships/image" Target="media/image102.wmf"/><Relationship Id="rId205" Type="http://schemas.openxmlformats.org/officeDocument/2006/relationships/oleObject" Target="embeddings/oleObject84.bin"/><Relationship Id="rId226" Type="http://schemas.openxmlformats.org/officeDocument/2006/relationships/image" Target="media/image119.wmf"/><Relationship Id="rId107" Type="http://schemas.openxmlformats.org/officeDocument/2006/relationships/image" Target="media/image60.wmf"/><Relationship Id="rId11" Type="http://schemas.openxmlformats.org/officeDocument/2006/relationships/footer" Target="footer2.xml"/><Relationship Id="rId32" Type="http://schemas.openxmlformats.org/officeDocument/2006/relationships/oleObject" Target="embeddings/oleObject4.bin"/><Relationship Id="rId53" Type="http://schemas.openxmlformats.org/officeDocument/2006/relationships/image" Target="media/image26.wmf"/><Relationship Id="rId74" Type="http://schemas.openxmlformats.org/officeDocument/2006/relationships/oleObject" Target="embeddings/oleObject24.bin"/><Relationship Id="rId128" Type="http://schemas.openxmlformats.org/officeDocument/2006/relationships/oleObject" Target="embeddings/oleObject45.bin"/><Relationship Id="rId149" Type="http://schemas.openxmlformats.org/officeDocument/2006/relationships/image" Target="media/image81.wmf"/><Relationship Id="rId5" Type="http://schemas.openxmlformats.org/officeDocument/2006/relationships/settings" Target="settings.xml"/><Relationship Id="rId95" Type="http://schemas.openxmlformats.org/officeDocument/2006/relationships/image" Target="media/image54.wmf"/><Relationship Id="rId160" Type="http://schemas.openxmlformats.org/officeDocument/2006/relationships/oleObject" Target="embeddings/oleObject61.bin"/><Relationship Id="rId181" Type="http://schemas.openxmlformats.org/officeDocument/2006/relationships/image" Target="media/image97.wmf"/><Relationship Id="rId216" Type="http://schemas.openxmlformats.org/officeDocument/2006/relationships/image" Target="media/image114.wmf"/><Relationship Id="rId22" Type="http://schemas.openxmlformats.org/officeDocument/2006/relationships/image" Target="media/image8.png"/><Relationship Id="rId27" Type="http://schemas.openxmlformats.org/officeDocument/2006/relationships/image" Target="media/image13.wmf"/><Relationship Id="rId43" Type="http://schemas.openxmlformats.org/officeDocument/2006/relationships/image" Target="media/image21.wmf"/><Relationship Id="rId48" Type="http://schemas.openxmlformats.org/officeDocument/2006/relationships/oleObject" Target="embeddings/oleObject12.bin"/><Relationship Id="rId64" Type="http://schemas.openxmlformats.org/officeDocument/2006/relationships/image" Target="media/image30.wmf"/><Relationship Id="rId69" Type="http://schemas.openxmlformats.org/officeDocument/2006/relationships/image" Target="media/image33.wmf"/><Relationship Id="rId113" Type="http://schemas.openxmlformats.org/officeDocument/2006/relationships/image" Target="media/image63.wmf"/><Relationship Id="rId118" Type="http://schemas.openxmlformats.org/officeDocument/2006/relationships/oleObject" Target="embeddings/oleObject40.bin"/><Relationship Id="rId134" Type="http://schemas.openxmlformats.org/officeDocument/2006/relationships/oleObject" Target="embeddings/oleObject48.bin"/><Relationship Id="rId139" Type="http://schemas.openxmlformats.org/officeDocument/2006/relationships/image" Target="media/image76.wmf"/><Relationship Id="rId80" Type="http://schemas.openxmlformats.org/officeDocument/2006/relationships/image" Target="media/image43.wmf"/><Relationship Id="rId85" Type="http://schemas.openxmlformats.org/officeDocument/2006/relationships/image" Target="media/image47.wmf"/><Relationship Id="rId150" Type="http://schemas.openxmlformats.org/officeDocument/2006/relationships/oleObject" Target="embeddings/oleObject56.bin"/><Relationship Id="rId155" Type="http://schemas.openxmlformats.org/officeDocument/2006/relationships/image" Target="media/image84.wmf"/><Relationship Id="rId171" Type="http://schemas.openxmlformats.org/officeDocument/2006/relationships/image" Target="media/image92.wmf"/><Relationship Id="rId176" Type="http://schemas.openxmlformats.org/officeDocument/2006/relationships/oleObject" Target="embeddings/oleObject69.bin"/><Relationship Id="rId192" Type="http://schemas.openxmlformats.org/officeDocument/2006/relationships/oleObject" Target="embeddings/oleObject77.bin"/><Relationship Id="rId197" Type="http://schemas.openxmlformats.org/officeDocument/2006/relationships/oleObject" Target="embeddings/oleObject80.bin"/><Relationship Id="rId206" Type="http://schemas.openxmlformats.org/officeDocument/2006/relationships/image" Target="media/image109.wmf"/><Relationship Id="rId227" Type="http://schemas.openxmlformats.org/officeDocument/2006/relationships/oleObject" Target="embeddings/oleObject95.bin"/><Relationship Id="rId201" Type="http://schemas.openxmlformats.org/officeDocument/2006/relationships/oleObject" Target="embeddings/oleObject82.bin"/><Relationship Id="rId222" Type="http://schemas.openxmlformats.org/officeDocument/2006/relationships/image" Target="media/image117.wmf"/><Relationship Id="rId12" Type="http://schemas.openxmlformats.org/officeDocument/2006/relationships/footer" Target="footer3.xml"/><Relationship Id="rId17" Type="http://schemas.openxmlformats.org/officeDocument/2006/relationships/image" Target="media/image3.png"/><Relationship Id="rId33" Type="http://schemas.openxmlformats.org/officeDocument/2006/relationships/image" Target="media/image16.wmf"/><Relationship Id="rId38" Type="http://schemas.openxmlformats.org/officeDocument/2006/relationships/oleObject" Target="embeddings/oleObject7.bin"/><Relationship Id="rId59" Type="http://schemas.openxmlformats.org/officeDocument/2006/relationships/oleObject" Target="embeddings/oleObject18.bin"/><Relationship Id="rId103" Type="http://schemas.openxmlformats.org/officeDocument/2006/relationships/image" Target="media/image58.wmf"/><Relationship Id="rId108" Type="http://schemas.openxmlformats.org/officeDocument/2006/relationships/oleObject" Target="embeddings/oleObject35.bin"/><Relationship Id="rId124" Type="http://schemas.openxmlformats.org/officeDocument/2006/relationships/oleObject" Target="embeddings/oleObject43.bin"/><Relationship Id="rId129" Type="http://schemas.openxmlformats.org/officeDocument/2006/relationships/image" Target="media/image71.wmf"/><Relationship Id="rId54" Type="http://schemas.openxmlformats.org/officeDocument/2006/relationships/oleObject" Target="embeddings/oleObject15.bin"/><Relationship Id="rId70" Type="http://schemas.openxmlformats.org/officeDocument/2006/relationships/image" Target="media/image34.wmf"/><Relationship Id="rId75" Type="http://schemas.openxmlformats.org/officeDocument/2006/relationships/image" Target="media/image38.wmf"/><Relationship Id="rId91" Type="http://schemas.openxmlformats.org/officeDocument/2006/relationships/image" Target="media/image52.wmf"/><Relationship Id="rId96" Type="http://schemas.openxmlformats.org/officeDocument/2006/relationships/oleObject" Target="embeddings/oleObject29.bin"/><Relationship Id="rId140" Type="http://schemas.openxmlformats.org/officeDocument/2006/relationships/oleObject" Target="embeddings/oleObject51.bin"/><Relationship Id="rId145" Type="http://schemas.openxmlformats.org/officeDocument/2006/relationships/image" Target="media/image79.wmf"/><Relationship Id="rId161" Type="http://schemas.openxmlformats.org/officeDocument/2006/relationships/image" Target="media/image87.wmf"/><Relationship Id="rId166" Type="http://schemas.openxmlformats.org/officeDocument/2006/relationships/oleObject" Target="embeddings/oleObject64.bin"/><Relationship Id="rId182" Type="http://schemas.openxmlformats.org/officeDocument/2006/relationships/oleObject" Target="embeddings/oleObject72.bin"/><Relationship Id="rId187" Type="http://schemas.openxmlformats.org/officeDocument/2006/relationships/image" Target="media/image100.wmf"/><Relationship Id="rId217" Type="http://schemas.openxmlformats.org/officeDocument/2006/relationships/oleObject" Target="embeddings/oleObject90.bin"/><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12.wmf"/><Relationship Id="rId233" Type="http://schemas.openxmlformats.org/officeDocument/2006/relationships/theme" Target="theme/theme1.xml"/><Relationship Id="rId23" Type="http://schemas.openxmlformats.org/officeDocument/2006/relationships/image" Target="media/image9.png"/><Relationship Id="rId28" Type="http://schemas.openxmlformats.org/officeDocument/2006/relationships/oleObject" Target="embeddings/oleObject2.bin"/><Relationship Id="rId49" Type="http://schemas.openxmlformats.org/officeDocument/2006/relationships/image" Target="media/image24.wmf"/><Relationship Id="rId114" Type="http://schemas.openxmlformats.org/officeDocument/2006/relationships/oleObject" Target="embeddings/oleObject38.bin"/><Relationship Id="rId119" Type="http://schemas.openxmlformats.org/officeDocument/2006/relationships/image" Target="media/image66.wmf"/><Relationship Id="rId44" Type="http://schemas.openxmlformats.org/officeDocument/2006/relationships/oleObject" Target="embeddings/oleObject10.bin"/><Relationship Id="rId60" Type="http://schemas.openxmlformats.org/officeDocument/2006/relationships/oleObject" Target="embeddings/oleObject19.bin"/><Relationship Id="rId65" Type="http://schemas.openxmlformats.org/officeDocument/2006/relationships/oleObject" Target="embeddings/oleObject22.bin"/><Relationship Id="rId81" Type="http://schemas.openxmlformats.org/officeDocument/2006/relationships/oleObject" Target="embeddings/oleObject25.bin"/><Relationship Id="rId86" Type="http://schemas.openxmlformats.org/officeDocument/2006/relationships/image" Target="media/image48.wmf"/><Relationship Id="rId130" Type="http://schemas.openxmlformats.org/officeDocument/2006/relationships/oleObject" Target="embeddings/oleObject46.bin"/><Relationship Id="rId135" Type="http://schemas.openxmlformats.org/officeDocument/2006/relationships/image" Target="media/image74.wmf"/><Relationship Id="rId151" Type="http://schemas.openxmlformats.org/officeDocument/2006/relationships/image" Target="media/image82.wmf"/><Relationship Id="rId156" Type="http://schemas.openxmlformats.org/officeDocument/2006/relationships/oleObject" Target="embeddings/oleObject59.bin"/><Relationship Id="rId177" Type="http://schemas.openxmlformats.org/officeDocument/2006/relationships/image" Target="media/image95.wmf"/><Relationship Id="rId198" Type="http://schemas.openxmlformats.org/officeDocument/2006/relationships/image" Target="media/image105.wmf"/><Relationship Id="rId172" Type="http://schemas.openxmlformats.org/officeDocument/2006/relationships/oleObject" Target="embeddings/oleObject67.bin"/><Relationship Id="rId193" Type="http://schemas.openxmlformats.org/officeDocument/2006/relationships/image" Target="media/image103.wmf"/><Relationship Id="rId202" Type="http://schemas.openxmlformats.org/officeDocument/2006/relationships/image" Target="media/image107.wmf"/><Relationship Id="rId207" Type="http://schemas.openxmlformats.org/officeDocument/2006/relationships/oleObject" Target="embeddings/oleObject85.bin"/><Relationship Id="rId223" Type="http://schemas.openxmlformats.org/officeDocument/2006/relationships/oleObject" Target="embeddings/oleObject93.bin"/><Relationship Id="rId228" Type="http://schemas.openxmlformats.org/officeDocument/2006/relationships/image" Target="media/image120.wmf"/><Relationship Id="rId13" Type="http://schemas.openxmlformats.org/officeDocument/2006/relationships/footer" Target="footer4.xml"/><Relationship Id="rId18" Type="http://schemas.openxmlformats.org/officeDocument/2006/relationships/image" Target="media/image4.png"/><Relationship Id="rId39" Type="http://schemas.openxmlformats.org/officeDocument/2006/relationships/image" Target="media/image19.wmf"/><Relationship Id="rId109" Type="http://schemas.openxmlformats.org/officeDocument/2006/relationships/image" Target="media/image61.wmf"/><Relationship Id="rId34" Type="http://schemas.openxmlformats.org/officeDocument/2006/relationships/oleObject" Target="embeddings/oleObject5.bin"/><Relationship Id="rId50" Type="http://schemas.openxmlformats.org/officeDocument/2006/relationships/oleObject" Target="embeddings/oleObject13.bin"/><Relationship Id="rId55" Type="http://schemas.openxmlformats.org/officeDocument/2006/relationships/oleObject" Target="embeddings/oleObject16.bin"/><Relationship Id="rId76" Type="http://schemas.openxmlformats.org/officeDocument/2006/relationships/image" Target="media/image39.wmf"/><Relationship Id="rId97" Type="http://schemas.openxmlformats.org/officeDocument/2006/relationships/image" Target="media/image55.wmf"/><Relationship Id="rId104" Type="http://schemas.openxmlformats.org/officeDocument/2006/relationships/oleObject" Target="embeddings/oleObject33.bin"/><Relationship Id="rId120" Type="http://schemas.openxmlformats.org/officeDocument/2006/relationships/oleObject" Target="embeddings/oleObject41.bin"/><Relationship Id="rId125" Type="http://schemas.openxmlformats.org/officeDocument/2006/relationships/image" Target="media/image69.wmf"/><Relationship Id="rId141" Type="http://schemas.openxmlformats.org/officeDocument/2006/relationships/image" Target="media/image77.wmf"/><Relationship Id="rId146" Type="http://schemas.openxmlformats.org/officeDocument/2006/relationships/oleObject" Target="embeddings/oleObject54.bin"/><Relationship Id="rId167" Type="http://schemas.openxmlformats.org/officeDocument/2006/relationships/image" Target="media/image90.wmf"/><Relationship Id="rId188" Type="http://schemas.openxmlformats.org/officeDocument/2006/relationships/oleObject" Target="embeddings/oleObject75.bin"/><Relationship Id="rId7" Type="http://schemas.openxmlformats.org/officeDocument/2006/relationships/footnotes" Target="footnotes.xml"/><Relationship Id="rId71" Type="http://schemas.openxmlformats.org/officeDocument/2006/relationships/image" Target="media/image35.wmf"/><Relationship Id="rId92" Type="http://schemas.openxmlformats.org/officeDocument/2006/relationships/oleObject" Target="embeddings/oleObject27.bin"/><Relationship Id="rId162" Type="http://schemas.openxmlformats.org/officeDocument/2006/relationships/oleObject" Target="embeddings/oleObject62.bin"/><Relationship Id="rId183" Type="http://schemas.openxmlformats.org/officeDocument/2006/relationships/image" Target="media/image98.wmf"/><Relationship Id="rId213" Type="http://schemas.openxmlformats.org/officeDocument/2006/relationships/oleObject" Target="embeddings/oleObject88.bin"/><Relationship Id="rId218" Type="http://schemas.openxmlformats.org/officeDocument/2006/relationships/image" Target="media/image115.wmf"/><Relationship Id="rId2" Type="http://schemas.openxmlformats.org/officeDocument/2006/relationships/customXml" Target="../customXml/item2.xml"/><Relationship Id="rId29" Type="http://schemas.openxmlformats.org/officeDocument/2006/relationships/image" Target="media/image14.wmf"/><Relationship Id="rId24" Type="http://schemas.openxmlformats.org/officeDocument/2006/relationships/image" Target="media/image10.jpeg"/><Relationship Id="rId40" Type="http://schemas.openxmlformats.org/officeDocument/2006/relationships/oleObject" Target="embeddings/oleObject8.bin"/><Relationship Id="rId45" Type="http://schemas.openxmlformats.org/officeDocument/2006/relationships/image" Target="media/image22.wmf"/><Relationship Id="rId66" Type="http://schemas.openxmlformats.org/officeDocument/2006/relationships/image" Target="media/image31.wmf"/><Relationship Id="rId87" Type="http://schemas.openxmlformats.org/officeDocument/2006/relationships/image" Target="media/image49.wmf"/><Relationship Id="rId110" Type="http://schemas.openxmlformats.org/officeDocument/2006/relationships/oleObject" Target="embeddings/oleObject36.bin"/><Relationship Id="rId115" Type="http://schemas.openxmlformats.org/officeDocument/2006/relationships/image" Target="media/image64.wmf"/><Relationship Id="rId131" Type="http://schemas.openxmlformats.org/officeDocument/2006/relationships/image" Target="media/image72.wmf"/><Relationship Id="rId136" Type="http://schemas.openxmlformats.org/officeDocument/2006/relationships/oleObject" Target="embeddings/oleObject49.bin"/><Relationship Id="rId157" Type="http://schemas.openxmlformats.org/officeDocument/2006/relationships/image" Target="media/image85.wmf"/><Relationship Id="rId178" Type="http://schemas.openxmlformats.org/officeDocument/2006/relationships/oleObject" Target="embeddings/oleObject70.bin"/><Relationship Id="rId61" Type="http://schemas.openxmlformats.org/officeDocument/2006/relationships/image" Target="media/image29.wmf"/><Relationship Id="rId82" Type="http://schemas.openxmlformats.org/officeDocument/2006/relationships/image" Target="media/image44.wmf"/><Relationship Id="rId152" Type="http://schemas.openxmlformats.org/officeDocument/2006/relationships/oleObject" Target="embeddings/oleObject57.bin"/><Relationship Id="rId173" Type="http://schemas.openxmlformats.org/officeDocument/2006/relationships/image" Target="media/image93.wmf"/><Relationship Id="rId194" Type="http://schemas.openxmlformats.org/officeDocument/2006/relationships/oleObject" Target="embeddings/oleObject78.bin"/><Relationship Id="rId199" Type="http://schemas.openxmlformats.org/officeDocument/2006/relationships/oleObject" Target="embeddings/oleObject81.bin"/><Relationship Id="rId203" Type="http://schemas.openxmlformats.org/officeDocument/2006/relationships/oleObject" Target="embeddings/oleObject83.bin"/><Relationship Id="rId208" Type="http://schemas.openxmlformats.org/officeDocument/2006/relationships/image" Target="media/image110.wmf"/><Relationship Id="rId229" Type="http://schemas.openxmlformats.org/officeDocument/2006/relationships/oleObject" Target="embeddings/oleObject96.bin"/><Relationship Id="rId19" Type="http://schemas.openxmlformats.org/officeDocument/2006/relationships/image" Target="media/image5.png"/><Relationship Id="rId224" Type="http://schemas.openxmlformats.org/officeDocument/2006/relationships/image" Target="media/image118.wmf"/><Relationship Id="rId14" Type="http://schemas.openxmlformats.org/officeDocument/2006/relationships/image" Target="media/image1.emf"/><Relationship Id="rId30" Type="http://schemas.openxmlformats.org/officeDocument/2006/relationships/oleObject" Target="embeddings/oleObject3.bin"/><Relationship Id="rId35" Type="http://schemas.openxmlformats.org/officeDocument/2006/relationships/image" Target="media/image17.wmf"/><Relationship Id="rId56" Type="http://schemas.openxmlformats.org/officeDocument/2006/relationships/image" Target="media/image27.wmf"/><Relationship Id="rId77" Type="http://schemas.openxmlformats.org/officeDocument/2006/relationships/image" Target="media/image40.wmf"/><Relationship Id="rId100" Type="http://schemas.openxmlformats.org/officeDocument/2006/relationships/oleObject" Target="embeddings/oleObject31.bin"/><Relationship Id="rId105" Type="http://schemas.openxmlformats.org/officeDocument/2006/relationships/image" Target="media/image59.wmf"/><Relationship Id="rId126" Type="http://schemas.openxmlformats.org/officeDocument/2006/relationships/oleObject" Target="embeddings/oleObject44.bin"/><Relationship Id="rId147" Type="http://schemas.openxmlformats.org/officeDocument/2006/relationships/image" Target="media/image80.wmf"/><Relationship Id="rId168" Type="http://schemas.openxmlformats.org/officeDocument/2006/relationships/oleObject" Target="embeddings/oleObject65.bin"/><Relationship Id="rId8" Type="http://schemas.openxmlformats.org/officeDocument/2006/relationships/endnotes" Target="endnotes.xml"/><Relationship Id="rId51" Type="http://schemas.openxmlformats.org/officeDocument/2006/relationships/image" Target="media/image25.wmf"/><Relationship Id="rId72" Type="http://schemas.openxmlformats.org/officeDocument/2006/relationships/image" Target="media/image36.wmf"/><Relationship Id="rId93" Type="http://schemas.openxmlformats.org/officeDocument/2006/relationships/image" Target="media/image53.wmf"/><Relationship Id="rId98" Type="http://schemas.openxmlformats.org/officeDocument/2006/relationships/oleObject" Target="embeddings/oleObject30.bin"/><Relationship Id="rId121" Type="http://schemas.openxmlformats.org/officeDocument/2006/relationships/image" Target="media/image67.wmf"/><Relationship Id="rId142" Type="http://schemas.openxmlformats.org/officeDocument/2006/relationships/oleObject" Target="embeddings/oleObject52.bin"/><Relationship Id="rId163" Type="http://schemas.openxmlformats.org/officeDocument/2006/relationships/image" Target="media/image88.wmf"/><Relationship Id="rId184" Type="http://schemas.openxmlformats.org/officeDocument/2006/relationships/oleObject" Target="embeddings/oleObject73.bin"/><Relationship Id="rId189" Type="http://schemas.openxmlformats.org/officeDocument/2006/relationships/image" Target="media/image101.wmf"/><Relationship Id="rId219" Type="http://schemas.openxmlformats.org/officeDocument/2006/relationships/oleObject" Target="embeddings/oleObject91.bin"/><Relationship Id="rId3" Type="http://schemas.openxmlformats.org/officeDocument/2006/relationships/numbering" Target="numbering.xml"/><Relationship Id="rId214" Type="http://schemas.openxmlformats.org/officeDocument/2006/relationships/image" Target="media/image113.wmf"/><Relationship Id="rId230" Type="http://schemas.openxmlformats.org/officeDocument/2006/relationships/header" Target="header2.xml"/><Relationship Id="rId25" Type="http://schemas.openxmlformats.org/officeDocument/2006/relationships/image" Target="media/image11.jpeg"/><Relationship Id="rId46" Type="http://schemas.openxmlformats.org/officeDocument/2006/relationships/oleObject" Target="embeddings/oleObject11.bin"/><Relationship Id="rId67" Type="http://schemas.openxmlformats.org/officeDocument/2006/relationships/oleObject" Target="embeddings/oleObject23.bin"/><Relationship Id="rId116" Type="http://schemas.openxmlformats.org/officeDocument/2006/relationships/oleObject" Target="embeddings/oleObject39.bin"/><Relationship Id="rId137" Type="http://schemas.openxmlformats.org/officeDocument/2006/relationships/image" Target="media/image75.wmf"/><Relationship Id="rId158" Type="http://schemas.openxmlformats.org/officeDocument/2006/relationships/oleObject" Target="embeddings/oleObject60.bin"/><Relationship Id="rId20" Type="http://schemas.openxmlformats.org/officeDocument/2006/relationships/image" Target="media/image6.png"/><Relationship Id="rId41" Type="http://schemas.openxmlformats.org/officeDocument/2006/relationships/image" Target="media/image20.wmf"/><Relationship Id="rId62" Type="http://schemas.openxmlformats.org/officeDocument/2006/relationships/oleObject" Target="embeddings/oleObject20.bin"/><Relationship Id="rId83" Type="http://schemas.openxmlformats.org/officeDocument/2006/relationships/image" Target="media/image45.wmf"/><Relationship Id="rId88" Type="http://schemas.openxmlformats.org/officeDocument/2006/relationships/image" Target="media/image50.wmf"/><Relationship Id="rId111" Type="http://schemas.openxmlformats.org/officeDocument/2006/relationships/image" Target="media/image62.wmf"/><Relationship Id="rId132" Type="http://schemas.openxmlformats.org/officeDocument/2006/relationships/oleObject" Target="embeddings/oleObject47.bin"/><Relationship Id="rId153" Type="http://schemas.openxmlformats.org/officeDocument/2006/relationships/image" Target="media/image83.wmf"/><Relationship Id="rId174" Type="http://schemas.openxmlformats.org/officeDocument/2006/relationships/oleObject" Target="embeddings/oleObject68.bin"/><Relationship Id="rId179" Type="http://schemas.openxmlformats.org/officeDocument/2006/relationships/image" Target="media/image96.wmf"/><Relationship Id="rId195" Type="http://schemas.openxmlformats.org/officeDocument/2006/relationships/image" Target="media/image104.wmf"/><Relationship Id="rId209" Type="http://schemas.openxmlformats.org/officeDocument/2006/relationships/oleObject" Target="embeddings/oleObject86.bin"/><Relationship Id="rId190" Type="http://schemas.openxmlformats.org/officeDocument/2006/relationships/oleObject" Target="embeddings/oleObject76.bin"/><Relationship Id="rId204" Type="http://schemas.openxmlformats.org/officeDocument/2006/relationships/image" Target="media/image108.wmf"/><Relationship Id="rId220" Type="http://schemas.openxmlformats.org/officeDocument/2006/relationships/image" Target="media/image116.wmf"/><Relationship Id="rId225" Type="http://schemas.openxmlformats.org/officeDocument/2006/relationships/oleObject" Target="embeddings/oleObject94.bin"/><Relationship Id="rId15" Type="http://schemas.openxmlformats.org/officeDocument/2006/relationships/oleObject" Target="embeddings/oleObject1.bin"/><Relationship Id="rId36" Type="http://schemas.openxmlformats.org/officeDocument/2006/relationships/oleObject" Target="embeddings/oleObject6.bin"/><Relationship Id="rId57" Type="http://schemas.openxmlformats.org/officeDocument/2006/relationships/oleObject" Target="embeddings/oleObject17.bin"/><Relationship Id="rId106" Type="http://schemas.openxmlformats.org/officeDocument/2006/relationships/oleObject" Target="embeddings/oleObject34.bin"/><Relationship Id="rId127" Type="http://schemas.openxmlformats.org/officeDocument/2006/relationships/image" Target="media/image70.wmf"/><Relationship Id="rId10" Type="http://schemas.openxmlformats.org/officeDocument/2006/relationships/footer" Target="footer1.xml"/><Relationship Id="rId31" Type="http://schemas.openxmlformats.org/officeDocument/2006/relationships/image" Target="media/image15.wmf"/><Relationship Id="rId52" Type="http://schemas.openxmlformats.org/officeDocument/2006/relationships/oleObject" Target="embeddings/oleObject14.bin"/><Relationship Id="rId73" Type="http://schemas.openxmlformats.org/officeDocument/2006/relationships/image" Target="media/image37.wmf"/><Relationship Id="rId78" Type="http://schemas.openxmlformats.org/officeDocument/2006/relationships/image" Target="media/image41.wmf"/><Relationship Id="rId94" Type="http://schemas.openxmlformats.org/officeDocument/2006/relationships/oleObject" Target="embeddings/oleObject28.bin"/><Relationship Id="rId99" Type="http://schemas.openxmlformats.org/officeDocument/2006/relationships/image" Target="media/image56.wmf"/><Relationship Id="rId101" Type="http://schemas.openxmlformats.org/officeDocument/2006/relationships/image" Target="media/image57.wmf"/><Relationship Id="rId122" Type="http://schemas.openxmlformats.org/officeDocument/2006/relationships/oleObject" Target="embeddings/oleObject42.bin"/><Relationship Id="rId143" Type="http://schemas.openxmlformats.org/officeDocument/2006/relationships/image" Target="media/image78.wmf"/><Relationship Id="rId148" Type="http://schemas.openxmlformats.org/officeDocument/2006/relationships/oleObject" Target="embeddings/oleObject55.bin"/><Relationship Id="rId164" Type="http://schemas.openxmlformats.org/officeDocument/2006/relationships/oleObject" Target="embeddings/oleObject63.bin"/><Relationship Id="rId169" Type="http://schemas.openxmlformats.org/officeDocument/2006/relationships/image" Target="media/image91.wmf"/><Relationship Id="rId185" Type="http://schemas.openxmlformats.org/officeDocument/2006/relationships/image" Target="media/image99.wmf"/><Relationship Id="rId4" Type="http://schemas.openxmlformats.org/officeDocument/2006/relationships/styles" Target="styles.xml"/><Relationship Id="rId9" Type="http://schemas.openxmlformats.org/officeDocument/2006/relationships/header" Target="header1.xml"/><Relationship Id="rId180" Type="http://schemas.openxmlformats.org/officeDocument/2006/relationships/oleObject" Target="embeddings/oleObject71.bin"/><Relationship Id="rId210" Type="http://schemas.openxmlformats.org/officeDocument/2006/relationships/image" Target="media/image111.wmf"/><Relationship Id="rId215" Type="http://schemas.openxmlformats.org/officeDocument/2006/relationships/oleObject" Target="embeddings/oleObject89.bin"/><Relationship Id="rId26" Type="http://schemas.openxmlformats.org/officeDocument/2006/relationships/image" Target="media/image12.png"/><Relationship Id="rId231" Type="http://schemas.openxmlformats.org/officeDocument/2006/relationships/footer" Target="footer5.xml"/><Relationship Id="rId47" Type="http://schemas.openxmlformats.org/officeDocument/2006/relationships/image" Target="media/image23.wmf"/><Relationship Id="rId68" Type="http://schemas.openxmlformats.org/officeDocument/2006/relationships/image" Target="media/image32.wmf"/><Relationship Id="rId89" Type="http://schemas.openxmlformats.org/officeDocument/2006/relationships/image" Target="media/image51.wmf"/><Relationship Id="rId112" Type="http://schemas.openxmlformats.org/officeDocument/2006/relationships/oleObject" Target="embeddings/oleObject37.bin"/><Relationship Id="rId133" Type="http://schemas.openxmlformats.org/officeDocument/2006/relationships/image" Target="media/image73.wmf"/><Relationship Id="rId154" Type="http://schemas.openxmlformats.org/officeDocument/2006/relationships/oleObject" Target="embeddings/oleObject58.bin"/><Relationship Id="rId175" Type="http://schemas.openxmlformats.org/officeDocument/2006/relationships/image" Target="media/image94.wmf"/><Relationship Id="rId196" Type="http://schemas.openxmlformats.org/officeDocument/2006/relationships/oleObject" Target="embeddings/oleObject79.bin"/><Relationship Id="rId200" Type="http://schemas.openxmlformats.org/officeDocument/2006/relationships/image" Target="media/image106.wmf"/><Relationship Id="rId16" Type="http://schemas.openxmlformats.org/officeDocument/2006/relationships/image" Target="media/image2.jpeg"/><Relationship Id="rId221" Type="http://schemas.openxmlformats.org/officeDocument/2006/relationships/oleObject" Target="embeddings/oleObject92.bin"/><Relationship Id="rId37" Type="http://schemas.openxmlformats.org/officeDocument/2006/relationships/image" Target="media/image18.wmf"/><Relationship Id="rId58" Type="http://schemas.openxmlformats.org/officeDocument/2006/relationships/image" Target="media/image28.wmf"/><Relationship Id="rId79" Type="http://schemas.openxmlformats.org/officeDocument/2006/relationships/image" Target="media/image42.wmf"/><Relationship Id="rId102" Type="http://schemas.openxmlformats.org/officeDocument/2006/relationships/oleObject" Target="embeddings/oleObject32.bin"/><Relationship Id="rId123" Type="http://schemas.openxmlformats.org/officeDocument/2006/relationships/image" Target="media/image68.wmf"/><Relationship Id="rId144" Type="http://schemas.openxmlformats.org/officeDocument/2006/relationships/oleObject" Target="embeddings/oleObject53.bin"/><Relationship Id="rId90" Type="http://schemas.openxmlformats.org/officeDocument/2006/relationships/oleObject" Target="embeddings/oleObject26.bin"/><Relationship Id="rId165" Type="http://schemas.openxmlformats.org/officeDocument/2006/relationships/image" Target="media/image89.wmf"/><Relationship Id="rId186" Type="http://schemas.openxmlformats.org/officeDocument/2006/relationships/oleObject" Target="embeddings/oleObject74.bin"/><Relationship Id="rId211" Type="http://schemas.openxmlformats.org/officeDocument/2006/relationships/oleObject" Target="embeddings/oleObject87.bin"/><Relationship Id="rId232" Type="http://schemas.openxmlformats.org/officeDocument/2006/relationships/fontTable" Target="fontTable.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9BA32BF-AA99-44E6-A45B-3972002A1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122</Pages>
  <Words>11539</Words>
  <Characters>65774</Characters>
  <Application>Microsoft Office Word</Application>
  <DocSecurity>0</DocSecurity>
  <Lines>548</Lines>
  <Paragraphs>154</Paragraphs>
  <ScaleCrop>false</ScaleCrop>
  <Company/>
  <LinksUpToDate>false</LinksUpToDate>
  <CharactersWithSpaces>77159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Lsiyi</dc:creator>
  <cp:lastModifiedBy>444725866@qq.com</cp:lastModifiedBy>
  <cp:revision>4</cp:revision>
  <dcterms:created xsi:type="dcterms:W3CDTF">2025-09-18T05:46:00Z</dcterms:created>
  <dcterms:modified xsi:type="dcterms:W3CDTF">2025-10-13T02:53:00Z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D649E180FE21481592250A9774C91D5C_13</vt:lpwstr>
  </property>
  <property fmtid="{D5CDD505-2E9C-101B-9397-08002B2CF9AE}" pid="4" name="KSOTemplateDocerSaveRecord">
    <vt:lpwstr>eyJoZGlkIjoiNGZjZmIyODMzMzEzZjI0YzE2ZjM4NTExNzBjOGQ1ZDAiLCJ1c2VySWQiOiI0NDUwNjQ5MzYifQ==</vt:lpwstr>
  </property>
</Properties>
</file>