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798A" w14:textId="77777777" w:rsidR="00172873" w:rsidRDefault="00000000">
      <w:pPr>
        <w:spacing w:line="600" w:lineRule="exact"/>
        <w:jc w:val="center"/>
        <w:rPr>
          <w:rFonts w:eastAsia="方正小标宋简体"/>
          <w:sz w:val="44"/>
          <w:szCs w:val="44"/>
        </w:rPr>
      </w:pPr>
      <w:r>
        <w:rPr>
          <w:rFonts w:eastAsia="方正小标宋简体"/>
          <w:sz w:val="44"/>
          <w:szCs w:val="44"/>
        </w:rPr>
        <w:t>四川省住宅工程质量潜在缺陷保险试点</w:t>
      </w:r>
    </w:p>
    <w:p w14:paraId="7D20843D" w14:textId="77777777" w:rsidR="00172873" w:rsidRDefault="00000000">
      <w:pPr>
        <w:spacing w:line="600" w:lineRule="exact"/>
        <w:jc w:val="center"/>
        <w:rPr>
          <w:rFonts w:eastAsia="方正小标宋简体"/>
          <w:sz w:val="44"/>
          <w:szCs w:val="44"/>
        </w:rPr>
      </w:pPr>
      <w:r>
        <w:rPr>
          <w:rFonts w:eastAsia="方正小标宋简体"/>
          <w:sz w:val="44"/>
          <w:szCs w:val="44"/>
        </w:rPr>
        <w:t>实施办法</w:t>
      </w:r>
    </w:p>
    <w:p w14:paraId="637E0195" w14:textId="77777777" w:rsidR="00172873" w:rsidRDefault="00172873">
      <w:pPr>
        <w:spacing w:line="520" w:lineRule="exact"/>
        <w:jc w:val="center"/>
        <w:rPr>
          <w:rFonts w:eastAsia="楷体_GB2312"/>
          <w:color w:val="000000"/>
          <w:szCs w:val="32"/>
          <w:shd w:val="clear" w:color="auto" w:fill="FFFFFF"/>
        </w:rPr>
      </w:pPr>
    </w:p>
    <w:p w14:paraId="740FA0D8" w14:textId="77777777" w:rsidR="00172873" w:rsidRDefault="00172873">
      <w:pPr>
        <w:spacing w:line="520" w:lineRule="exact"/>
        <w:jc w:val="center"/>
        <w:rPr>
          <w:rFonts w:eastAsia="黑体"/>
          <w:sz w:val="44"/>
          <w:szCs w:val="44"/>
        </w:rPr>
      </w:pPr>
    </w:p>
    <w:p w14:paraId="169A7801" w14:textId="77777777" w:rsidR="00172873" w:rsidRDefault="00000000">
      <w:pPr>
        <w:spacing w:line="600" w:lineRule="exact"/>
        <w:ind w:firstLineChars="200" w:firstLine="643"/>
      </w:pPr>
      <w:r>
        <w:rPr>
          <w:rFonts w:ascii="仿宋_GB2312" w:eastAsia="仿宋_GB2312" w:hAnsi="仿宋_GB2312" w:cs="仿宋_GB2312" w:hint="eastAsia"/>
          <w:b/>
          <w:bCs/>
          <w:color w:val="000000"/>
          <w:szCs w:val="32"/>
          <w:shd w:val="clear" w:color="auto" w:fill="FFFFFF"/>
        </w:rPr>
        <w:t>第一条</w:t>
      </w:r>
      <w:r>
        <w:rPr>
          <w:rFonts w:ascii="仿宋_GB2312" w:eastAsia="仿宋_GB2312" w:hAnsi="仿宋_GB2312" w:cs="仿宋_GB2312" w:hint="eastAsia"/>
          <w:color w:val="000000"/>
          <w:szCs w:val="32"/>
          <w:shd w:val="clear" w:color="auto" w:fill="FFFFFF"/>
        </w:rPr>
        <w:t xml:space="preserve">  为建立健全工程质量风险防控机制，全面提升住宅工程质量水平，切实维护住宅产权所有人的合法权益，根据《中华人民共和国建筑法》《中华人民共和国保险法》《建设工程质量管理条例》等法律法规</w:t>
      </w:r>
      <w:r>
        <w:rPr>
          <w:rFonts w:eastAsia="仿宋"/>
          <w:color w:val="000000"/>
          <w:szCs w:val="32"/>
          <w:shd w:val="clear" w:color="auto" w:fill="FFFFFF"/>
        </w:rPr>
        <w:t>，结合《国务院办公厅转发住房城乡建设部关于</w:t>
      </w:r>
      <w:r>
        <w:rPr>
          <w:rFonts w:eastAsia="仿宋"/>
          <w:color w:val="000000"/>
          <w:szCs w:val="32"/>
          <w:lang w:bidi="ar"/>
        </w:rPr>
        <w:t>完善质量保障体系提升建筑工程品质指导意见的通知》（国办函〔</w:t>
      </w:r>
      <w:r>
        <w:rPr>
          <w:rFonts w:eastAsia="仿宋"/>
          <w:color w:val="000000"/>
          <w:szCs w:val="32"/>
          <w:lang w:bidi="ar"/>
        </w:rPr>
        <w:t>2019</w:t>
      </w:r>
      <w:r>
        <w:rPr>
          <w:rFonts w:eastAsia="仿宋"/>
          <w:color w:val="000000"/>
          <w:szCs w:val="32"/>
          <w:lang w:bidi="ar"/>
        </w:rPr>
        <w:t>〕</w:t>
      </w:r>
      <w:r>
        <w:rPr>
          <w:rFonts w:eastAsia="仿宋"/>
          <w:color w:val="000000"/>
          <w:szCs w:val="32"/>
          <w:lang w:bidi="ar"/>
        </w:rPr>
        <w:t>92</w:t>
      </w:r>
      <w:r>
        <w:rPr>
          <w:rFonts w:eastAsia="仿宋"/>
          <w:color w:val="000000"/>
          <w:szCs w:val="32"/>
          <w:lang w:bidi="ar"/>
        </w:rPr>
        <w:t>号）和《加快转变建筑业发展方式推动建筑强省建设工作方案》（川建行</w:t>
      </w:r>
      <w:proofErr w:type="gramStart"/>
      <w:r>
        <w:rPr>
          <w:rFonts w:eastAsia="仿宋"/>
          <w:color w:val="000000"/>
          <w:szCs w:val="32"/>
          <w:lang w:bidi="ar"/>
        </w:rPr>
        <w:t>规</w:t>
      </w:r>
      <w:proofErr w:type="gramEnd"/>
      <w:r>
        <w:rPr>
          <w:rFonts w:eastAsia="仿宋"/>
          <w:color w:val="000000"/>
          <w:szCs w:val="32"/>
          <w:lang w:bidi="ar"/>
        </w:rPr>
        <w:t>〔</w:t>
      </w:r>
      <w:r>
        <w:rPr>
          <w:rFonts w:eastAsia="仿宋"/>
          <w:color w:val="000000"/>
          <w:szCs w:val="32"/>
          <w:lang w:bidi="ar"/>
        </w:rPr>
        <w:t>2022</w:t>
      </w:r>
      <w:r>
        <w:rPr>
          <w:rFonts w:eastAsia="仿宋"/>
          <w:color w:val="000000"/>
          <w:szCs w:val="32"/>
          <w:lang w:bidi="ar"/>
        </w:rPr>
        <w:t>〕</w:t>
      </w:r>
      <w:r>
        <w:rPr>
          <w:rFonts w:eastAsia="仿宋"/>
          <w:color w:val="000000"/>
          <w:szCs w:val="32"/>
          <w:lang w:bidi="ar"/>
        </w:rPr>
        <w:t>1</w:t>
      </w:r>
      <w:r>
        <w:rPr>
          <w:rFonts w:eastAsia="仿宋"/>
          <w:color w:val="000000"/>
          <w:szCs w:val="32"/>
          <w:lang w:bidi="ar"/>
        </w:rPr>
        <w:t>号）要求，制定本办法。</w:t>
      </w:r>
    </w:p>
    <w:p w14:paraId="3EFA89D1" w14:textId="77777777" w:rsidR="00172873" w:rsidRDefault="00000000">
      <w:pPr>
        <w:spacing w:line="600" w:lineRule="exact"/>
        <w:ind w:firstLineChars="200" w:firstLine="643"/>
        <w:rPr>
          <w:rFonts w:eastAsia="仿宋"/>
          <w:color w:val="000000"/>
          <w:szCs w:val="32"/>
          <w:shd w:val="clear" w:color="auto" w:fill="FFFFFF"/>
        </w:rPr>
      </w:pPr>
      <w:r>
        <w:rPr>
          <w:rFonts w:ascii="仿宋_GB2312" w:eastAsia="仿宋_GB2312" w:hAnsi="仿宋_GB2312" w:cs="仿宋_GB2312" w:hint="eastAsia"/>
          <w:b/>
          <w:bCs/>
          <w:kern w:val="0"/>
          <w:szCs w:val="32"/>
        </w:rPr>
        <w:t>第二条</w:t>
      </w:r>
      <w:r>
        <w:rPr>
          <w:rFonts w:eastAsia="黑体" w:hint="eastAsia"/>
          <w:szCs w:val="32"/>
        </w:rPr>
        <w:t xml:space="preserve">  </w:t>
      </w:r>
      <w:r>
        <w:rPr>
          <w:rFonts w:eastAsia="仿宋"/>
          <w:szCs w:val="32"/>
        </w:rPr>
        <w:t>坚持</w:t>
      </w:r>
      <w:r>
        <w:rPr>
          <w:rFonts w:eastAsia="仿宋"/>
          <w:color w:val="000000"/>
          <w:szCs w:val="32"/>
          <w:shd w:val="clear" w:color="auto" w:fill="FFFFFF"/>
        </w:rPr>
        <w:t>“</w:t>
      </w:r>
      <w:r>
        <w:rPr>
          <w:rFonts w:eastAsia="仿宋"/>
          <w:color w:val="000000"/>
          <w:szCs w:val="32"/>
          <w:shd w:val="clear" w:color="auto" w:fill="FFFFFF"/>
        </w:rPr>
        <w:t>工程质量各方主体责任不变</w:t>
      </w:r>
      <w:r>
        <w:rPr>
          <w:rFonts w:eastAsia="仿宋"/>
          <w:color w:val="000000"/>
          <w:szCs w:val="32"/>
          <w:shd w:val="clear" w:color="auto" w:fill="FFFFFF"/>
        </w:rPr>
        <w:t>”</w:t>
      </w:r>
      <w:r>
        <w:rPr>
          <w:rFonts w:eastAsia="仿宋"/>
          <w:color w:val="000000"/>
          <w:szCs w:val="32"/>
          <w:shd w:val="clear" w:color="auto" w:fill="FFFFFF"/>
        </w:rPr>
        <w:t>和</w:t>
      </w:r>
      <w:r>
        <w:rPr>
          <w:rFonts w:eastAsia="仿宋"/>
          <w:color w:val="000000"/>
          <w:szCs w:val="32"/>
          <w:shd w:val="clear" w:color="auto" w:fill="FFFFFF"/>
        </w:rPr>
        <w:t>“</w:t>
      </w:r>
      <w:r>
        <w:rPr>
          <w:rFonts w:eastAsia="仿宋"/>
          <w:color w:val="000000"/>
          <w:szCs w:val="32"/>
          <w:shd w:val="clear" w:color="auto" w:fill="FFFFFF"/>
        </w:rPr>
        <w:t>风险防控到位、费率设置合理、理赔便捷及时</w:t>
      </w:r>
      <w:r>
        <w:rPr>
          <w:rFonts w:eastAsia="仿宋"/>
          <w:color w:val="000000"/>
          <w:szCs w:val="32"/>
          <w:shd w:val="clear" w:color="auto" w:fill="FFFFFF"/>
        </w:rPr>
        <w:t>”</w:t>
      </w:r>
      <w:r>
        <w:rPr>
          <w:rFonts w:eastAsia="仿宋"/>
          <w:color w:val="000000"/>
          <w:szCs w:val="32"/>
          <w:shd w:val="clear" w:color="auto" w:fill="FFFFFF"/>
        </w:rPr>
        <w:t>的原则，按照</w:t>
      </w:r>
      <w:r>
        <w:rPr>
          <w:rFonts w:eastAsia="仿宋"/>
          <w:color w:val="000000"/>
          <w:szCs w:val="32"/>
          <w:shd w:val="clear" w:color="auto" w:fill="FFFFFF"/>
        </w:rPr>
        <w:t>“</w:t>
      </w:r>
      <w:r>
        <w:rPr>
          <w:rFonts w:eastAsia="仿宋"/>
          <w:color w:val="000000"/>
          <w:szCs w:val="32"/>
          <w:shd w:val="clear" w:color="auto" w:fill="FFFFFF"/>
        </w:rPr>
        <w:t>政府引导、市场运作、先行先试、逐步推广</w:t>
      </w:r>
      <w:r>
        <w:rPr>
          <w:rFonts w:eastAsia="仿宋"/>
          <w:color w:val="000000"/>
          <w:szCs w:val="32"/>
          <w:shd w:val="clear" w:color="auto" w:fill="FFFFFF"/>
        </w:rPr>
        <w:t>”</w:t>
      </w:r>
      <w:r>
        <w:rPr>
          <w:rFonts w:eastAsia="仿宋"/>
          <w:color w:val="000000"/>
          <w:szCs w:val="32"/>
          <w:shd w:val="clear" w:color="auto" w:fill="FFFFFF"/>
        </w:rPr>
        <w:t>的方式，积极稳妥推进工程质量潜在缺陷保险试点工作。</w:t>
      </w:r>
    </w:p>
    <w:p w14:paraId="2C85ED65" w14:textId="77777777" w:rsidR="00172873" w:rsidRDefault="00000000">
      <w:pPr>
        <w:spacing w:line="600" w:lineRule="exact"/>
        <w:ind w:firstLineChars="200" w:firstLine="643"/>
        <w:rPr>
          <w:rFonts w:eastAsia="仿宋"/>
          <w:szCs w:val="32"/>
        </w:rPr>
      </w:pPr>
      <w:r>
        <w:rPr>
          <w:rFonts w:ascii="仿宋_GB2312" w:eastAsia="仿宋_GB2312" w:hAnsi="仿宋_GB2312" w:cs="仿宋_GB2312" w:hint="eastAsia"/>
          <w:b/>
          <w:bCs/>
          <w:kern w:val="0"/>
          <w:szCs w:val="32"/>
        </w:rPr>
        <w:t>第三条</w:t>
      </w:r>
      <w:r>
        <w:rPr>
          <w:rFonts w:eastAsia="黑体" w:hint="eastAsia"/>
          <w:szCs w:val="32"/>
        </w:rPr>
        <w:t xml:space="preserve">  </w:t>
      </w:r>
      <w:r>
        <w:rPr>
          <w:rFonts w:eastAsia="仿宋"/>
          <w:szCs w:val="32"/>
        </w:rPr>
        <w:t>本办法所称住宅工程质量潜在缺陷保险（以下简称缺陷保险），是指由住宅工程建设单位投保的，保险公司根据保险合同约定，对在保险范围和保险期限内出现的因工程质量潜在缺陷所导致的投保建筑物损坏，履行维修和赔偿义务的保险。</w:t>
      </w:r>
    </w:p>
    <w:p w14:paraId="28F106B2" w14:textId="77777777" w:rsidR="00172873" w:rsidRDefault="00000000">
      <w:pPr>
        <w:spacing w:line="600" w:lineRule="exact"/>
        <w:ind w:firstLineChars="200" w:firstLine="640"/>
        <w:rPr>
          <w:rFonts w:eastAsia="仿宋"/>
          <w:szCs w:val="32"/>
        </w:rPr>
      </w:pPr>
      <w:r>
        <w:rPr>
          <w:rFonts w:eastAsia="仿宋"/>
          <w:szCs w:val="32"/>
        </w:rPr>
        <w:t>前款住宅工程，包括住宅工程和在同一物业管理区域（按照</w:t>
      </w:r>
      <w:r>
        <w:rPr>
          <w:rFonts w:eastAsia="仿宋"/>
          <w:szCs w:val="32"/>
        </w:rPr>
        <w:lastRenderedPageBreak/>
        <w:t>《四川省物业管理条例》有关规定，建设单位向项目所在地县（市、区）住房城乡建设</w:t>
      </w:r>
      <w:r>
        <w:rPr>
          <w:rFonts w:eastAsia="仿宋" w:hint="eastAsia"/>
          <w:szCs w:val="32"/>
        </w:rPr>
        <w:t>行政</w:t>
      </w:r>
      <w:r>
        <w:rPr>
          <w:rFonts w:eastAsia="仿宋"/>
          <w:szCs w:val="32"/>
        </w:rPr>
        <w:t>主管部门办理备案的同一物业服务区域）内其他建筑物。</w:t>
      </w:r>
    </w:p>
    <w:p w14:paraId="419AADAF" w14:textId="77777777" w:rsidR="00172873" w:rsidRDefault="00000000">
      <w:pPr>
        <w:spacing w:line="600" w:lineRule="exact"/>
        <w:ind w:firstLineChars="200" w:firstLine="640"/>
        <w:rPr>
          <w:rFonts w:eastAsia="仿宋"/>
          <w:szCs w:val="32"/>
        </w:rPr>
      </w:pPr>
      <w:r>
        <w:rPr>
          <w:rFonts w:eastAsia="仿宋"/>
          <w:szCs w:val="32"/>
        </w:rPr>
        <w:t>本办法所称工程质量潜在缺陷，是指</w:t>
      </w:r>
      <w:r>
        <w:rPr>
          <w:rFonts w:eastAsia="仿宋" w:hint="eastAsia"/>
          <w:szCs w:val="32"/>
        </w:rPr>
        <w:t>住宅工程竣工验收时未能发现的，</w:t>
      </w:r>
      <w:r>
        <w:rPr>
          <w:rFonts w:eastAsia="仿宋"/>
          <w:szCs w:val="32"/>
        </w:rPr>
        <w:t>因勘察、设计、材料及施工等原因造成的工程质量不符合工程建设标准或合同</w:t>
      </w:r>
      <w:r>
        <w:rPr>
          <w:rFonts w:eastAsia="仿宋" w:hint="eastAsia"/>
          <w:szCs w:val="32"/>
        </w:rPr>
        <w:t>的约定</w:t>
      </w:r>
      <w:r>
        <w:rPr>
          <w:rFonts w:eastAsia="仿宋"/>
          <w:szCs w:val="32"/>
        </w:rPr>
        <w:t>，并在使用过程中暴露出的质量缺陷。</w:t>
      </w:r>
    </w:p>
    <w:p w14:paraId="6605F64D" w14:textId="77777777" w:rsidR="00172873" w:rsidRDefault="00000000">
      <w:pPr>
        <w:spacing w:line="600" w:lineRule="exact"/>
        <w:ind w:firstLineChars="200" w:firstLine="640"/>
        <w:rPr>
          <w:rFonts w:eastAsia="仿宋"/>
          <w:szCs w:val="32"/>
        </w:rPr>
      </w:pPr>
      <w:r>
        <w:rPr>
          <w:rFonts w:eastAsia="仿宋"/>
          <w:szCs w:val="32"/>
        </w:rPr>
        <w:t>本办法所称业主，是指住宅或者其他建设工程所有权人，或尚未依法办理房屋所有权登记但根据《四川省物业管理条例》享有业主权利、承担业主义务的单位或自然人。</w:t>
      </w:r>
    </w:p>
    <w:p w14:paraId="0DC6DF1D" w14:textId="77777777" w:rsidR="00172873" w:rsidRDefault="00000000">
      <w:pPr>
        <w:spacing w:line="600" w:lineRule="exact"/>
        <w:ind w:firstLineChars="200" w:firstLine="643"/>
        <w:rPr>
          <w:rFonts w:eastAsia="仿宋"/>
          <w:szCs w:val="32"/>
        </w:rPr>
      </w:pPr>
      <w:r>
        <w:rPr>
          <w:rFonts w:ascii="仿宋_GB2312" w:eastAsia="仿宋_GB2312" w:hAnsi="仿宋_GB2312" w:cs="仿宋_GB2312" w:hint="eastAsia"/>
          <w:b/>
          <w:bCs/>
          <w:kern w:val="0"/>
          <w:szCs w:val="32"/>
        </w:rPr>
        <w:t>第四条</w:t>
      </w:r>
      <w:r>
        <w:rPr>
          <w:rFonts w:eastAsia="黑体" w:hint="eastAsia"/>
          <w:szCs w:val="32"/>
        </w:rPr>
        <w:t xml:space="preserve">  </w:t>
      </w:r>
      <w:r>
        <w:rPr>
          <w:rFonts w:eastAsia="仿宋"/>
          <w:szCs w:val="32"/>
        </w:rPr>
        <w:t>在成都市、绵阳市、乐山市、资阳市开展住宅工程（包括商品住宅和保障性住宅）质量缺陷保险试点。在试点地区行政区域内从事新建、改建、扩建住宅工程缺陷保险活动以及对缺陷保险活动实施监督管理的，应当遵守本办法。试点地区住房城乡建设行政主管部门要</w:t>
      </w:r>
      <w:r>
        <w:rPr>
          <w:rFonts w:eastAsia="仿宋" w:hint="eastAsia"/>
          <w:szCs w:val="32"/>
        </w:rPr>
        <w:t>加强与</w:t>
      </w:r>
      <w:r>
        <w:rPr>
          <w:rFonts w:eastAsia="仿宋"/>
          <w:szCs w:val="32"/>
        </w:rPr>
        <w:t>自然资源等部门沟通协调，细化激励措施，形成工作合力。鼓励其他地区积极参与试点。</w:t>
      </w:r>
    </w:p>
    <w:p w14:paraId="216A07AC" w14:textId="77777777" w:rsidR="00172873" w:rsidRDefault="00000000">
      <w:pPr>
        <w:spacing w:line="600" w:lineRule="exact"/>
        <w:ind w:firstLineChars="200" w:firstLine="643"/>
        <w:rPr>
          <w:rFonts w:eastAsia="仿宋"/>
          <w:color w:val="FF0000"/>
          <w:szCs w:val="32"/>
          <w:u w:val="single"/>
        </w:rPr>
      </w:pPr>
      <w:r>
        <w:rPr>
          <w:rFonts w:ascii="仿宋_GB2312" w:eastAsia="仿宋_GB2312" w:hAnsi="仿宋_GB2312" w:cs="仿宋_GB2312" w:hint="eastAsia"/>
          <w:b/>
          <w:bCs/>
          <w:kern w:val="0"/>
          <w:szCs w:val="32"/>
        </w:rPr>
        <w:t>第五条</w:t>
      </w:r>
      <w:r>
        <w:rPr>
          <w:rFonts w:eastAsia="黑体" w:hint="eastAsia"/>
          <w:szCs w:val="32"/>
        </w:rPr>
        <w:t xml:space="preserve">  </w:t>
      </w:r>
      <w:r>
        <w:rPr>
          <w:rFonts w:eastAsia="仿宋"/>
          <w:szCs w:val="32"/>
        </w:rPr>
        <w:t>缺陷保险承保范围为：</w:t>
      </w:r>
    </w:p>
    <w:p w14:paraId="7BB5046F" w14:textId="77777777" w:rsidR="00172873" w:rsidRDefault="00000000">
      <w:pPr>
        <w:spacing w:line="600" w:lineRule="exact"/>
        <w:ind w:firstLineChars="200" w:firstLine="643"/>
        <w:rPr>
          <w:rFonts w:eastAsia="楷体"/>
          <w:szCs w:val="32"/>
        </w:rPr>
      </w:pPr>
      <w:r>
        <w:rPr>
          <w:rFonts w:eastAsia="楷体"/>
          <w:b/>
          <w:bCs/>
          <w:szCs w:val="32"/>
        </w:rPr>
        <w:t>（一）地基基础和主体结构工程</w:t>
      </w:r>
    </w:p>
    <w:p w14:paraId="6A7803F1" w14:textId="77777777" w:rsidR="00172873" w:rsidRDefault="00000000">
      <w:pPr>
        <w:spacing w:line="600" w:lineRule="exact"/>
        <w:ind w:firstLineChars="200" w:firstLine="640"/>
        <w:rPr>
          <w:rFonts w:eastAsia="仿宋"/>
          <w:szCs w:val="32"/>
        </w:rPr>
      </w:pPr>
      <w:r>
        <w:rPr>
          <w:rFonts w:eastAsia="仿宋"/>
          <w:szCs w:val="32"/>
        </w:rPr>
        <w:t>1.</w:t>
      </w:r>
      <w:r>
        <w:rPr>
          <w:rFonts w:eastAsia="仿宋"/>
          <w:szCs w:val="32"/>
        </w:rPr>
        <w:t>整体或局部倒塌；</w:t>
      </w:r>
    </w:p>
    <w:p w14:paraId="193C2ADE" w14:textId="77777777" w:rsidR="00172873" w:rsidRDefault="00000000">
      <w:pPr>
        <w:spacing w:line="600" w:lineRule="exact"/>
        <w:ind w:firstLineChars="200" w:firstLine="640"/>
        <w:rPr>
          <w:rFonts w:eastAsia="仿宋"/>
          <w:szCs w:val="32"/>
        </w:rPr>
      </w:pPr>
      <w:r>
        <w:rPr>
          <w:rFonts w:eastAsia="仿宋"/>
          <w:szCs w:val="32"/>
        </w:rPr>
        <w:t>2.</w:t>
      </w:r>
      <w:r>
        <w:rPr>
          <w:rFonts w:eastAsia="仿宋"/>
          <w:szCs w:val="32"/>
        </w:rPr>
        <w:t>地基产生超出设计规范允许的不均匀沉降；</w:t>
      </w:r>
    </w:p>
    <w:p w14:paraId="344532DB" w14:textId="77777777" w:rsidR="00172873" w:rsidRDefault="00000000">
      <w:pPr>
        <w:spacing w:line="600" w:lineRule="exact"/>
        <w:ind w:firstLineChars="200" w:firstLine="640"/>
        <w:rPr>
          <w:rFonts w:eastAsia="仿宋"/>
          <w:szCs w:val="32"/>
        </w:rPr>
      </w:pPr>
      <w:r>
        <w:rPr>
          <w:rFonts w:eastAsia="仿宋"/>
          <w:szCs w:val="32"/>
        </w:rPr>
        <w:t>3.</w:t>
      </w:r>
      <w:r>
        <w:rPr>
          <w:rFonts w:eastAsia="仿宋"/>
          <w:szCs w:val="32"/>
        </w:rPr>
        <w:t>基础和主体结构部位出现影响结构安全的裂缝、变形、破</w:t>
      </w:r>
      <w:r>
        <w:rPr>
          <w:rFonts w:eastAsia="仿宋"/>
          <w:szCs w:val="32"/>
        </w:rPr>
        <w:lastRenderedPageBreak/>
        <w:t>损、断裂；</w:t>
      </w:r>
    </w:p>
    <w:p w14:paraId="5DBCDBD7" w14:textId="77777777" w:rsidR="00172873" w:rsidRDefault="00000000">
      <w:pPr>
        <w:spacing w:line="600" w:lineRule="exact"/>
        <w:ind w:firstLineChars="200" w:firstLine="640"/>
        <w:rPr>
          <w:rFonts w:eastAsia="仿宋"/>
          <w:szCs w:val="32"/>
        </w:rPr>
      </w:pPr>
      <w:r>
        <w:rPr>
          <w:rFonts w:eastAsia="仿宋"/>
          <w:szCs w:val="32"/>
        </w:rPr>
        <w:t>4.</w:t>
      </w:r>
      <w:r>
        <w:rPr>
          <w:rFonts w:eastAsia="仿宋"/>
          <w:szCs w:val="32"/>
        </w:rPr>
        <w:t>阳台、雨篷、挑檐、空调板等悬挑构件出现影响使用安全的裂缝、变形、破损、断裂；</w:t>
      </w:r>
    </w:p>
    <w:p w14:paraId="314AB09B" w14:textId="77777777" w:rsidR="00172873" w:rsidRDefault="00000000">
      <w:pPr>
        <w:spacing w:line="600" w:lineRule="exact"/>
        <w:ind w:firstLineChars="200" w:firstLine="640"/>
        <w:rPr>
          <w:rFonts w:eastAsia="仿宋"/>
          <w:szCs w:val="32"/>
        </w:rPr>
      </w:pPr>
      <w:r>
        <w:rPr>
          <w:rFonts w:eastAsia="仿宋"/>
          <w:szCs w:val="32"/>
        </w:rPr>
        <w:t>5.</w:t>
      </w:r>
      <w:r>
        <w:rPr>
          <w:rFonts w:eastAsia="仿宋"/>
          <w:szCs w:val="32"/>
        </w:rPr>
        <w:t>外墙装饰面脱落、坍塌等影响使用安全的质量缺陷；</w:t>
      </w:r>
    </w:p>
    <w:p w14:paraId="1965FA8F" w14:textId="77777777" w:rsidR="00172873" w:rsidRDefault="00000000">
      <w:pPr>
        <w:spacing w:line="600" w:lineRule="exact"/>
        <w:ind w:firstLineChars="200" w:firstLine="640"/>
        <w:rPr>
          <w:rFonts w:eastAsia="仿宋"/>
          <w:szCs w:val="32"/>
        </w:rPr>
      </w:pPr>
      <w:r>
        <w:rPr>
          <w:rFonts w:eastAsia="仿宋"/>
          <w:szCs w:val="32"/>
        </w:rPr>
        <w:t>6.</w:t>
      </w:r>
      <w:r>
        <w:rPr>
          <w:rFonts w:eastAsia="仿宋"/>
          <w:szCs w:val="32"/>
        </w:rPr>
        <w:t>其他地基基础和主体结构部位出现的影响结构安全、使用安全的工程质量</w:t>
      </w:r>
      <w:r>
        <w:rPr>
          <w:rFonts w:eastAsia="仿宋" w:hint="eastAsia"/>
          <w:szCs w:val="32"/>
        </w:rPr>
        <w:t>潜在</w:t>
      </w:r>
      <w:r>
        <w:rPr>
          <w:rFonts w:eastAsia="仿宋"/>
          <w:szCs w:val="32"/>
        </w:rPr>
        <w:t>缺陷。</w:t>
      </w:r>
    </w:p>
    <w:p w14:paraId="784A0807" w14:textId="77777777" w:rsidR="00172873" w:rsidRDefault="00000000">
      <w:pPr>
        <w:spacing w:line="600" w:lineRule="exact"/>
        <w:ind w:firstLineChars="200" w:firstLine="643"/>
        <w:rPr>
          <w:rFonts w:eastAsia="楷体"/>
          <w:b/>
          <w:bCs/>
          <w:szCs w:val="32"/>
        </w:rPr>
      </w:pPr>
      <w:r>
        <w:rPr>
          <w:rFonts w:eastAsia="楷体"/>
          <w:b/>
          <w:bCs/>
          <w:szCs w:val="32"/>
        </w:rPr>
        <w:t>（二）保温和防水工程</w:t>
      </w:r>
    </w:p>
    <w:p w14:paraId="4B22EAB4" w14:textId="77777777" w:rsidR="00172873" w:rsidRDefault="00000000">
      <w:pPr>
        <w:spacing w:line="600" w:lineRule="exact"/>
        <w:ind w:firstLineChars="200" w:firstLine="640"/>
        <w:rPr>
          <w:rFonts w:eastAsia="仿宋"/>
          <w:szCs w:val="32"/>
        </w:rPr>
      </w:pPr>
      <w:r>
        <w:rPr>
          <w:rFonts w:eastAsia="仿宋"/>
          <w:szCs w:val="32"/>
        </w:rPr>
        <w:t>1.</w:t>
      </w:r>
      <w:r>
        <w:rPr>
          <w:rFonts w:eastAsia="仿宋"/>
          <w:color w:val="000000"/>
          <w:szCs w:val="32"/>
        </w:rPr>
        <w:t>围护结构的保温层破损、脱落；</w:t>
      </w:r>
    </w:p>
    <w:p w14:paraId="1592E677" w14:textId="77777777" w:rsidR="00172873" w:rsidRDefault="00000000">
      <w:pPr>
        <w:spacing w:line="600" w:lineRule="exact"/>
        <w:ind w:firstLineChars="200" w:firstLine="640"/>
        <w:rPr>
          <w:rFonts w:eastAsia="仿宋"/>
          <w:szCs w:val="32"/>
        </w:rPr>
      </w:pPr>
      <w:r>
        <w:rPr>
          <w:rFonts w:eastAsia="仿宋"/>
          <w:szCs w:val="32"/>
        </w:rPr>
        <w:t>2.</w:t>
      </w:r>
      <w:r>
        <w:rPr>
          <w:rFonts w:eastAsia="仿宋"/>
          <w:szCs w:val="32"/>
        </w:rPr>
        <w:t>地下、屋面、</w:t>
      </w:r>
      <w:proofErr w:type="gramStart"/>
      <w:r>
        <w:rPr>
          <w:rFonts w:eastAsia="仿宋"/>
          <w:szCs w:val="32"/>
        </w:rPr>
        <w:t>厕浴间</w:t>
      </w:r>
      <w:proofErr w:type="gramEnd"/>
      <w:r>
        <w:rPr>
          <w:rFonts w:eastAsia="仿宋"/>
          <w:szCs w:val="32"/>
        </w:rPr>
        <w:t>防水渗漏；</w:t>
      </w:r>
    </w:p>
    <w:p w14:paraId="3FA02C5C" w14:textId="77777777" w:rsidR="00172873" w:rsidRDefault="00000000">
      <w:pPr>
        <w:spacing w:line="600" w:lineRule="exact"/>
        <w:ind w:firstLineChars="200" w:firstLine="640"/>
        <w:rPr>
          <w:rFonts w:eastAsia="仿宋"/>
          <w:szCs w:val="32"/>
        </w:rPr>
      </w:pPr>
      <w:r>
        <w:rPr>
          <w:rFonts w:eastAsia="仿宋"/>
          <w:szCs w:val="32"/>
        </w:rPr>
        <w:t>3.</w:t>
      </w:r>
      <w:r>
        <w:rPr>
          <w:rFonts w:eastAsia="仿宋"/>
          <w:szCs w:val="32"/>
        </w:rPr>
        <w:t>外墙（包括外窗与外墙交接处）渗漏；</w:t>
      </w:r>
    </w:p>
    <w:p w14:paraId="7ED2AA0C" w14:textId="77777777" w:rsidR="00172873" w:rsidRDefault="00000000">
      <w:pPr>
        <w:spacing w:line="600" w:lineRule="exact"/>
        <w:ind w:firstLineChars="200" w:firstLine="640"/>
        <w:rPr>
          <w:rFonts w:eastAsia="仿宋"/>
          <w:szCs w:val="32"/>
        </w:rPr>
      </w:pPr>
      <w:r>
        <w:rPr>
          <w:rFonts w:eastAsia="仿宋"/>
          <w:szCs w:val="32"/>
        </w:rPr>
        <w:t>4.</w:t>
      </w:r>
      <w:r>
        <w:rPr>
          <w:rFonts w:eastAsia="仿宋"/>
          <w:szCs w:val="32"/>
        </w:rPr>
        <w:t>其它有防水要求的部位渗漏。</w:t>
      </w:r>
    </w:p>
    <w:p w14:paraId="72D28C63" w14:textId="77777777" w:rsidR="00172873" w:rsidRDefault="00000000">
      <w:pPr>
        <w:spacing w:line="600" w:lineRule="exact"/>
        <w:ind w:firstLineChars="200" w:firstLine="643"/>
        <w:rPr>
          <w:rFonts w:eastAsia="楷体"/>
          <w:b/>
          <w:bCs/>
          <w:szCs w:val="32"/>
        </w:rPr>
      </w:pPr>
      <w:r>
        <w:rPr>
          <w:rFonts w:eastAsia="楷体"/>
          <w:b/>
          <w:bCs/>
          <w:szCs w:val="32"/>
        </w:rPr>
        <w:t>（三）其他工程</w:t>
      </w:r>
    </w:p>
    <w:p w14:paraId="12609FE3" w14:textId="77777777" w:rsidR="00172873" w:rsidRDefault="00000000">
      <w:pPr>
        <w:shd w:val="clear" w:color="auto" w:fill="FFFFFF"/>
        <w:spacing w:line="600" w:lineRule="exact"/>
        <w:ind w:firstLineChars="200" w:firstLine="640"/>
        <w:jc w:val="left"/>
        <w:rPr>
          <w:rFonts w:eastAsia="仿宋"/>
          <w:szCs w:val="32"/>
        </w:rPr>
      </w:pPr>
      <w:r>
        <w:rPr>
          <w:rFonts w:eastAsia="仿宋"/>
          <w:szCs w:val="32"/>
        </w:rPr>
        <w:t>1.</w:t>
      </w:r>
      <w:r>
        <w:rPr>
          <w:rFonts w:eastAsia="仿宋"/>
          <w:szCs w:val="32"/>
        </w:rPr>
        <w:t>装饰装修工程（包括全装修和非全装修，墙面、顶棚抹灰</w:t>
      </w:r>
      <w:proofErr w:type="gramStart"/>
      <w:r>
        <w:rPr>
          <w:rFonts w:eastAsia="仿宋"/>
          <w:szCs w:val="32"/>
        </w:rPr>
        <w:t>层工程</w:t>
      </w:r>
      <w:proofErr w:type="gramEnd"/>
      <w:r>
        <w:rPr>
          <w:rFonts w:eastAsia="仿宋"/>
          <w:szCs w:val="32"/>
        </w:rPr>
        <w:t>等其他分项工程）</w:t>
      </w:r>
      <w:r>
        <w:rPr>
          <w:rFonts w:eastAsia="仿宋"/>
          <w:color w:val="000000"/>
          <w:kern w:val="0"/>
          <w:szCs w:val="32"/>
        </w:rPr>
        <w:t>开裂、脱落</w:t>
      </w:r>
      <w:r>
        <w:rPr>
          <w:rFonts w:eastAsia="仿宋"/>
          <w:szCs w:val="32"/>
        </w:rPr>
        <w:t>；</w:t>
      </w:r>
    </w:p>
    <w:p w14:paraId="1FE28CED" w14:textId="77777777" w:rsidR="00172873" w:rsidRDefault="00000000">
      <w:pPr>
        <w:shd w:val="clear" w:color="auto" w:fill="FFFFFF"/>
        <w:spacing w:line="600" w:lineRule="exact"/>
        <w:ind w:firstLineChars="200" w:firstLine="640"/>
        <w:jc w:val="left"/>
        <w:rPr>
          <w:rFonts w:eastAsia="仿宋"/>
          <w:szCs w:val="32"/>
        </w:rPr>
      </w:pPr>
      <w:r>
        <w:rPr>
          <w:rFonts w:eastAsia="仿宋"/>
          <w:szCs w:val="32"/>
        </w:rPr>
        <w:t>2.</w:t>
      </w:r>
      <w:r>
        <w:rPr>
          <w:rFonts w:eastAsia="仿宋"/>
          <w:color w:val="000000"/>
          <w:kern w:val="0"/>
          <w:szCs w:val="32"/>
        </w:rPr>
        <w:t>电气管线、给排水工程、设备安</w:t>
      </w:r>
      <w:r>
        <w:rPr>
          <w:rFonts w:eastAsia="仿宋"/>
          <w:szCs w:val="32"/>
        </w:rPr>
        <w:t>装工程破损或故障；</w:t>
      </w:r>
    </w:p>
    <w:p w14:paraId="5145222F" w14:textId="77777777" w:rsidR="00172873" w:rsidRDefault="00000000">
      <w:pPr>
        <w:shd w:val="clear" w:color="auto" w:fill="FFFFFF"/>
        <w:spacing w:line="600" w:lineRule="exact"/>
        <w:ind w:firstLineChars="200" w:firstLine="640"/>
        <w:jc w:val="left"/>
        <w:rPr>
          <w:rFonts w:eastAsia="仿宋"/>
          <w:szCs w:val="32"/>
        </w:rPr>
      </w:pPr>
      <w:r>
        <w:rPr>
          <w:rFonts w:eastAsia="仿宋"/>
          <w:szCs w:val="32"/>
        </w:rPr>
        <w:t>3.</w:t>
      </w:r>
      <w:r>
        <w:rPr>
          <w:rFonts w:eastAsia="仿宋"/>
          <w:szCs w:val="32"/>
        </w:rPr>
        <w:t>供热和供冷系统、通风与空调工程破损或故障。</w:t>
      </w:r>
    </w:p>
    <w:p w14:paraId="643D46DB" w14:textId="77777777" w:rsidR="00172873" w:rsidRDefault="00000000">
      <w:pPr>
        <w:shd w:val="clear" w:color="auto" w:fill="FFFFFF"/>
        <w:spacing w:line="600" w:lineRule="exact"/>
        <w:ind w:firstLineChars="200" w:firstLine="640"/>
        <w:jc w:val="left"/>
        <w:rPr>
          <w:rFonts w:ascii="仿宋_GB2312" w:eastAsia="仿宋_GB2312" w:hAnsi="仿宋_GB2312" w:cs="仿宋_GB2312"/>
        </w:rPr>
      </w:pPr>
      <w:r>
        <w:rPr>
          <w:rFonts w:eastAsia="仿宋"/>
          <w:szCs w:val="32"/>
        </w:rPr>
        <w:t>以上第（一）项保险期限为</w:t>
      </w:r>
      <w:r>
        <w:rPr>
          <w:rFonts w:eastAsia="仿宋"/>
          <w:szCs w:val="32"/>
        </w:rPr>
        <w:t>10</w:t>
      </w:r>
      <w:r>
        <w:rPr>
          <w:rFonts w:eastAsia="仿宋"/>
          <w:szCs w:val="32"/>
        </w:rPr>
        <w:t>年，第（二）项保险期限为</w:t>
      </w:r>
      <w:r>
        <w:rPr>
          <w:rFonts w:eastAsia="仿宋"/>
          <w:szCs w:val="32"/>
        </w:rPr>
        <w:t>5</w:t>
      </w:r>
      <w:r>
        <w:rPr>
          <w:rFonts w:eastAsia="仿宋"/>
          <w:szCs w:val="32"/>
        </w:rPr>
        <w:t>年，第（三）项保险期限为</w:t>
      </w:r>
      <w:r>
        <w:rPr>
          <w:rFonts w:eastAsia="仿宋"/>
          <w:szCs w:val="32"/>
        </w:rPr>
        <w:t>2</w:t>
      </w:r>
      <w:r>
        <w:rPr>
          <w:rFonts w:eastAsia="仿宋"/>
          <w:szCs w:val="32"/>
        </w:rPr>
        <w:t>年。保险责任开始时间自该缺陷保险承保的工程竣工验收合格两年之日起算，在此期间，如建设单位或施工单位法人灭失的，保险责任开始时间从灭失之日起</w:t>
      </w:r>
      <w:r>
        <w:rPr>
          <w:rFonts w:ascii="仿宋_GB2312" w:eastAsia="仿宋_GB2312" w:hAnsi="仿宋_GB2312" w:cs="仿宋_GB2312" w:hint="eastAsia"/>
          <w:szCs w:val="32"/>
        </w:rPr>
        <w:t>算，保险期限不变，</w:t>
      </w:r>
      <w:proofErr w:type="gramStart"/>
      <w:r>
        <w:rPr>
          <w:rFonts w:ascii="仿宋_GB2312" w:eastAsia="仿宋_GB2312" w:hAnsi="仿宋_GB2312" w:cs="仿宋_GB2312" w:hint="eastAsia"/>
          <w:szCs w:val="32"/>
        </w:rPr>
        <w:t>且以上</w:t>
      </w:r>
      <w:proofErr w:type="gramEnd"/>
      <w:r>
        <w:rPr>
          <w:rFonts w:ascii="仿宋_GB2312" w:eastAsia="仿宋_GB2312" w:hAnsi="仿宋_GB2312" w:cs="仿宋_GB2312" w:hint="eastAsia"/>
          <w:szCs w:val="32"/>
        </w:rPr>
        <w:t>均为最低保险期限，建设单位可根据</w:t>
      </w:r>
      <w:r>
        <w:rPr>
          <w:rFonts w:ascii="仿宋_GB2312" w:eastAsia="仿宋_GB2312" w:hAnsi="仿宋_GB2312" w:cs="仿宋_GB2312" w:hint="eastAsia"/>
          <w:szCs w:val="32"/>
        </w:rPr>
        <w:lastRenderedPageBreak/>
        <w:t>项目情况与保险公司协商延长期限。</w:t>
      </w:r>
    </w:p>
    <w:p w14:paraId="1DD41AF9" w14:textId="77777777" w:rsidR="00172873" w:rsidRDefault="00000000">
      <w:pPr>
        <w:shd w:val="clear" w:color="auto" w:fill="FFFFFF"/>
        <w:spacing w:line="60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住宅工程自竣工验收合格之日至保险责任开始期间内出现的质量缺陷，由建设单位负责组织维修或赔偿。保险合同约定的保险范围和保险责任期之内，由保险公司履行维修或赔偿责任；保险合同约定的保险范围之外或保险期限到期之后的工程保修范围和保修期限，执行国家相关法律法规有关规定。</w:t>
      </w:r>
    </w:p>
    <w:p w14:paraId="6D1B8D02" w14:textId="77777777" w:rsidR="00172873" w:rsidRDefault="00000000">
      <w:pPr>
        <w:pStyle w:val="aa"/>
        <w:shd w:val="clear" w:color="auto" w:fill="FFFFFF"/>
        <w:spacing w:before="0" w:beforeAutospacing="0" w:after="0" w:afterAutospacing="0" w:line="6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保险责任期开始前，建设单位、保险公司应共同查验，对存在的质量缺陷由建设单位负责维修，保险公司对维修结果进行验收。</w:t>
      </w:r>
    </w:p>
    <w:p w14:paraId="54FD7BAA" w14:textId="77777777" w:rsidR="00172873" w:rsidRDefault="00000000">
      <w:pPr>
        <w:pStyle w:val="aa"/>
        <w:shd w:val="clear" w:color="auto" w:fill="FFFFFF"/>
        <w:spacing w:before="0" w:beforeAutospacing="0" w:after="0" w:afterAutospacing="0"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2"/>
          <w:sz w:val="32"/>
          <w:szCs w:val="32"/>
        </w:rPr>
        <w:t>存在下列情形之一的，不属于保险责任范围：</w:t>
      </w:r>
    </w:p>
    <w:p w14:paraId="1B7DFF01" w14:textId="77777777" w:rsidR="00172873" w:rsidRDefault="00000000">
      <w:pPr>
        <w:spacing w:line="600" w:lineRule="exact"/>
        <w:jc w:val="left"/>
        <w:rPr>
          <w:rFonts w:ascii="仿宋_GB2312" w:eastAsia="仿宋_GB2312" w:hAnsi="仿宋_GB2312" w:cs="仿宋_GB2312"/>
          <w:szCs w:val="32"/>
        </w:rPr>
      </w:pPr>
      <w:r>
        <w:rPr>
          <w:rFonts w:ascii="仿宋_GB2312" w:eastAsia="仿宋_GB2312" w:hAnsi="仿宋_GB2312" w:cs="仿宋_GB2312" w:hint="eastAsia"/>
          <w:szCs w:val="32"/>
        </w:rPr>
        <w:t xml:space="preserve">　　（一）房屋使用过程中，因房屋所有人或使用人超过设计标准增大荷载、擅自拆改房屋承重结构、擅自改变设备位置等未按照《住宅使用说明书》相关要求或设计用途正常使用造成的质量缺陷。</w:t>
      </w:r>
    </w:p>
    <w:p w14:paraId="4BAC7F76" w14:textId="77777777" w:rsidR="00172873" w:rsidRDefault="00000000">
      <w:pPr>
        <w:spacing w:line="600" w:lineRule="exact"/>
        <w:jc w:val="left"/>
        <w:rPr>
          <w:rFonts w:ascii="仿宋_GB2312" w:eastAsia="仿宋_GB2312" w:hAnsi="仿宋_GB2312" w:cs="仿宋_GB2312"/>
          <w:szCs w:val="32"/>
        </w:rPr>
      </w:pPr>
      <w:r>
        <w:rPr>
          <w:rFonts w:ascii="仿宋_GB2312" w:eastAsia="仿宋_GB2312" w:hAnsi="仿宋_GB2312" w:cs="仿宋_GB2312" w:hint="eastAsia"/>
          <w:szCs w:val="32"/>
        </w:rPr>
        <w:t xml:space="preserve">　　（二）在房屋使用过程中，因本房屋所有权人或使用人以外的第三方造成的质量缺陷。</w:t>
      </w:r>
    </w:p>
    <w:p w14:paraId="33A2B141" w14:textId="77777777" w:rsidR="00172873" w:rsidRDefault="00000000">
      <w:pPr>
        <w:spacing w:line="600" w:lineRule="exact"/>
        <w:ind w:firstLine="640"/>
        <w:jc w:val="left"/>
        <w:rPr>
          <w:rFonts w:ascii="仿宋_GB2312" w:eastAsia="仿宋_GB2312" w:hAnsi="仿宋_GB2312" w:cs="仿宋_GB2312"/>
          <w:szCs w:val="32"/>
        </w:rPr>
      </w:pPr>
      <w:r>
        <w:rPr>
          <w:rFonts w:ascii="仿宋_GB2312" w:eastAsia="仿宋_GB2312" w:hAnsi="仿宋_GB2312" w:cs="仿宋_GB2312" w:hint="eastAsia"/>
          <w:szCs w:val="32"/>
        </w:rPr>
        <w:t>（三）不可抗力造成的质量缺陷。</w:t>
      </w:r>
    </w:p>
    <w:p w14:paraId="0376C6DC"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第七条</w:t>
      </w:r>
      <w:r>
        <w:rPr>
          <w:rFonts w:ascii="仿宋_GB2312" w:eastAsia="仿宋_GB2312" w:hAnsi="仿宋_GB2312" w:cs="仿宋_GB2312" w:hint="eastAsia"/>
          <w:szCs w:val="32"/>
        </w:rPr>
        <w:t xml:space="preserve">  缺陷保险保费计入住宅开发建设成本，缺陷保险的保险费计算基数为工程的建筑安装工程总造价（剔除缺陷保险</w:t>
      </w:r>
      <w:proofErr w:type="gramStart"/>
      <w:r>
        <w:rPr>
          <w:rFonts w:ascii="仿宋_GB2312" w:eastAsia="仿宋_GB2312" w:hAnsi="仿宋_GB2312" w:cs="仿宋_GB2312" w:hint="eastAsia"/>
          <w:szCs w:val="32"/>
        </w:rPr>
        <w:t>未保障</w:t>
      </w:r>
      <w:proofErr w:type="gramEnd"/>
      <w:r>
        <w:rPr>
          <w:rFonts w:ascii="仿宋_GB2312" w:eastAsia="仿宋_GB2312" w:hAnsi="仿宋_GB2312" w:cs="仿宋_GB2312" w:hint="eastAsia"/>
          <w:szCs w:val="32"/>
        </w:rPr>
        <w:t>的总平、绿化、配套学校、养老设施等部分）。缺陷保险的承保费率，根据建设工程风险程度及技术复杂程度、参建主体资</w:t>
      </w:r>
      <w:r>
        <w:rPr>
          <w:rFonts w:ascii="仿宋_GB2312" w:eastAsia="仿宋_GB2312" w:hAnsi="仿宋_GB2312" w:cs="仿宋_GB2312" w:hint="eastAsia"/>
          <w:szCs w:val="32"/>
        </w:rPr>
        <w:lastRenderedPageBreak/>
        <w:t>质及诚信情况、风险管理要求、历史理赔数据、再保险市场状况，在保险合同中具体约定。建设单位对投保缺陷保险的住宅工程在销售时应书面告知业主。</w:t>
      </w:r>
    </w:p>
    <w:p w14:paraId="7EB79AE5" w14:textId="77777777" w:rsidR="00172873" w:rsidRDefault="00000000">
      <w:pPr>
        <w:spacing w:line="60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缺陷保险免赔额由建设单位与保险公司在签订保险合同时协商确定，并在保险单中载明。</w:t>
      </w:r>
    </w:p>
    <w:p w14:paraId="64BE2D23"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第八条</w:t>
      </w:r>
      <w:r>
        <w:rPr>
          <w:rFonts w:ascii="仿宋_GB2312" w:eastAsia="仿宋_GB2312" w:hAnsi="仿宋_GB2312" w:cs="仿宋_GB2312" w:hint="eastAsia"/>
          <w:szCs w:val="32"/>
        </w:rPr>
        <w:t xml:space="preserve">  缺陷保险可采用单一承保模式或共保模式，具体模式由试点市（州）住房城乡建设行政主管部门会同当地银保监部门确定。</w:t>
      </w:r>
    </w:p>
    <w:p w14:paraId="6ED691EC" w14:textId="77777777" w:rsidR="00172873" w:rsidRDefault="00000000">
      <w:pPr>
        <w:shd w:val="clear" w:color="auto" w:fill="FFFFFF"/>
        <w:spacing w:line="60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采用共保模式的，共保体由牵头保险公司和至少两家共保保险公司组成，并在试点市（州）范围内实行统一保险条款、统一保险费率、统一理赔服务、统一信息平台。</w:t>
      </w:r>
    </w:p>
    <w:p w14:paraId="38A8EE64" w14:textId="77777777" w:rsidR="00172873" w:rsidRDefault="00000000">
      <w:pPr>
        <w:spacing w:line="600" w:lineRule="exact"/>
        <w:ind w:firstLineChars="200" w:firstLine="643"/>
        <w:rPr>
          <w:rFonts w:ascii="仿宋_GB2312" w:eastAsia="仿宋_GB2312" w:hAnsi="仿宋_GB2312" w:cs="仿宋_GB2312"/>
          <w:color w:val="000000"/>
          <w:kern w:val="0"/>
          <w:szCs w:val="32"/>
        </w:rPr>
      </w:pPr>
      <w:r>
        <w:rPr>
          <w:rFonts w:ascii="仿宋_GB2312" w:eastAsia="仿宋_GB2312" w:hAnsi="仿宋_GB2312" w:cs="仿宋_GB2312" w:hint="eastAsia"/>
          <w:b/>
          <w:bCs/>
          <w:kern w:val="0"/>
          <w:szCs w:val="32"/>
        </w:rPr>
        <w:t>第九条</w:t>
      </w:r>
      <w:r>
        <w:rPr>
          <w:rFonts w:ascii="仿宋_GB2312" w:eastAsia="仿宋_GB2312" w:hAnsi="仿宋_GB2312" w:cs="仿宋_GB2312" w:hint="eastAsia"/>
          <w:szCs w:val="32"/>
        </w:rPr>
        <w:t xml:space="preserve">  </w:t>
      </w:r>
      <w:r>
        <w:rPr>
          <w:rFonts w:ascii="仿宋_GB2312" w:eastAsia="仿宋_GB2312" w:hAnsi="仿宋_GB2312" w:cs="仿宋_GB2312" w:hint="eastAsia"/>
          <w:color w:val="000000"/>
          <w:kern w:val="0"/>
          <w:szCs w:val="32"/>
        </w:rPr>
        <w:t>按照自愿原则，投保缺陷保险的建设单位在办理施工许可手续前，与保险公司签订书面保险合同，并按合同约定支付保险费。</w:t>
      </w:r>
    </w:p>
    <w:p w14:paraId="43CE3C48" w14:textId="77777777" w:rsidR="00172873" w:rsidRDefault="00000000">
      <w:pPr>
        <w:spacing w:line="60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一个工程项目作为一个保险标的，出具一份保险单，保险合同涵盖的范围包括投保的住宅工程和同一物业管理区域内的其他建筑物（</w:t>
      </w:r>
      <w:r>
        <w:rPr>
          <w:rFonts w:ascii="仿宋_GB2312" w:eastAsia="仿宋_GB2312" w:hAnsi="仿宋_GB2312" w:cs="仿宋_GB2312" w:hint="eastAsia"/>
          <w:szCs w:val="32"/>
        </w:rPr>
        <w:t>所有主体结构相连的建筑物作为整体视为同一建筑物，不可对同一建筑物进行拆分投保</w:t>
      </w:r>
      <w:r>
        <w:rPr>
          <w:rFonts w:ascii="仿宋_GB2312" w:eastAsia="仿宋_GB2312" w:hAnsi="仿宋_GB2312" w:cs="仿宋_GB2312" w:hint="eastAsia"/>
          <w:color w:val="000000"/>
          <w:kern w:val="0"/>
          <w:szCs w:val="32"/>
        </w:rPr>
        <w:t>），保险公司在该保单项下承担的最大赔偿限额为保单记载的保险金额。</w:t>
      </w:r>
    </w:p>
    <w:p w14:paraId="59EB7AB5" w14:textId="77777777" w:rsidR="00172873" w:rsidRDefault="00000000">
      <w:pPr>
        <w:spacing w:line="60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保险公司应当制定工程质量风险评估实施方案、保险告知书、保险理赔应急预案等，经建设单位确认后，作为保险合同的</w:t>
      </w:r>
      <w:r>
        <w:rPr>
          <w:rFonts w:ascii="仿宋_GB2312" w:eastAsia="仿宋_GB2312" w:hAnsi="仿宋_GB2312" w:cs="仿宋_GB2312" w:hint="eastAsia"/>
          <w:color w:val="000000"/>
          <w:kern w:val="0"/>
          <w:szCs w:val="32"/>
        </w:rPr>
        <w:lastRenderedPageBreak/>
        <w:t>附件。</w:t>
      </w:r>
    </w:p>
    <w:p w14:paraId="39CF68D1" w14:textId="77777777" w:rsidR="00172873" w:rsidRDefault="00000000">
      <w:pPr>
        <w:spacing w:line="600" w:lineRule="exact"/>
        <w:ind w:firstLineChars="200" w:firstLine="640"/>
        <w:rPr>
          <w:rFonts w:ascii="仿宋_GB2312" w:eastAsia="仿宋_GB2312" w:hAnsi="仿宋_GB2312" w:cs="仿宋_GB2312"/>
          <w:color w:val="000000"/>
          <w:kern w:val="0"/>
          <w:szCs w:val="32"/>
        </w:rPr>
      </w:pPr>
      <w:r>
        <w:rPr>
          <w:rFonts w:ascii="仿宋_GB2312" w:eastAsia="仿宋_GB2312" w:hAnsi="仿宋_GB2312" w:cs="仿宋_GB2312" w:hint="eastAsia"/>
          <w:color w:val="000000"/>
          <w:kern w:val="0"/>
          <w:szCs w:val="32"/>
        </w:rPr>
        <w:t>建设单位应以书面形式向相关参建单位告知投保缺陷保险的相关情况，明确参建单位配合保险公司开展工程质量风险评估工作的相关义务。</w:t>
      </w:r>
    </w:p>
    <w:p w14:paraId="64F4E574" w14:textId="77777777" w:rsidR="00172873" w:rsidRDefault="00000000">
      <w:pPr>
        <w:spacing w:line="600" w:lineRule="exact"/>
        <w:ind w:firstLineChars="200" w:firstLine="643"/>
        <w:rPr>
          <w:rFonts w:ascii="仿宋_GB2312" w:eastAsia="仿宋_GB2312" w:hAnsi="仿宋_GB2312" w:cs="仿宋_GB2312"/>
          <w:color w:val="000000"/>
          <w:kern w:val="0"/>
          <w:szCs w:val="32"/>
        </w:rPr>
      </w:pPr>
      <w:r>
        <w:rPr>
          <w:rFonts w:ascii="仿宋_GB2312" w:eastAsia="仿宋_GB2312" w:hAnsi="仿宋_GB2312" w:cs="仿宋_GB2312" w:hint="eastAsia"/>
          <w:b/>
          <w:bCs/>
          <w:kern w:val="0"/>
          <w:szCs w:val="32"/>
        </w:rPr>
        <w:t>第十条</w:t>
      </w:r>
      <w:r>
        <w:rPr>
          <w:rFonts w:ascii="仿宋_GB2312" w:eastAsia="仿宋_GB2312" w:hAnsi="仿宋_GB2312" w:cs="仿宋_GB2312" w:hint="eastAsia"/>
          <w:color w:val="000000"/>
          <w:kern w:val="0"/>
          <w:szCs w:val="32"/>
        </w:rPr>
        <w:t xml:space="preserve">  保险合同依法成立后，建设单位如要解除合同、变更保险公司或者变更保险合同内容，对已经销售的住宅工程，应当征得全部买受人的书面同意，同时上报当地住房城乡建设行政主管部门。</w:t>
      </w:r>
    </w:p>
    <w:p w14:paraId="22137094" w14:textId="77777777" w:rsidR="00172873" w:rsidRDefault="00000000">
      <w:pPr>
        <w:spacing w:line="600" w:lineRule="exact"/>
        <w:ind w:firstLineChars="200" w:firstLine="643"/>
        <w:rPr>
          <w:rFonts w:ascii="仿宋_GB2312" w:eastAsia="仿宋_GB2312" w:hAnsi="仿宋_GB2312" w:cs="仿宋_GB2312"/>
          <w:color w:val="000000"/>
          <w:kern w:val="0"/>
          <w:szCs w:val="32"/>
        </w:rPr>
      </w:pPr>
      <w:r>
        <w:rPr>
          <w:rFonts w:ascii="仿宋_GB2312" w:eastAsia="仿宋_GB2312" w:hAnsi="仿宋_GB2312" w:cs="仿宋_GB2312" w:hint="eastAsia"/>
          <w:b/>
          <w:bCs/>
          <w:kern w:val="0"/>
          <w:szCs w:val="32"/>
        </w:rPr>
        <w:t>第十一条</w:t>
      </w:r>
      <w:r>
        <w:rPr>
          <w:rFonts w:ascii="仿宋_GB2312" w:eastAsia="仿宋_GB2312" w:hAnsi="仿宋_GB2312" w:cs="仿宋_GB2312" w:hint="eastAsia"/>
          <w:color w:val="000000"/>
          <w:kern w:val="0"/>
          <w:szCs w:val="32"/>
        </w:rPr>
        <w:t xml:space="preserve">  在保险期间内住宅或者其他建筑物所有权转让的，保险标的受让人承继被保险人本保单下的权益。</w:t>
      </w:r>
    </w:p>
    <w:p w14:paraId="5ED2A4A5" w14:textId="77777777" w:rsidR="00172873" w:rsidRDefault="00000000">
      <w:pPr>
        <w:pStyle w:val="aa"/>
        <w:shd w:val="clear" w:color="auto" w:fill="FFFFFF"/>
        <w:spacing w:before="0" w:beforeAutospacing="0" w:after="0" w:afterAutospacing="0" w:line="600" w:lineRule="exact"/>
        <w:ind w:firstLineChars="200" w:firstLine="643"/>
        <w:rPr>
          <w:rFonts w:ascii="仿宋_GB2312" w:eastAsia="仿宋_GB2312" w:hAnsi="仿宋_GB2312" w:cs="仿宋_GB2312"/>
          <w:color w:val="000000"/>
          <w:szCs w:val="32"/>
        </w:rPr>
      </w:pPr>
      <w:r>
        <w:rPr>
          <w:rFonts w:ascii="仿宋_GB2312" w:eastAsia="仿宋_GB2312" w:hAnsi="仿宋_GB2312" w:cs="仿宋_GB2312" w:hint="eastAsia"/>
          <w:b/>
          <w:bCs/>
          <w:sz w:val="32"/>
          <w:szCs w:val="32"/>
        </w:rPr>
        <w:t>第十二条</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color w:val="000000"/>
          <w:sz w:val="32"/>
          <w:szCs w:val="32"/>
        </w:rPr>
        <w:t xml:space="preserve"> 单一承保保险公司或共保牵头保险公司应当落实对风险管理机构的管理责任，建立风险管理评价机制，制定工程质量风险评估实施方案，督促风险管理机构加强住宅工程建设质量控制。</w:t>
      </w:r>
    </w:p>
    <w:p w14:paraId="520347B3" w14:textId="77777777" w:rsidR="00172873" w:rsidRDefault="00000000">
      <w:pPr>
        <w:spacing w:line="600" w:lineRule="exact"/>
        <w:ind w:firstLineChars="200" w:firstLine="643"/>
        <w:rPr>
          <w:rFonts w:ascii="仿宋_GB2312" w:eastAsia="仿宋_GB2312" w:hAnsi="仿宋_GB2312" w:cs="仿宋_GB2312"/>
          <w:color w:val="000000"/>
          <w:szCs w:val="32"/>
        </w:rPr>
      </w:pPr>
      <w:r>
        <w:rPr>
          <w:rFonts w:ascii="仿宋_GB2312" w:eastAsia="仿宋_GB2312" w:hAnsi="仿宋_GB2312" w:cs="仿宋_GB2312" w:hint="eastAsia"/>
          <w:b/>
          <w:bCs/>
          <w:kern w:val="0"/>
          <w:szCs w:val="32"/>
        </w:rPr>
        <w:t>第十三条</w:t>
      </w:r>
      <w:r>
        <w:rPr>
          <w:rFonts w:ascii="仿宋_GB2312" w:eastAsia="仿宋_GB2312" w:hAnsi="仿宋_GB2312" w:cs="仿宋_GB2312" w:hint="eastAsia"/>
          <w:szCs w:val="32"/>
        </w:rPr>
        <w:t xml:space="preserve">  </w:t>
      </w:r>
      <w:r>
        <w:rPr>
          <w:rFonts w:ascii="仿宋_GB2312" w:eastAsia="仿宋_GB2312" w:hAnsi="仿宋_GB2312" w:cs="仿宋_GB2312" w:hint="eastAsia"/>
          <w:color w:val="000000"/>
          <w:szCs w:val="32"/>
        </w:rPr>
        <w:t>缺陷保险合同签订之后，保险公司应当委托工程质量风险管理机构（以下简称“风险管理机构”）对保险责任内容实施风险管理。工程参建单位应当配合提供便利条件，不得妨碍风险管理工作。</w:t>
      </w:r>
    </w:p>
    <w:p w14:paraId="62E27E3C" w14:textId="77777777" w:rsidR="00172873" w:rsidRDefault="00000000">
      <w:pPr>
        <w:shd w:val="clear" w:color="auto" w:fill="FFFFFF"/>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风险管理机构不得与标的项目的参建单位存在隶属、关联关系或其他利害关系，不得直接或间接参与该工程的勘察、设计、施工、监理和材料供应等工作。</w:t>
      </w:r>
    </w:p>
    <w:p w14:paraId="2611A654" w14:textId="77777777" w:rsidR="00172873" w:rsidRDefault="00000000">
      <w:pPr>
        <w:spacing w:line="600" w:lineRule="exact"/>
        <w:ind w:firstLineChars="200" w:firstLine="640"/>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lastRenderedPageBreak/>
        <w:t>单一承保的保险公司或共保牵头保险公司应向风险管理机构出具《风险管理授权书》（见附表）,同时报送建设单位。风险管理机构凭授权</w:t>
      </w:r>
      <w:proofErr w:type="gramStart"/>
      <w:r>
        <w:rPr>
          <w:rFonts w:ascii="仿宋_GB2312" w:eastAsia="仿宋_GB2312" w:hAnsi="仿宋_GB2312" w:cs="仿宋_GB2312" w:hint="eastAsia"/>
          <w:color w:val="000000"/>
          <w:szCs w:val="32"/>
        </w:rPr>
        <w:t>书进入</w:t>
      </w:r>
      <w:proofErr w:type="gramEnd"/>
      <w:r>
        <w:rPr>
          <w:rFonts w:ascii="仿宋_GB2312" w:eastAsia="仿宋_GB2312" w:hAnsi="仿宋_GB2312" w:cs="仿宋_GB2312" w:hint="eastAsia"/>
          <w:color w:val="000000"/>
          <w:szCs w:val="32"/>
        </w:rPr>
        <w:t>施工现场实施风险管理。</w:t>
      </w:r>
    </w:p>
    <w:p w14:paraId="0E26B8E3" w14:textId="77777777" w:rsidR="00172873" w:rsidRDefault="00000000">
      <w:pPr>
        <w:spacing w:line="600" w:lineRule="exact"/>
        <w:ind w:firstLineChars="200" w:firstLine="640"/>
        <w:rPr>
          <w:rFonts w:ascii="仿宋_GB2312" w:eastAsia="仿宋_GB2312" w:hAnsi="仿宋_GB2312" w:cs="仿宋_GB2312"/>
          <w:strike/>
          <w:color w:val="FF0000"/>
        </w:rPr>
      </w:pPr>
      <w:r>
        <w:rPr>
          <w:rFonts w:ascii="仿宋_GB2312" w:eastAsia="仿宋_GB2312" w:hAnsi="仿宋_GB2312" w:cs="仿宋_GB2312" w:hint="eastAsia"/>
          <w:color w:val="000000"/>
          <w:szCs w:val="32"/>
        </w:rPr>
        <w:t>风险管理机构按照法律法规、工程建设标准、经审查合格的施工图设计文件和保险合同的要求，对投保工程实施工程质量风险评估，并及时向保险公司和建设</w:t>
      </w:r>
      <w:r>
        <w:rPr>
          <w:rFonts w:ascii="仿宋_GB2312" w:eastAsia="仿宋_GB2312" w:hAnsi="仿宋_GB2312" w:cs="仿宋_GB2312" w:hint="eastAsia"/>
          <w:color w:val="000000"/>
          <w:szCs w:val="32"/>
          <w:lang w:bidi="ar"/>
        </w:rPr>
        <w:t>单位出具工程质量风险过程评估报告和最终评估报告，评估报告应当明确检查发现的质量缺陷和整改情况。</w:t>
      </w:r>
    </w:p>
    <w:p w14:paraId="7E8FA42B" w14:textId="77777777" w:rsidR="00172873" w:rsidRDefault="00000000">
      <w:pPr>
        <w:pStyle w:val="aa"/>
        <w:shd w:val="clear" w:color="auto" w:fill="FFFFFF"/>
        <w:spacing w:before="0" w:beforeAutospacing="0" w:after="0" w:afterAutospacing="0" w:line="600" w:lineRule="exact"/>
        <w:ind w:firstLineChars="200" w:firstLine="643"/>
        <w:rPr>
          <w:rFonts w:ascii="仿宋_GB2312" w:eastAsia="仿宋_GB2312" w:hAnsi="仿宋_GB2312" w:cs="仿宋_GB2312"/>
          <w:color w:val="000000"/>
          <w:sz w:val="32"/>
          <w:szCs w:val="32"/>
        </w:rPr>
      </w:pPr>
      <w:r>
        <w:rPr>
          <w:rFonts w:ascii="仿宋_GB2312" w:eastAsia="仿宋_GB2312" w:hAnsi="仿宋_GB2312" w:cs="仿宋_GB2312" w:hint="eastAsia"/>
          <w:b/>
          <w:bCs/>
          <w:sz w:val="32"/>
          <w:szCs w:val="32"/>
        </w:rPr>
        <w:t>第十四条</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color w:val="333333"/>
          <w:sz w:val="32"/>
          <w:szCs w:val="32"/>
        </w:rPr>
        <w:t>建设单位收到过程评估报告和最终评估报告后，应组织相关参建单位进行确认，经确认存在的工程质量问题，建设单位应责成相关责任单位整改，对拒不整改的按层级和属地原则报告住房城乡建设行政主管部门，住房城乡建设行政主管部门经核实后责令整改。</w:t>
      </w:r>
    </w:p>
    <w:p w14:paraId="6799FF4D" w14:textId="77777777" w:rsidR="00172873" w:rsidRDefault="00000000">
      <w:pPr>
        <w:pStyle w:val="aa"/>
        <w:spacing w:before="0" w:beforeAutospacing="0" w:after="0" w:afterAutospacing="0" w:line="600" w:lineRule="exact"/>
        <w:ind w:firstLine="640"/>
        <w:rPr>
          <w:rFonts w:ascii="仿宋_GB2312" w:eastAsia="仿宋_GB2312" w:hAnsi="仿宋_GB2312" w:cs="仿宋_GB2312"/>
          <w:color w:val="333333"/>
          <w:sz w:val="32"/>
          <w:szCs w:val="32"/>
        </w:rPr>
      </w:pPr>
      <w:r>
        <w:rPr>
          <w:rFonts w:ascii="仿宋_GB2312" w:eastAsia="仿宋_GB2312" w:hAnsi="仿宋_GB2312" w:cs="仿宋_GB2312" w:hint="eastAsia"/>
          <w:color w:val="333333"/>
          <w:sz w:val="32"/>
          <w:szCs w:val="32"/>
        </w:rPr>
        <w:t>建设、设计、施工等单位与风险管理机构就工程质量缺陷的认定发生争议的，可委托共同认可的第三方机构进行鉴定。</w:t>
      </w:r>
    </w:p>
    <w:p w14:paraId="19E42C94" w14:textId="77777777" w:rsidR="00172873" w:rsidRDefault="00000000">
      <w:pPr>
        <w:pStyle w:val="aa"/>
        <w:spacing w:before="0" w:beforeAutospacing="0" w:after="0" w:afterAutospacing="0"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sz w:val="32"/>
          <w:szCs w:val="32"/>
        </w:rPr>
        <w:t>第十五条</w:t>
      </w:r>
      <w:r>
        <w:rPr>
          <w:rFonts w:ascii="仿宋_GB2312" w:eastAsia="仿宋_GB2312" w:hAnsi="仿宋_GB2312" w:cs="仿宋_GB2312" w:hint="eastAsia"/>
          <w:color w:val="333333"/>
          <w:sz w:val="32"/>
          <w:szCs w:val="32"/>
        </w:rPr>
        <w:t xml:space="preserve">  保险公司应当编制《工程质量潜在缺陷保险告知书》（简称《保险告知书》），在业主办理房屋交付手续时，由建设单位随同《住宅工程质量保证书》《住宅使用说明书》一并交付业主。</w:t>
      </w:r>
    </w:p>
    <w:p w14:paraId="618EEA0D" w14:textId="77777777" w:rsidR="00172873" w:rsidRDefault="00000000">
      <w:pPr>
        <w:spacing w:line="60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《保险告知书》内容应包括保险范围、保险期限、保险责任开始时间、保险理赔流程、负责保险理赔工作的单位及其联系方</w:t>
      </w:r>
      <w:r>
        <w:rPr>
          <w:rFonts w:ascii="仿宋_GB2312" w:eastAsia="仿宋_GB2312" w:hAnsi="仿宋_GB2312" w:cs="仿宋_GB2312" w:hint="eastAsia"/>
          <w:szCs w:val="32"/>
        </w:rPr>
        <w:lastRenderedPageBreak/>
        <w:t>式、业主的通知义务等。</w:t>
      </w:r>
    </w:p>
    <w:p w14:paraId="42B5EF15"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第十六条</w:t>
      </w:r>
      <w:r>
        <w:rPr>
          <w:rFonts w:ascii="仿宋_GB2312" w:eastAsia="仿宋_GB2312" w:hAnsi="仿宋_GB2312" w:cs="仿宋_GB2312" w:hint="eastAsia"/>
          <w:szCs w:val="32"/>
        </w:rPr>
        <w:t xml:space="preserve">  业主在缺陷保险期内或保险期届满后交房且在收房之日起6个月内发现保险范围内的质量缺陷，可以向保险公司提出索赔申请。</w:t>
      </w:r>
    </w:p>
    <w:p w14:paraId="58A1C3DB" w14:textId="77777777" w:rsidR="00172873" w:rsidRDefault="00000000">
      <w:pPr>
        <w:spacing w:line="600" w:lineRule="exact"/>
        <w:ind w:firstLineChars="200" w:firstLine="643"/>
        <w:rPr>
          <w:rFonts w:ascii="仿宋_GB2312" w:eastAsia="仿宋_GB2312" w:hAnsi="仿宋_GB2312" w:cs="仿宋_GB2312"/>
          <w:color w:val="000000"/>
          <w:szCs w:val="32"/>
        </w:rPr>
      </w:pPr>
      <w:r>
        <w:rPr>
          <w:rFonts w:ascii="仿宋_GB2312" w:eastAsia="仿宋_GB2312" w:hAnsi="仿宋_GB2312" w:cs="仿宋_GB2312" w:hint="eastAsia"/>
          <w:b/>
          <w:bCs/>
          <w:kern w:val="0"/>
          <w:szCs w:val="32"/>
        </w:rPr>
        <w:t>第十七条</w:t>
      </w:r>
      <w:r>
        <w:rPr>
          <w:rFonts w:ascii="仿宋_GB2312" w:eastAsia="仿宋_GB2312" w:hAnsi="仿宋_GB2312" w:cs="仿宋_GB2312" w:hint="eastAsia"/>
          <w:szCs w:val="32"/>
        </w:rPr>
        <w:t xml:space="preserve">  </w:t>
      </w:r>
      <w:r>
        <w:rPr>
          <w:rFonts w:ascii="仿宋_GB2312" w:eastAsia="仿宋_GB2312" w:hAnsi="仿宋_GB2312" w:cs="仿宋_GB2312" w:hint="eastAsia"/>
          <w:color w:val="000000"/>
          <w:szCs w:val="32"/>
        </w:rPr>
        <w:t>保险公司应当建立高效便捷、充分保护业主权益的理赔流程，与建设单位在保险合同中具体约定保险理赔受理、现场查勘、索赔核定、理赔维修等具体服务标准。</w:t>
      </w:r>
    </w:p>
    <w:p w14:paraId="50E3907C" w14:textId="77777777" w:rsidR="00172873" w:rsidRDefault="00000000">
      <w:pPr>
        <w:spacing w:line="600" w:lineRule="exact"/>
        <w:ind w:firstLineChars="200" w:firstLine="640"/>
        <w:jc w:val="left"/>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保险公司收到索赔申请后，应及时做出响应。保险公司应当在收到业主索赔申请后的10日内做出核定；情形复杂的应当在30日内做出核定，并将核定结果通知业主。</w:t>
      </w:r>
    </w:p>
    <w:p w14:paraId="452ABC6A" w14:textId="77777777" w:rsidR="00172873" w:rsidRDefault="00000000">
      <w:pPr>
        <w:spacing w:line="600" w:lineRule="exact"/>
        <w:ind w:firstLineChars="200" w:firstLine="640"/>
        <w:jc w:val="left"/>
        <w:rPr>
          <w:rFonts w:ascii="仿宋_GB2312" w:eastAsia="仿宋_GB2312" w:hAnsi="仿宋_GB2312" w:cs="仿宋_GB2312"/>
          <w:color w:val="000000"/>
          <w:szCs w:val="32"/>
        </w:rPr>
      </w:pPr>
      <w:r>
        <w:rPr>
          <w:rFonts w:ascii="仿宋_GB2312" w:eastAsia="仿宋_GB2312" w:hAnsi="仿宋_GB2312" w:cs="仿宋_GB2312" w:hint="eastAsia"/>
          <w:color w:val="000000"/>
          <w:szCs w:val="32"/>
        </w:rPr>
        <w:t>对属于保险责任的，保险公司应当自与业主达成赔偿协议之日起7日内履行维修或赔偿义务；对不属于保险责任的，保险公司应当自做出核定之日起3日内向业主发出不予赔偿通知书，并说明理由。</w:t>
      </w:r>
    </w:p>
    <w:p w14:paraId="138B0068" w14:textId="77777777" w:rsidR="00172873" w:rsidRDefault="00000000">
      <w:pPr>
        <w:spacing w:line="600" w:lineRule="exact"/>
        <w:ind w:firstLineChars="200" w:firstLine="643"/>
        <w:rPr>
          <w:rFonts w:ascii="仿宋_GB2312" w:eastAsia="仿宋_GB2312" w:hAnsi="仿宋_GB2312" w:cs="仿宋_GB2312"/>
          <w:color w:val="333333"/>
          <w:szCs w:val="32"/>
        </w:rPr>
      </w:pPr>
      <w:r>
        <w:rPr>
          <w:rFonts w:ascii="仿宋_GB2312" w:eastAsia="仿宋_GB2312" w:hAnsi="仿宋_GB2312" w:cs="仿宋_GB2312" w:hint="eastAsia"/>
          <w:b/>
          <w:bCs/>
          <w:kern w:val="0"/>
          <w:szCs w:val="32"/>
        </w:rPr>
        <w:t>第十八条</w:t>
      </w:r>
      <w:r>
        <w:rPr>
          <w:rFonts w:ascii="仿宋_GB2312" w:eastAsia="仿宋_GB2312" w:hAnsi="仿宋_GB2312" w:cs="仿宋_GB2312" w:hint="eastAsia"/>
          <w:szCs w:val="32"/>
        </w:rPr>
        <w:t xml:space="preserve">  </w:t>
      </w:r>
      <w:r>
        <w:rPr>
          <w:rFonts w:ascii="仿宋_GB2312" w:eastAsia="仿宋_GB2312" w:hAnsi="仿宋_GB2312" w:cs="仿宋_GB2312" w:hint="eastAsia"/>
          <w:color w:val="333333"/>
          <w:szCs w:val="32"/>
        </w:rPr>
        <w:t>业主和</w:t>
      </w:r>
      <w:r>
        <w:rPr>
          <w:rFonts w:ascii="仿宋_GB2312" w:eastAsia="仿宋_GB2312" w:hAnsi="仿宋_GB2312" w:cs="仿宋_GB2312" w:hint="eastAsia"/>
          <w:color w:val="000000"/>
          <w:szCs w:val="32"/>
        </w:rPr>
        <w:t>单一承保保险公司或共保牵头保险公司</w:t>
      </w:r>
      <w:r>
        <w:rPr>
          <w:rFonts w:ascii="仿宋_GB2312" w:eastAsia="仿宋_GB2312" w:hAnsi="仿宋_GB2312" w:cs="仿宋_GB2312" w:hint="eastAsia"/>
          <w:color w:val="333333"/>
          <w:szCs w:val="32"/>
        </w:rPr>
        <w:t>对保险责任范围和维修结果是否符合要求存在争议的，可共同委托具备技术能力的第三方机构进行鉴定。鉴定结果明确属于保险责任的，</w:t>
      </w:r>
      <w:r>
        <w:rPr>
          <w:rFonts w:ascii="仿宋_GB2312" w:eastAsia="仿宋_GB2312" w:hAnsi="仿宋_GB2312" w:cs="仿宋_GB2312" w:hint="eastAsia"/>
          <w:color w:val="000000"/>
          <w:szCs w:val="32"/>
        </w:rPr>
        <w:t>单一承保保险公司或共保牵头保险公司</w:t>
      </w:r>
      <w:r>
        <w:rPr>
          <w:rFonts w:ascii="仿宋_GB2312" w:eastAsia="仿宋_GB2312" w:hAnsi="仿宋_GB2312" w:cs="仿宋_GB2312" w:hint="eastAsia"/>
          <w:color w:val="333333"/>
          <w:szCs w:val="32"/>
        </w:rPr>
        <w:t>承担鉴定费用并在10日内予以书面确认；鉴定结果明确不属于保险责任的，鉴定费用由业主承担。</w:t>
      </w:r>
    </w:p>
    <w:p w14:paraId="569B5DB6" w14:textId="77777777" w:rsidR="00172873" w:rsidRDefault="00000000">
      <w:pPr>
        <w:shd w:val="clear" w:color="auto" w:fill="FFFFFF"/>
        <w:spacing w:line="60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color w:val="333333"/>
          <w:kern w:val="0"/>
          <w:szCs w:val="32"/>
        </w:rPr>
        <w:t>对赔偿金额存在争议的，</w:t>
      </w:r>
      <w:r>
        <w:rPr>
          <w:rFonts w:ascii="仿宋_GB2312" w:eastAsia="仿宋_GB2312" w:hAnsi="仿宋_GB2312" w:cs="仿宋_GB2312" w:hint="eastAsia"/>
          <w:szCs w:val="32"/>
        </w:rPr>
        <w:t>按照相关法律法规或保险合同约定</w:t>
      </w:r>
      <w:r>
        <w:rPr>
          <w:rFonts w:ascii="仿宋_GB2312" w:eastAsia="仿宋_GB2312" w:hAnsi="仿宋_GB2312" w:cs="仿宋_GB2312" w:hint="eastAsia"/>
          <w:szCs w:val="32"/>
        </w:rPr>
        <w:lastRenderedPageBreak/>
        <w:t>处理。</w:t>
      </w:r>
    </w:p>
    <w:p w14:paraId="2166F758"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第十九条</w:t>
      </w:r>
      <w:r>
        <w:rPr>
          <w:rFonts w:ascii="仿宋_GB2312" w:eastAsia="仿宋_GB2312" w:hAnsi="仿宋_GB2312" w:cs="仿宋_GB2312" w:hint="eastAsia"/>
          <w:szCs w:val="32"/>
        </w:rPr>
        <w:t xml:space="preserve">  保险公司应制定《保险理赔应急预案》，明确保险理赔应急预案启动的具体情形、应急流程和采取的应急措施等。</w:t>
      </w:r>
    </w:p>
    <w:p w14:paraId="062BB7D9" w14:textId="77777777" w:rsidR="00172873" w:rsidRDefault="00000000">
      <w:pPr>
        <w:shd w:val="clear" w:color="auto" w:fill="FFFFFF"/>
        <w:spacing w:line="600" w:lineRule="exact"/>
        <w:ind w:firstLineChars="200" w:firstLine="640"/>
        <w:jc w:val="left"/>
        <w:rPr>
          <w:rFonts w:ascii="仿宋_GB2312" w:eastAsia="仿宋_GB2312" w:hAnsi="仿宋_GB2312" w:cs="仿宋_GB2312"/>
          <w:color w:val="FF0000"/>
          <w:szCs w:val="32"/>
        </w:rPr>
      </w:pPr>
      <w:r>
        <w:rPr>
          <w:rFonts w:ascii="仿宋_GB2312" w:eastAsia="仿宋_GB2312" w:hAnsi="仿宋_GB2312" w:cs="仿宋_GB2312" w:hint="eastAsia"/>
          <w:szCs w:val="32"/>
        </w:rPr>
        <w:t>对于影响基本生活且属于保险责任范围内的索赔申请，保险公司在收到索赔申请后的合同约定时限内先行组织维修，同时完成现场查勘。</w:t>
      </w:r>
    </w:p>
    <w:p w14:paraId="5638C13E" w14:textId="77777777" w:rsidR="00172873" w:rsidRDefault="00000000">
      <w:pPr>
        <w:pStyle w:val="aa"/>
        <w:shd w:val="clear" w:color="auto" w:fill="FFFFFF"/>
        <w:spacing w:before="0" w:beforeAutospacing="0" w:after="0" w:afterAutospacing="0" w:line="600" w:lineRule="exact"/>
        <w:ind w:firstLineChars="200" w:firstLine="643"/>
        <w:rPr>
          <w:rFonts w:ascii="仿宋_GB2312" w:eastAsia="仿宋_GB2312" w:hAnsi="仿宋_GB2312" w:cs="仿宋_GB2312"/>
          <w:color w:val="333333"/>
          <w:sz w:val="32"/>
          <w:szCs w:val="32"/>
        </w:rPr>
      </w:pPr>
      <w:r>
        <w:rPr>
          <w:rFonts w:ascii="仿宋_GB2312" w:eastAsia="仿宋_GB2312" w:hAnsi="仿宋_GB2312" w:cs="仿宋_GB2312" w:hint="eastAsia"/>
          <w:b/>
          <w:bCs/>
          <w:sz w:val="32"/>
          <w:szCs w:val="32"/>
        </w:rPr>
        <w:t>第二十条</w:t>
      </w:r>
      <w:r>
        <w:rPr>
          <w:rFonts w:ascii="仿宋_GB2312" w:eastAsia="仿宋_GB2312" w:hAnsi="仿宋_GB2312" w:cs="仿宋_GB2312" w:hint="eastAsia"/>
          <w:kern w:val="2"/>
          <w:sz w:val="32"/>
          <w:szCs w:val="32"/>
        </w:rPr>
        <w:t xml:space="preserve">  </w:t>
      </w:r>
      <w:r>
        <w:rPr>
          <w:rFonts w:ascii="仿宋_GB2312" w:eastAsia="仿宋_GB2312" w:hAnsi="仿宋_GB2312" w:cs="仿宋_GB2312" w:hint="eastAsia"/>
          <w:color w:val="333333"/>
          <w:sz w:val="32"/>
          <w:szCs w:val="32"/>
        </w:rPr>
        <w:t>保险公司应当建立缺陷保险信息平台，所有承保缺陷保险的保险公司应将承保信息、风险管理信息和理赔信息等录入该信息平台，并对风险管理、出险理赔情况进行统计分析，定期向住房城乡建设行政主管部门、保险监管部门报告。</w:t>
      </w:r>
    </w:p>
    <w:p w14:paraId="5A5A5751"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 xml:space="preserve">第二十一条 </w:t>
      </w:r>
      <w:r>
        <w:rPr>
          <w:rFonts w:ascii="仿宋_GB2312" w:eastAsia="仿宋_GB2312" w:hAnsi="仿宋_GB2312" w:cs="仿宋_GB2312" w:hint="eastAsia"/>
          <w:szCs w:val="32"/>
        </w:rPr>
        <w:t xml:space="preserve"> 按照法律法规或合同约定应由勘察、设计、施工等相关责任单位承担的法律责任，并不因建设单位投保缺陷保险而免责。</w:t>
      </w:r>
    </w:p>
    <w:p w14:paraId="56D49890" w14:textId="77777777" w:rsidR="00172873" w:rsidRDefault="00000000">
      <w:pPr>
        <w:pStyle w:val="aa"/>
        <w:shd w:val="clear" w:color="auto" w:fill="FFFFFF"/>
        <w:spacing w:before="0" w:beforeAutospacing="0" w:after="0" w:afterAutospacing="0" w:line="600" w:lineRule="exact"/>
        <w:ind w:firstLineChars="200" w:firstLine="640"/>
        <w:rPr>
          <w:rFonts w:ascii="仿宋_GB2312" w:eastAsia="仿宋_GB2312" w:hAnsi="仿宋_GB2312" w:cs="仿宋_GB2312"/>
          <w:kern w:val="2"/>
          <w:sz w:val="32"/>
          <w:szCs w:val="32"/>
        </w:rPr>
      </w:pPr>
      <w:r>
        <w:rPr>
          <w:rFonts w:ascii="仿宋_GB2312" w:eastAsia="仿宋_GB2312" w:hAnsi="仿宋_GB2312" w:cs="仿宋_GB2312" w:hint="eastAsia"/>
          <w:kern w:val="2"/>
          <w:sz w:val="32"/>
          <w:szCs w:val="32"/>
        </w:rPr>
        <w:t>保险公司对缺陷保险合同约定的质量缺陷损失履行赔偿义务后，有权依法对负有质量缺陷责任的相关单位保留追偿权利，建设单位及相关责任单位应予以配合。</w:t>
      </w:r>
    </w:p>
    <w:p w14:paraId="34EDB9DC" w14:textId="77777777" w:rsidR="00172873" w:rsidRDefault="00000000">
      <w:pPr>
        <w:spacing w:line="600" w:lineRule="exact"/>
        <w:ind w:firstLineChars="200" w:firstLine="643"/>
        <w:rPr>
          <w:rFonts w:ascii="仿宋_GB2312" w:eastAsia="仿宋_GB2312" w:hAnsi="仿宋_GB2312" w:cs="仿宋_GB2312"/>
          <w:color w:val="000000"/>
          <w:szCs w:val="32"/>
          <w:shd w:val="clear" w:color="auto" w:fill="FFFFFF"/>
        </w:rPr>
      </w:pPr>
      <w:r>
        <w:rPr>
          <w:rFonts w:ascii="仿宋_GB2312" w:eastAsia="仿宋_GB2312" w:hAnsi="仿宋_GB2312" w:cs="仿宋_GB2312" w:hint="eastAsia"/>
          <w:b/>
          <w:bCs/>
          <w:kern w:val="0"/>
          <w:szCs w:val="32"/>
        </w:rPr>
        <w:t>第二十二条</w:t>
      </w:r>
      <w:r>
        <w:rPr>
          <w:rFonts w:ascii="仿宋_GB2312" w:eastAsia="仿宋_GB2312" w:hAnsi="仿宋_GB2312" w:cs="仿宋_GB2312" w:hint="eastAsia"/>
          <w:szCs w:val="32"/>
        </w:rPr>
        <w:t xml:space="preserve">  住房城乡建设行政主管部门和银保监部门按照职责分工，加强对项目参建单位、保险公司、风险管理机构的监督管理，</w:t>
      </w:r>
      <w:r>
        <w:rPr>
          <w:rFonts w:ascii="仿宋_GB2312" w:eastAsia="仿宋_GB2312" w:hAnsi="仿宋_GB2312" w:cs="仿宋_GB2312" w:hint="eastAsia"/>
          <w:color w:val="000000"/>
          <w:szCs w:val="32"/>
          <w:shd w:val="clear" w:color="auto" w:fill="FFFFFF"/>
        </w:rPr>
        <w:t>对在缺陷保险试点过程中存在</w:t>
      </w:r>
      <w:proofErr w:type="gramStart"/>
      <w:r>
        <w:rPr>
          <w:rFonts w:ascii="仿宋_GB2312" w:eastAsia="仿宋_GB2312" w:hAnsi="仿宋_GB2312" w:cs="仿宋_GB2312" w:hint="eastAsia"/>
          <w:color w:val="000000"/>
          <w:szCs w:val="32"/>
          <w:shd w:val="clear" w:color="auto" w:fill="FFFFFF"/>
        </w:rPr>
        <w:t>不</w:t>
      </w:r>
      <w:proofErr w:type="gramEnd"/>
      <w:r>
        <w:rPr>
          <w:rFonts w:ascii="仿宋_GB2312" w:eastAsia="仿宋_GB2312" w:hAnsi="仿宋_GB2312" w:cs="仿宋_GB2312" w:hint="eastAsia"/>
          <w:color w:val="000000"/>
          <w:szCs w:val="32"/>
          <w:shd w:val="clear" w:color="auto" w:fill="FFFFFF"/>
        </w:rPr>
        <w:t>诚信行为的有关单位和个人，按规定记入信用档案并实施信用惩戒。</w:t>
      </w:r>
    </w:p>
    <w:p w14:paraId="1EFFF5D4" w14:textId="77777777" w:rsidR="00172873" w:rsidRDefault="00000000">
      <w:pPr>
        <w:pStyle w:val="aa"/>
        <w:spacing w:before="0" w:beforeAutospacing="0" w:after="0" w:afterAutospacing="0" w:line="600" w:lineRule="exact"/>
        <w:ind w:firstLineChars="200" w:firstLine="640"/>
        <w:jc w:val="both"/>
        <w:rPr>
          <w:rFonts w:ascii="仿宋_GB2312" w:eastAsia="仿宋_GB2312" w:hAnsi="仿宋_GB2312" w:cs="仿宋_GB2312"/>
          <w:color w:val="000000"/>
          <w:sz w:val="32"/>
          <w:szCs w:val="32"/>
          <w:shd w:val="clear" w:color="auto" w:fill="FFFFFF"/>
        </w:rPr>
      </w:pPr>
      <w:r>
        <w:rPr>
          <w:rFonts w:ascii="仿宋_GB2312" w:eastAsia="仿宋_GB2312" w:hAnsi="仿宋_GB2312" w:cs="仿宋_GB2312" w:hint="eastAsia"/>
          <w:color w:val="000000"/>
          <w:sz w:val="32"/>
          <w:szCs w:val="32"/>
          <w:shd w:val="clear" w:color="auto" w:fill="FFFFFF"/>
        </w:rPr>
        <w:lastRenderedPageBreak/>
        <w:t>实行缺陷保险的项目，可给予信用激励，在同等条件下优先推荐参与优质工程评选。</w:t>
      </w:r>
    </w:p>
    <w:p w14:paraId="5C8695BD" w14:textId="77777777" w:rsidR="00172873" w:rsidRDefault="00000000">
      <w:pPr>
        <w:spacing w:line="600" w:lineRule="exact"/>
        <w:ind w:firstLineChars="200" w:firstLine="643"/>
        <w:rPr>
          <w:rFonts w:ascii="仿宋_GB2312" w:eastAsia="仿宋_GB2312" w:hAnsi="仿宋_GB2312" w:cs="仿宋_GB2312"/>
          <w:color w:val="FF0000"/>
          <w:sz w:val="21"/>
          <w:szCs w:val="21"/>
        </w:rPr>
      </w:pPr>
      <w:r>
        <w:rPr>
          <w:rFonts w:ascii="仿宋_GB2312" w:eastAsia="仿宋_GB2312" w:hAnsi="仿宋_GB2312" w:cs="仿宋_GB2312" w:hint="eastAsia"/>
          <w:b/>
          <w:bCs/>
          <w:kern w:val="0"/>
          <w:szCs w:val="32"/>
        </w:rPr>
        <w:t>第二十三条</w:t>
      </w:r>
      <w:r>
        <w:rPr>
          <w:rFonts w:ascii="仿宋_GB2312" w:eastAsia="仿宋_GB2312" w:hAnsi="仿宋_GB2312" w:cs="仿宋_GB2312" w:hint="eastAsia"/>
          <w:szCs w:val="32"/>
        </w:rPr>
        <w:t xml:space="preserve">  其他建设工程投保缺陷保险的，可以参照本办法执行。</w:t>
      </w:r>
    </w:p>
    <w:p w14:paraId="322B57B1" w14:textId="77777777" w:rsidR="00172873" w:rsidRDefault="00000000">
      <w:pPr>
        <w:spacing w:line="600" w:lineRule="exact"/>
        <w:ind w:firstLineChars="200" w:firstLine="643"/>
        <w:rPr>
          <w:rFonts w:ascii="仿宋_GB2312" w:eastAsia="仿宋_GB2312" w:hAnsi="仿宋_GB2312" w:cs="仿宋_GB2312"/>
          <w:szCs w:val="32"/>
        </w:rPr>
      </w:pPr>
      <w:r>
        <w:rPr>
          <w:rFonts w:ascii="仿宋_GB2312" w:eastAsia="仿宋_GB2312" w:hAnsi="仿宋_GB2312" w:cs="仿宋_GB2312" w:hint="eastAsia"/>
          <w:b/>
          <w:bCs/>
          <w:kern w:val="0"/>
          <w:szCs w:val="32"/>
        </w:rPr>
        <w:t>第二十四条</w:t>
      </w:r>
      <w:r>
        <w:rPr>
          <w:rFonts w:ascii="仿宋_GB2312" w:eastAsia="仿宋_GB2312" w:hAnsi="仿宋_GB2312" w:cs="仿宋_GB2312" w:hint="eastAsia"/>
          <w:szCs w:val="32"/>
        </w:rPr>
        <w:t xml:space="preserve">  本办法由四川省住房和城乡建设厅、</w:t>
      </w:r>
      <w:r>
        <w:rPr>
          <w:rFonts w:ascii="仿宋_GB2312" w:eastAsia="仿宋_GB2312" w:hAnsi="仿宋_GB2312" w:cs="仿宋_GB2312" w:hint="eastAsia"/>
          <w:szCs w:val="32"/>
          <w:lang w:val="en"/>
        </w:rPr>
        <w:t>中国银行保险监督管理委员会四川监管局</w:t>
      </w:r>
      <w:r>
        <w:rPr>
          <w:rFonts w:ascii="仿宋_GB2312" w:eastAsia="仿宋_GB2312" w:hAnsi="仿宋_GB2312" w:cs="仿宋_GB2312" w:hint="eastAsia"/>
          <w:szCs w:val="32"/>
        </w:rPr>
        <w:t>负责解释，自2022年12月1日起施行，有效期5年。</w:t>
      </w:r>
    </w:p>
    <w:p w14:paraId="43CFE795" w14:textId="77777777" w:rsidR="00172873" w:rsidRDefault="00172873">
      <w:pPr>
        <w:pStyle w:val="aa"/>
        <w:spacing w:before="0" w:beforeAutospacing="0" w:after="0" w:afterAutospacing="0" w:line="540" w:lineRule="atLeast"/>
        <w:ind w:firstLineChars="200" w:firstLine="640"/>
        <w:rPr>
          <w:rFonts w:ascii="仿宋_GB2312" w:eastAsia="仿宋_GB2312" w:hAnsi="仿宋_GB2312" w:cs="仿宋_GB2312"/>
          <w:sz w:val="32"/>
          <w:szCs w:val="32"/>
        </w:rPr>
      </w:pPr>
    </w:p>
    <w:p w14:paraId="19F42782" w14:textId="77777777" w:rsidR="00172873" w:rsidRDefault="00000000">
      <w:pPr>
        <w:pStyle w:val="aa"/>
        <w:spacing w:before="0" w:beforeAutospacing="0" w:after="0" w:afterAutospacing="0" w:line="540" w:lineRule="atLeast"/>
        <w:ind w:firstLineChars="200" w:firstLine="640"/>
        <w:rPr>
          <w:rFonts w:ascii="仿宋_GB2312" w:eastAsia="仿宋_GB2312" w:hAnsi="仿宋_GB2312" w:cs="仿宋_GB2312"/>
          <w:color w:val="333333"/>
          <w:sz w:val="32"/>
          <w:szCs w:val="32"/>
        </w:rPr>
      </w:pPr>
      <w:r>
        <w:rPr>
          <w:rFonts w:ascii="仿宋_GB2312" w:eastAsia="仿宋_GB2312" w:hAnsi="仿宋_GB2312" w:cs="仿宋_GB2312" w:hint="eastAsia"/>
          <w:sz w:val="32"/>
          <w:szCs w:val="32"/>
        </w:rPr>
        <w:t>附表：四川省住宅工程质量风险管理授权书（样表）</w:t>
      </w:r>
    </w:p>
    <w:p w14:paraId="469C5AAD" w14:textId="77777777" w:rsidR="00172873" w:rsidRDefault="00172873">
      <w:pPr>
        <w:pStyle w:val="aa"/>
        <w:spacing w:before="0" w:beforeAutospacing="0" w:after="0" w:afterAutospacing="0" w:line="540" w:lineRule="atLeast"/>
        <w:rPr>
          <w:rFonts w:eastAsia="黑体"/>
          <w:color w:val="333333"/>
          <w:sz w:val="32"/>
          <w:szCs w:val="32"/>
        </w:rPr>
      </w:pPr>
    </w:p>
    <w:p w14:paraId="774F7E61" w14:textId="77777777" w:rsidR="00172873" w:rsidRDefault="00172873">
      <w:pPr>
        <w:pStyle w:val="aa"/>
        <w:spacing w:before="0" w:beforeAutospacing="0" w:after="0" w:afterAutospacing="0" w:line="540" w:lineRule="atLeast"/>
        <w:rPr>
          <w:rFonts w:eastAsia="黑体"/>
          <w:color w:val="333333"/>
          <w:sz w:val="32"/>
          <w:szCs w:val="32"/>
        </w:rPr>
      </w:pPr>
    </w:p>
    <w:p w14:paraId="3FB03FC8" w14:textId="77777777" w:rsidR="00172873" w:rsidRDefault="00172873">
      <w:pPr>
        <w:pStyle w:val="aa"/>
        <w:spacing w:before="0" w:beforeAutospacing="0" w:after="0" w:afterAutospacing="0" w:line="540" w:lineRule="atLeast"/>
        <w:rPr>
          <w:rFonts w:eastAsia="黑体"/>
          <w:color w:val="333333"/>
          <w:sz w:val="32"/>
          <w:szCs w:val="32"/>
        </w:rPr>
      </w:pPr>
    </w:p>
    <w:p w14:paraId="678BAEE6" w14:textId="77777777" w:rsidR="00172873" w:rsidRDefault="00172873">
      <w:pPr>
        <w:pStyle w:val="aa"/>
        <w:spacing w:before="0" w:beforeAutospacing="0" w:after="0" w:afterAutospacing="0" w:line="540" w:lineRule="atLeast"/>
        <w:rPr>
          <w:rFonts w:eastAsia="黑体"/>
          <w:color w:val="333333"/>
          <w:sz w:val="32"/>
          <w:szCs w:val="32"/>
        </w:rPr>
      </w:pPr>
    </w:p>
    <w:p w14:paraId="74C1A630" w14:textId="77777777" w:rsidR="00172873" w:rsidRDefault="00172873">
      <w:pPr>
        <w:pStyle w:val="aa"/>
        <w:spacing w:before="0" w:beforeAutospacing="0" w:after="0" w:afterAutospacing="0" w:line="540" w:lineRule="atLeast"/>
        <w:rPr>
          <w:rFonts w:eastAsia="黑体"/>
          <w:color w:val="333333"/>
          <w:sz w:val="32"/>
          <w:szCs w:val="32"/>
        </w:rPr>
      </w:pPr>
    </w:p>
    <w:p w14:paraId="44116A36" w14:textId="77777777" w:rsidR="00172873" w:rsidRDefault="00172873">
      <w:pPr>
        <w:pStyle w:val="aa"/>
        <w:spacing w:before="0" w:beforeAutospacing="0" w:after="0" w:afterAutospacing="0" w:line="540" w:lineRule="atLeast"/>
        <w:rPr>
          <w:rFonts w:eastAsia="黑体"/>
          <w:color w:val="333333"/>
          <w:sz w:val="32"/>
          <w:szCs w:val="32"/>
        </w:rPr>
      </w:pPr>
    </w:p>
    <w:p w14:paraId="6B246D4F" w14:textId="77777777" w:rsidR="00172873" w:rsidRDefault="00172873">
      <w:pPr>
        <w:pStyle w:val="aa"/>
        <w:spacing w:before="0" w:beforeAutospacing="0" w:after="0" w:afterAutospacing="0" w:line="540" w:lineRule="atLeast"/>
        <w:rPr>
          <w:rFonts w:eastAsia="黑体"/>
          <w:color w:val="333333"/>
          <w:sz w:val="32"/>
          <w:szCs w:val="32"/>
        </w:rPr>
      </w:pPr>
    </w:p>
    <w:p w14:paraId="6F826BC7" w14:textId="77777777" w:rsidR="00172873" w:rsidRDefault="00172873">
      <w:pPr>
        <w:pStyle w:val="aa"/>
        <w:spacing w:before="0" w:beforeAutospacing="0" w:after="0" w:afterAutospacing="0" w:line="540" w:lineRule="atLeast"/>
        <w:rPr>
          <w:rFonts w:eastAsia="黑体"/>
          <w:color w:val="333333"/>
          <w:sz w:val="32"/>
          <w:szCs w:val="32"/>
        </w:rPr>
      </w:pPr>
    </w:p>
    <w:p w14:paraId="796DA9B3" w14:textId="77777777" w:rsidR="00172873" w:rsidRDefault="00172873">
      <w:pPr>
        <w:pStyle w:val="aa"/>
        <w:spacing w:before="0" w:beforeAutospacing="0" w:after="0" w:afterAutospacing="0" w:line="540" w:lineRule="atLeast"/>
        <w:rPr>
          <w:rFonts w:eastAsia="黑体"/>
          <w:color w:val="333333"/>
          <w:sz w:val="32"/>
          <w:szCs w:val="32"/>
        </w:rPr>
      </w:pPr>
    </w:p>
    <w:p w14:paraId="7F143454" w14:textId="77777777" w:rsidR="00172873" w:rsidRDefault="00172873">
      <w:pPr>
        <w:pStyle w:val="aa"/>
        <w:spacing w:before="0" w:beforeAutospacing="0" w:after="0" w:afterAutospacing="0" w:line="540" w:lineRule="atLeast"/>
        <w:rPr>
          <w:rFonts w:eastAsia="黑体"/>
          <w:color w:val="333333"/>
          <w:sz w:val="32"/>
          <w:szCs w:val="32"/>
        </w:rPr>
      </w:pPr>
    </w:p>
    <w:p w14:paraId="452887E8" w14:textId="77777777" w:rsidR="00172873" w:rsidRDefault="00172873">
      <w:pPr>
        <w:pStyle w:val="aa"/>
        <w:spacing w:before="0" w:beforeAutospacing="0" w:after="0" w:afterAutospacing="0" w:line="540" w:lineRule="atLeast"/>
        <w:rPr>
          <w:rFonts w:eastAsia="黑体"/>
          <w:color w:val="333333"/>
          <w:sz w:val="32"/>
          <w:szCs w:val="32"/>
        </w:rPr>
      </w:pPr>
    </w:p>
    <w:p w14:paraId="3EF29FD4" w14:textId="77777777" w:rsidR="00172873" w:rsidRDefault="00172873">
      <w:pPr>
        <w:pStyle w:val="aa"/>
        <w:spacing w:before="0" w:beforeAutospacing="0" w:after="0" w:afterAutospacing="0" w:line="540" w:lineRule="atLeast"/>
        <w:rPr>
          <w:rFonts w:eastAsia="黑体"/>
          <w:color w:val="333333"/>
          <w:sz w:val="32"/>
          <w:szCs w:val="32"/>
        </w:rPr>
      </w:pPr>
    </w:p>
    <w:p w14:paraId="7CEA6BF7" w14:textId="77777777" w:rsidR="00172873" w:rsidRDefault="00000000">
      <w:pPr>
        <w:pStyle w:val="aa"/>
        <w:spacing w:before="0" w:beforeAutospacing="0" w:after="0" w:afterAutospacing="0" w:line="540" w:lineRule="atLeast"/>
        <w:rPr>
          <w:rFonts w:eastAsia="黑体"/>
          <w:color w:val="333333"/>
          <w:sz w:val="32"/>
          <w:szCs w:val="32"/>
        </w:rPr>
      </w:pPr>
      <w:r>
        <w:rPr>
          <w:rFonts w:eastAsia="黑体"/>
          <w:color w:val="333333"/>
          <w:sz w:val="32"/>
          <w:szCs w:val="32"/>
        </w:rPr>
        <w:lastRenderedPageBreak/>
        <w:t>附表</w:t>
      </w:r>
      <w:r>
        <w:rPr>
          <w:rFonts w:eastAsia="黑体"/>
          <w:color w:val="333333"/>
          <w:sz w:val="32"/>
          <w:szCs w:val="32"/>
        </w:rPr>
        <w:t xml:space="preserve"> </w:t>
      </w:r>
    </w:p>
    <w:p w14:paraId="483CEEC5" w14:textId="77777777" w:rsidR="00172873" w:rsidRDefault="00000000">
      <w:pPr>
        <w:pStyle w:val="aa"/>
        <w:spacing w:before="0" w:beforeAutospacing="0" w:after="0" w:afterAutospacing="0" w:line="540" w:lineRule="atLeast"/>
        <w:rPr>
          <w:rFonts w:eastAsia="仿宋_GB2312"/>
          <w:color w:val="333333"/>
          <w:sz w:val="32"/>
          <w:szCs w:val="32"/>
        </w:rPr>
      </w:pPr>
      <w:r>
        <w:rPr>
          <w:rFonts w:eastAsia="仿宋_GB2312"/>
          <w:color w:val="333333"/>
          <w:sz w:val="32"/>
          <w:szCs w:val="32"/>
        </w:rPr>
        <w:t xml:space="preserve">          </w:t>
      </w:r>
      <w:r>
        <w:rPr>
          <w:rFonts w:eastAsia="汉仪大宋简"/>
          <w:color w:val="333333"/>
          <w:sz w:val="44"/>
          <w:szCs w:val="44"/>
        </w:rPr>
        <w:t xml:space="preserve"> </w:t>
      </w:r>
    </w:p>
    <w:p w14:paraId="64A0E823" w14:textId="77777777" w:rsidR="00172873" w:rsidRDefault="00000000">
      <w:pPr>
        <w:pStyle w:val="aa"/>
        <w:spacing w:before="0" w:beforeAutospacing="0" w:after="0" w:afterAutospacing="0" w:line="540" w:lineRule="atLeast"/>
        <w:jc w:val="center"/>
        <w:rPr>
          <w:rFonts w:eastAsia="方正小标宋简体"/>
          <w:color w:val="333333"/>
          <w:sz w:val="36"/>
          <w:szCs w:val="36"/>
        </w:rPr>
      </w:pPr>
      <w:r>
        <w:rPr>
          <w:rFonts w:eastAsia="方正小标宋简体"/>
          <w:color w:val="333333"/>
          <w:sz w:val="36"/>
          <w:szCs w:val="36"/>
        </w:rPr>
        <w:t>四川省住宅工程质量风险管理授权书（样表）</w:t>
      </w:r>
    </w:p>
    <w:p w14:paraId="0BF66820" w14:textId="77777777" w:rsidR="00172873" w:rsidRDefault="00172873">
      <w:pPr>
        <w:pStyle w:val="aa"/>
        <w:shd w:val="clear" w:color="auto" w:fill="FFFFFF"/>
        <w:spacing w:before="0" w:beforeAutospacing="0" w:after="0" w:afterAutospacing="0"/>
        <w:ind w:leftChars="200" w:left="640"/>
        <w:rPr>
          <w:rFonts w:eastAsia="仿宋"/>
          <w:kern w:val="2"/>
          <w:sz w:val="32"/>
          <w:szCs w:val="32"/>
        </w:rPr>
      </w:pPr>
    </w:p>
    <w:p w14:paraId="07054C33" w14:textId="77777777" w:rsidR="00172873" w:rsidRDefault="00000000">
      <w:pPr>
        <w:pStyle w:val="aa"/>
        <w:shd w:val="clear" w:color="auto" w:fill="FFFFFF"/>
        <w:spacing w:before="0" w:beforeAutospacing="0" w:after="0" w:afterAutospacing="0"/>
        <w:rPr>
          <w:rFonts w:eastAsia="仿宋"/>
          <w:kern w:val="2"/>
          <w:sz w:val="32"/>
          <w:szCs w:val="32"/>
        </w:rPr>
      </w:pPr>
      <w:r>
        <w:rPr>
          <w:rFonts w:eastAsia="仿宋"/>
          <w:kern w:val="2"/>
          <w:sz w:val="32"/>
          <w:szCs w:val="32"/>
        </w:rPr>
        <w:t>（</w:t>
      </w:r>
      <w:r>
        <w:rPr>
          <w:rFonts w:eastAsia="仿宋"/>
          <w:kern w:val="2"/>
          <w:sz w:val="32"/>
          <w:szCs w:val="32"/>
        </w:rPr>
        <w:t>XXXXXXX</w:t>
      </w:r>
      <w:r>
        <w:rPr>
          <w:rFonts w:eastAsia="仿宋"/>
          <w:kern w:val="2"/>
          <w:sz w:val="32"/>
          <w:szCs w:val="32"/>
        </w:rPr>
        <w:t>风险管理机构）：</w:t>
      </w:r>
    </w:p>
    <w:p w14:paraId="7148F952" w14:textId="77777777" w:rsidR="00172873" w:rsidRDefault="00000000">
      <w:pPr>
        <w:pStyle w:val="aa"/>
        <w:shd w:val="clear" w:color="auto" w:fill="FFFFFF"/>
        <w:spacing w:before="0" w:beforeAutospacing="0" w:after="0" w:afterAutospacing="0"/>
        <w:ind w:firstLineChars="200" w:firstLine="640"/>
        <w:rPr>
          <w:rFonts w:eastAsia="仿宋"/>
          <w:kern w:val="2"/>
          <w:sz w:val="32"/>
          <w:szCs w:val="32"/>
        </w:rPr>
      </w:pPr>
      <w:r>
        <w:rPr>
          <w:rFonts w:eastAsia="仿宋"/>
          <w:kern w:val="2"/>
          <w:sz w:val="32"/>
          <w:szCs w:val="32"/>
        </w:rPr>
        <w:t>本公司（单位）授权你单位，自</w:t>
      </w:r>
      <w:r>
        <w:rPr>
          <w:rFonts w:eastAsia="仿宋"/>
          <w:kern w:val="2"/>
          <w:sz w:val="32"/>
          <w:szCs w:val="32"/>
          <w:u w:val="single"/>
        </w:rPr>
        <w:t xml:space="preserve">   </w:t>
      </w:r>
      <w:r>
        <w:rPr>
          <w:rFonts w:eastAsia="仿宋"/>
          <w:kern w:val="2"/>
          <w:sz w:val="32"/>
          <w:szCs w:val="32"/>
        </w:rPr>
        <w:t>年</w:t>
      </w:r>
      <w:r>
        <w:rPr>
          <w:rFonts w:eastAsia="仿宋"/>
          <w:kern w:val="2"/>
          <w:sz w:val="32"/>
          <w:szCs w:val="32"/>
          <w:u w:val="single"/>
        </w:rPr>
        <w:t xml:space="preserve">   </w:t>
      </w:r>
      <w:r>
        <w:rPr>
          <w:rFonts w:eastAsia="仿宋"/>
          <w:kern w:val="2"/>
          <w:sz w:val="32"/>
          <w:szCs w:val="32"/>
        </w:rPr>
        <w:t>月</w:t>
      </w:r>
      <w:r>
        <w:rPr>
          <w:rFonts w:eastAsia="仿宋"/>
          <w:kern w:val="2"/>
          <w:sz w:val="32"/>
          <w:szCs w:val="32"/>
          <w:u w:val="single"/>
        </w:rPr>
        <w:t xml:space="preserve">  </w:t>
      </w:r>
      <w:r>
        <w:rPr>
          <w:rFonts w:eastAsia="仿宋"/>
          <w:kern w:val="2"/>
          <w:sz w:val="32"/>
          <w:szCs w:val="32"/>
        </w:rPr>
        <w:t>日至</w:t>
      </w:r>
      <w:r>
        <w:rPr>
          <w:rFonts w:eastAsia="仿宋"/>
          <w:kern w:val="2"/>
          <w:sz w:val="32"/>
          <w:szCs w:val="32"/>
          <w:u w:val="single"/>
        </w:rPr>
        <w:t xml:space="preserve">  </w:t>
      </w:r>
      <w:r>
        <w:rPr>
          <w:rFonts w:eastAsia="仿宋"/>
          <w:kern w:val="2"/>
          <w:sz w:val="32"/>
          <w:szCs w:val="32"/>
        </w:rPr>
        <w:t>年</w:t>
      </w:r>
    </w:p>
    <w:p w14:paraId="1791B2DB" w14:textId="77777777" w:rsidR="00172873" w:rsidRDefault="00000000">
      <w:pPr>
        <w:pStyle w:val="aa"/>
        <w:shd w:val="clear" w:color="auto" w:fill="FFFFFF"/>
        <w:spacing w:before="0" w:beforeAutospacing="0" w:after="0" w:afterAutospacing="0"/>
        <w:rPr>
          <w:rFonts w:eastAsia="仿宋"/>
          <w:kern w:val="2"/>
          <w:sz w:val="32"/>
          <w:szCs w:val="32"/>
        </w:rPr>
      </w:pPr>
      <w:r>
        <w:rPr>
          <w:rFonts w:eastAsia="仿宋"/>
          <w:kern w:val="2"/>
          <w:sz w:val="32"/>
          <w:szCs w:val="32"/>
          <w:u w:val="single"/>
        </w:rPr>
        <w:t xml:space="preserve">  </w:t>
      </w:r>
      <w:r>
        <w:rPr>
          <w:rFonts w:eastAsia="仿宋"/>
          <w:kern w:val="2"/>
          <w:sz w:val="32"/>
          <w:szCs w:val="32"/>
        </w:rPr>
        <w:t>月</w:t>
      </w:r>
      <w:r>
        <w:rPr>
          <w:rFonts w:eastAsia="仿宋"/>
          <w:kern w:val="2"/>
          <w:sz w:val="32"/>
          <w:szCs w:val="32"/>
          <w:u w:val="single"/>
        </w:rPr>
        <w:t xml:space="preserve">   </w:t>
      </w:r>
      <w:r>
        <w:rPr>
          <w:rFonts w:eastAsia="仿宋"/>
          <w:kern w:val="2"/>
          <w:sz w:val="32"/>
          <w:szCs w:val="32"/>
        </w:rPr>
        <w:t>日，对</w:t>
      </w:r>
      <w:r>
        <w:rPr>
          <w:rFonts w:eastAsia="仿宋"/>
          <w:kern w:val="2"/>
          <w:sz w:val="32"/>
          <w:szCs w:val="32"/>
          <w:u w:val="single"/>
        </w:rPr>
        <w:t xml:space="preserve">         </w:t>
      </w:r>
      <w:r>
        <w:rPr>
          <w:rFonts w:eastAsia="仿宋"/>
          <w:kern w:val="2"/>
          <w:sz w:val="32"/>
          <w:szCs w:val="32"/>
        </w:rPr>
        <w:t>项目（建设单位名称</w:t>
      </w:r>
      <w:r>
        <w:rPr>
          <w:rFonts w:eastAsia="仿宋" w:hint="eastAsia"/>
          <w:kern w:val="2"/>
          <w:sz w:val="32"/>
          <w:szCs w:val="32"/>
        </w:rPr>
        <w:t>、工程项目</w:t>
      </w:r>
      <w:r>
        <w:rPr>
          <w:rFonts w:eastAsia="仿宋"/>
          <w:kern w:val="2"/>
          <w:sz w:val="32"/>
          <w:szCs w:val="32"/>
        </w:rPr>
        <w:t>，保单号），实施工程质量风险管理。按照有关规定，开展检查并出具风险评估报告。</w:t>
      </w:r>
    </w:p>
    <w:p w14:paraId="4B873CF8" w14:textId="77777777" w:rsidR="00172873" w:rsidRDefault="00000000">
      <w:pPr>
        <w:pStyle w:val="aa"/>
        <w:shd w:val="clear" w:color="auto" w:fill="FFFFFF"/>
        <w:spacing w:before="0" w:beforeAutospacing="0" w:after="0" w:afterAutospacing="0"/>
        <w:ind w:firstLineChars="200" w:firstLine="640"/>
        <w:rPr>
          <w:rFonts w:eastAsia="仿宋"/>
          <w:kern w:val="2"/>
          <w:sz w:val="32"/>
          <w:szCs w:val="32"/>
        </w:rPr>
      </w:pPr>
      <w:r>
        <w:rPr>
          <w:rFonts w:eastAsia="仿宋"/>
          <w:kern w:val="2"/>
          <w:sz w:val="32"/>
          <w:szCs w:val="32"/>
        </w:rPr>
        <w:t>特此授权。</w:t>
      </w:r>
    </w:p>
    <w:p w14:paraId="1E3AE5E4" w14:textId="77777777" w:rsidR="00172873" w:rsidRDefault="00172873">
      <w:pPr>
        <w:pStyle w:val="aa"/>
        <w:shd w:val="clear" w:color="auto" w:fill="FFFFFF"/>
        <w:spacing w:before="0" w:beforeAutospacing="0" w:after="0" w:afterAutospacing="0"/>
        <w:rPr>
          <w:rFonts w:eastAsia="仿宋"/>
          <w:kern w:val="2"/>
          <w:sz w:val="32"/>
          <w:szCs w:val="32"/>
        </w:rPr>
      </w:pPr>
    </w:p>
    <w:p w14:paraId="54920F9A" w14:textId="77777777" w:rsidR="00172873" w:rsidRDefault="00000000">
      <w:pPr>
        <w:pStyle w:val="aa"/>
        <w:shd w:val="clear" w:color="auto" w:fill="FFFFFF"/>
        <w:spacing w:before="0" w:beforeAutospacing="0" w:after="0" w:afterAutospacing="0"/>
        <w:ind w:firstLineChars="200" w:firstLine="640"/>
        <w:rPr>
          <w:rFonts w:eastAsia="仿宋"/>
          <w:kern w:val="2"/>
          <w:sz w:val="32"/>
          <w:szCs w:val="32"/>
        </w:rPr>
      </w:pPr>
      <w:r>
        <w:rPr>
          <w:rFonts w:eastAsia="仿宋"/>
          <w:kern w:val="2"/>
          <w:sz w:val="32"/>
          <w:szCs w:val="32"/>
        </w:rPr>
        <w:t xml:space="preserve">                              </w:t>
      </w:r>
      <w:r>
        <w:rPr>
          <w:rFonts w:eastAsia="仿宋"/>
          <w:kern w:val="2"/>
          <w:sz w:val="32"/>
          <w:szCs w:val="32"/>
        </w:rPr>
        <w:t>授权单位（公章）</w:t>
      </w:r>
    </w:p>
    <w:p w14:paraId="026D747F" w14:textId="77777777" w:rsidR="00172873" w:rsidRDefault="00000000">
      <w:pPr>
        <w:pStyle w:val="aa"/>
        <w:shd w:val="clear" w:color="auto" w:fill="FFFFFF"/>
        <w:spacing w:before="0" w:beforeAutospacing="0" w:after="0" w:afterAutospacing="0"/>
        <w:ind w:firstLineChars="200" w:firstLine="640"/>
        <w:rPr>
          <w:rFonts w:eastAsia="仿宋"/>
          <w:kern w:val="2"/>
          <w:sz w:val="32"/>
          <w:szCs w:val="32"/>
        </w:rPr>
      </w:pPr>
      <w:r>
        <w:rPr>
          <w:rFonts w:eastAsia="仿宋"/>
          <w:kern w:val="2"/>
          <w:sz w:val="32"/>
          <w:szCs w:val="32"/>
        </w:rPr>
        <w:t xml:space="preserve">                                </w:t>
      </w:r>
      <w:r>
        <w:rPr>
          <w:rFonts w:eastAsia="仿宋"/>
          <w:kern w:val="2"/>
          <w:sz w:val="32"/>
          <w:szCs w:val="32"/>
        </w:rPr>
        <w:t>年</w:t>
      </w:r>
      <w:r>
        <w:rPr>
          <w:rFonts w:eastAsia="仿宋"/>
          <w:kern w:val="2"/>
          <w:sz w:val="32"/>
          <w:szCs w:val="32"/>
        </w:rPr>
        <w:t xml:space="preserve">   </w:t>
      </w:r>
      <w:r>
        <w:rPr>
          <w:rFonts w:eastAsia="仿宋"/>
          <w:kern w:val="2"/>
          <w:sz w:val="32"/>
          <w:szCs w:val="32"/>
        </w:rPr>
        <w:t>月</w:t>
      </w:r>
      <w:r>
        <w:rPr>
          <w:rFonts w:eastAsia="仿宋"/>
          <w:kern w:val="2"/>
          <w:sz w:val="32"/>
          <w:szCs w:val="32"/>
        </w:rPr>
        <w:t xml:space="preserve">    </w:t>
      </w:r>
      <w:r>
        <w:rPr>
          <w:rFonts w:eastAsia="仿宋"/>
          <w:kern w:val="2"/>
          <w:sz w:val="32"/>
          <w:szCs w:val="32"/>
        </w:rPr>
        <w:t>日</w:t>
      </w:r>
    </w:p>
    <w:p w14:paraId="3C1ACEAE"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6B77B8EF"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6AFEA3DB"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45E0EC4A"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60D5A3BB"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7EF71665" w14:textId="77777777" w:rsidR="00172873" w:rsidRDefault="00172873">
      <w:pPr>
        <w:pStyle w:val="aa"/>
        <w:shd w:val="clear" w:color="auto" w:fill="FFFFFF"/>
        <w:spacing w:before="0" w:beforeAutospacing="0" w:after="0" w:afterAutospacing="0"/>
        <w:ind w:firstLineChars="200" w:firstLine="640"/>
        <w:rPr>
          <w:rFonts w:eastAsia="仿宋"/>
          <w:kern w:val="2"/>
          <w:sz w:val="32"/>
          <w:szCs w:val="32"/>
        </w:rPr>
      </w:pPr>
    </w:p>
    <w:p w14:paraId="68231C3F" w14:textId="77777777" w:rsidR="00172873" w:rsidRDefault="00000000">
      <w:pPr>
        <w:pStyle w:val="aa"/>
        <w:shd w:val="clear" w:color="auto" w:fill="FFFFFF"/>
        <w:spacing w:before="0" w:beforeAutospacing="0" w:after="0" w:afterAutospacing="0"/>
        <w:ind w:firstLineChars="200" w:firstLine="640"/>
        <w:rPr>
          <w:rFonts w:eastAsia="仿宋"/>
        </w:rPr>
      </w:pPr>
      <w:r>
        <w:rPr>
          <w:rFonts w:eastAsia="仿宋"/>
          <w:kern w:val="2"/>
          <w:sz w:val="32"/>
          <w:szCs w:val="32"/>
        </w:rPr>
        <w:t>抄送建设单位</w:t>
      </w:r>
      <w:r>
        <w:rPr>
          <w:rFonts w:eastAsia="仿宋"/>
          <w:kern w:val="2"/>
          <w:sz w:val="32"/>
          <w:szCs w:val="32"/>
          <w:u w:val="single"/>
        </w:rPr>
        <w:t xml:space="preserve">                   </w:t>
      </w:r>
    </w:p>
    <w:sectPr w:rsidR="00172873">
      <w:footerReference w:type="default" r:id="rId7"/>
      <w:pgSz w:w="11906" w:h="16838"/>
      <w:pgMar w:top="2098" w:right="1474" w:bottom="1984" w:left="1587" w:header="851" w:footer="992" w:gutter="0"/>
      <w:cols w:space="720"/>
      <w:docGrid w:type="lines" w:linePitch="579" w:charSpace="-8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6AC54" w14:textId="77777777" w:rsidR="007E08EC" w:rsidRDefault="007E08EC">
      <w:r>
        <w:separator/>
      </w:r>
    </w:p>
  </w:endnote>
  <w:endnote w:type="continuationSeparator" w:id="0">
    <w:p w14:paraId="7854D998" w14:textId="77777777" w:rsidR="007E08EC" w:rsidRDefault="007E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altName w:val="方正楷体_GBK"/>
    <w:panose1 w:val="02010609060101010101"/>
    <w:charset w:val="86"/>
    <w:family w:val="modern"/>
    <w:pitch w:val="fixed"/>
    <w:sig w:usb0="800002BF" w:usb1="38CF7CFA" w:usb2="00000016" w:usb3="00000000" w:csb0="00040001" w:csb1="00000000"/>
  </w:font>
  <w:font w:name="汉仪大宋简">
    <w:panose1 w:val="02010609000101010101"/>
    <w:charset w:val="86"/>
    <w:family w:val="modern"/>
    <w:pitch w:val="fixed"/>
    <w:sig w:usb0="00000001" w:usb1="080E0800" w:usb2="00000012"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9CAF" w14:textId="77777777" w:rsidR="00172873" w:rsidRDefault="00000000">
    <w:pPr>
      <w:pStyle w:val="a6"/>
      <w:jc w:val="center"/>
    </w:pPr>
    <w:r>
      <w:fldChar w:fldCharType="begin"/>
    </w:r>
    <w:r>
      <w:instrText>PAGE   \* MERGEFORMAT</w:instrText>
    </w:r>
    <w:r>
      <w:fldChar w:fldCharType="separate"/>
    </w:r>
    <w:r>
      <w:rPr>
        <w:lang w:val="zh-CN"/>
      </w:rPr>
      <w:t>2</w:t>
    </w:r>
    <w:r>
      <w:fldChar w:fldCharType="end"/>
    </w:r>
  </w:p>
  <w:p w14:paraId="39EFCFC0" w14:textId="77777777" w:rsidR="00172873" w:rsidRDefault="001728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838C" w14:textId="77777777" w:rsidR="007E08EC" w:rsidRDefault="007E08EC">
      <w:r>
        <w:separator/>
      </w:r>
    </w:p>
  </w:footnote>
  <w:footnote w:type="continuationSeparator" w:id="0">
    <w:p w14:paraId="0A8BD679" w14:textId="77777777" w:rsidR="007E08EC" w:rsidRDefault="007E08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420"/>
  <w:drawingGridHorizontalSpacing w:val="158"/>
  <w:drawingGridVerticalSpacing w:val="57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DB6"/>
    <w:rsid w:val="F95D543E"/>
    <w:rsid w:val="FA7B24E8"/>
    <w:rsid w:val="FDCA70D7"/>
    <w:rsid w:val="FE7B1821"/>
    <w:rsid w:val="FFDF3B4B"/>
    <w:rsid w:val="FFFEEB20"/>
    <w:rsid w:val="00172873"/>
    <w:rsid w:val="0060639B"/>
    <w:rsid w:val="007D3D41"/>
    <w:rsid w:val="007E08EC"/>
    <w:rsid w:val="00B35DB6"/>
    <w:rsid w:val="00E37217"/>
    <w:rsid w:val="00E56D95"/>
    <w:rsid w:val="0E25DEF6"/>
    <w:rsid w:val="1CFFDC64"/>
    <w:rsid w:val="3F9F97AD"/>
    <w:rsid w:val="3FD71E07"/>
    <w:rsid w:val="3FFF1683"/>
    <w:rsid w:val="4FBCB4D8"/>
    <w:rsid w:val="5B57CA9C"/>
    <w:rsid w:val="5B7668A9"/>
    <w:rsid w:val="5FAF739E"/>
    <w:rsid w:val="6A6F6747"/>
    <w:rsid w:val="6FCFBF09"/>
    <w:rsid w:val="731B01CF"/>
    <w:rsid w:val="7767EBBD"/>
    <w:rsid w:val="77D92177"/>
    <w:rsid w:val="77FF8059"/>
    <w:rsid w:val="78EF071A"/>
    <w:rsid w:val="7BCE1174"/>
    <w:rsid w:val="7D629EE5"/>
    <w:rsid w:val="7E9F9576"/>
    <w:rsid w:val="7FAF8D03"/>
    <w:rsid w:val="7FAFD21D"/>
    <w:rsid w:val="7FF85359"/>
    <w:rsid w:val="A7AF568B"/>
    <w:rsid w:val="ADDEAFF4"/>
    <w:rsid w:val="BB3D5B77"/>
    <w:rsid w:val="BDD91C0C"/>
    <w:rsid w:val="BEEDCB4C"/>
    <w:rsid w:val="C1FF2ED4"/>
    <w:rsid w:val="CDFF6735"/>
    <w:rsid w:val="DDD37D30"/>
    <w:rsid w:val="DFE7C8D0"/>
    <w:rsid w:val="E9B33692"/>
    <w:rsid w:val="EA5D9145"/>
    <w:rsid w:val="F1FF5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AA0AE"/>
  <w15:docId w15:val="{0F44DCC9-53F5-4C5D-B708-8003F00E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PlainText1"/>
    <w:qFormat/>
    <w:pPr>
      <w:widowControl w:val="0"/>
      <w:jc w:val="both"/>
    </w:pPr>
    <w:rPr>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lainText1">
    <w:name w:val="Plain Text1"/>
    <w:basedOn w:val="a"/>
    <w:qFormat/>
    <w:pPr>
      <w:spacing w:line="600" w:lineRule="exact"/>
    </w:pPr>
    <w:rPr>
      <w:rFonts w:ascii="宋体" w:hAnsi="Courier New"/>
      <w:szCs w:val="32"/>
    </w:rPr>
  </w:style>
  <w:style w:type="paragraph" w:styleId="a3">
    <w:name w:val="annotation text"/>
    <w:basedOn w:val="a"/>
    <w:qFormat/>
    <w:pPr>
      <w:jc w:val="left"/>
    </w:pPr>
  </w:style>
  <w:style w:type="paragraph" w:styleId="a4">
    <w:name w:val="Balloon Text"/>
    <w:basedOn w:val="a"/>
    <w:link w:val="a5"/>
    <w:qFormat/>
    <w:rPr>
      <w:sz w:val="18"/>
      <w:szCs w:val="18"/>
    </w:rPr>
  </w:style>
  <w:style w:type="paragraph" w:styleId="a6">
    <w:name w:val="footer"/>
    <w:basedOn w:val="a"/>
    <w:next w:val="a"/>
    <w:link w:val="a7"/>
    <w:uiPriority w:val="99"/>
    <w:qFormat/>
    <w:pPr>
      <w:tabs>
        <w:tab w:val="center" w:pos="4153"/>
        <w:tab w:val="right" w:pos="8306"/>
      </w:tabs>
      <w:snapToGrid w:val="0"/>
      <w:jc w:val="left"/>
    </w:pPr>
    <w:rPr>
      <w:sz w:val="18"/>
    </w:rPr>
  </w:style>
  <w:style w:type="paragraph" w:styleId="a8">
    <w:name w:val="header"/>
    <w:basedOn w:val="a"/>
    <w:next w:val="a6"/>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Subtitle"/>
    <w:basedOn w:val="a"/>
    <w:next w:val="a"/>
    <w:qFormat/>
    <w:pPr>
      <w:spacing w:line="400" w:lineRule="exact"/>
      <w:ind w:right="-93"/>
    </w:pPr>
    <w:rPr>
      <w:rFonts w:ascii="宋体" w:hAnsi="宋体"/>
      <w:color w:val="000000"/>
      <w:sz w:val="24"/>
    </w:rPr>
  </w:style>
  <w:style w:type="paragraph" w:styleId="aa">
    <w:name w:val="Normal (Web)"/>
    <w:basedOn w:val="a"/>
    <w:qFormat/>
    <w:pPr>
      <w:spacing w:before="100" w:beforeAutospacing="1" w:after="100" w:afterAutospacing="1"/>
      <w:jc w:val="left"/>
    </w:pPr>
    <w:rPr>
      <w:kern w:val="0"/>
      <w:sz w:val="24"/>
    </w:rPr>
  </w:style>
  <w:style w:type="character" w:styleId="ab">
    <w:name w:val="Emphasis"/>
    <w:basedOn w:val="a0"/>
    <w:uiPriority w:val="20"/>
    <w:qFormat/>
    <w:rPr>
      <w:i/>
      <w:iCs/>
    </w:rPr>
  </w:style>
  <w:style w:type="character" w:customStyle="1" w:styleId="a5">
    <w:name w:val="批注框文本 字符"/>
    <w:link w:val="a4"/>
    <w:qFormat/>
    <w:rPr>
      <w:kern w:val="2"/>
      <w:sz w:val="18"/>
      <w:szCs w:val="18"/>
    </w:rPr>
  </w:style>
  <w:style w:type="character" w:customStyle="1" w:styleId="a7">
    <w:name w:val="页脚 字符"/>
    <w:link w:val="a6"/>
    <w:uiPriority w:val="99"/>
    <w:qFormat/>
    <w:rPr>
      <w:kern w:val="2"/>
      <w:sz w:val="18"/>
      <w:szCs w:val="24"/>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705</Words>
  <Characters>4021</Characters>
  <Application>Microsoft Office Word</Application>
  <DocSecurity>0</DocSecurity>
  <Lines>33</Lines>
  <Paragraphs>9</Paragraphs>
  <ScaleCrop>false</ScaleCrop>
  <Company>Microsoft</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Sun Follow</cp:lastModifiedBy>
  <cp:revision>2</cp:revision>
  <cp:lastPrinted>2022-10-11T10:14:00Z</cp:lastPrinted>
  <dcterms:created xsi:type="dcterms:W3CDTF">2022-10-27T00:36:00Z</dcterms:created>
  <dcterms:modified xsi:type="dcterms:W3CDTF">2022-10-27T00:36:00Z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