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汉仪大宋简"/>
          <w:color w:val="000000"/>
          <w:sz w:val="44"/>
          <w:szCs w:val="44"/>
        </w:rPr>
      </w:pPr>
      <w:r>
        <w:rPr>
          <w:rFonts w:ascii="Times New Roman" w:hAnsi="Times New Roman" w:eastAsia="汉仪大宋简"/>
          <w:color w:val="000000"/>
          <w:sz w:val="44"/>
          <w:szCs w:val="44"/>
        </w:rPr>
        <w:t>四川省结构优质工程评选办法</w:t>
      </w:r>
    </w:p>
    <w:p>
      <w:pPr>
        <w:spacing w:line="580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(征求意见稿)</w:t>
      </w:r>
    </w:p>
    <w:p>
      <w:pPr>
        <w:spacing w:line="580" w:lineRule="exact"/>
        <w:jc w:val="center"/>
        <w:rPr>
          <w:rFonts w:ascii="Times New Roman" w:hAnsi="Times New Roman" w:eastAsia="汉仪大宋简"/>
          <w:color w:val="000000"/>
          <w:sz w:val="44"/>
          <w:szCs w:val="44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第一章  总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</w:t>
      </w:r>
      <w:r>
        <w:rPr>
          <w:rFonts w:ascii="黑体" w:hAnsi="黑体" w:eastAsia="黑体" w:cs="Times New Roman"/>
          <w:color w:val="000000"/>
          <w:sz w:val="32"/>
          <w:szCs w:val="32"/>
        </w:rPr>
        <w:t xml:space="preserve"> 则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第一条 为贯彻“百年大计、质量第一”指导方针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鼓励工程建设各方责任主体提高质量意识，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提升建筑工程品质，</w:t>
      </w:r>
      <w:r>
        <w:rPr>
          <w:rFonts w:ascii="Times New Roman" w:hAnsi="Times New Roman" w:eastAsia="仿宋_GB2312"/>
          <w:color w:val="000000"/>
          <w:sz w:val="32"/>
          <w:szCs w:val="32"/>
        </w:rPr>
        <w:t>争创精品工程，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《四川省人民政府办公厅关于推动四川建筑业高质量发展的实施意见》和 《中共四川省委 四川省人民政府关于印发四川省开展质量提升行动实施方案的通知》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等有关规定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结合我省实际，制定本办法。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第二条 四川省结构优质工程（以下简称“省结构优质工程”）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是四川省建设工程项目主体（含基础）结构的优质示范，是申报四川省优质工程（天府杯）奖的必备条件。</w:t>
      </w:r>
      <w:r>
        <w:rPr>
          <w:rFonts w:ascii="Times New Roman" w:hAnsi="Times New Roman" w:eastAsia="仿宋_GB2312"/>
          <w:color w:val="000000"/>
          <w:sz w:val="32"/>
          <w:szCs w:val="32"/>
        </w:rPr>
        <w:t>省结构优质工程评选对象为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四川</w:t>
      </w:r>
      <w:r>
        <w:rPr>
          <w:rFonts w:ascii="Times New Roman" w:hAnsi="Times New Roman" w:eastAsia="仿宋_GB2312"/>
          <w:color w:val="000000"/>
          <w:sz w:val="32"/>
          <w:szCs w:val="32"/>
        </w:rPr>
        <w:t>省行政区域内建设的建设工程项目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第三条 省结构优质工程由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工程</w:t>
      </w:r>
      <w:r>
        <w:rPr>
          <w:rFonts w:ascii="Times New Roman" w:hAnsi="Times New Roman" w:eastAsia="仿宋_GB2312"/>
          <w:color w:val="000000"/>
          <w:sz w:val="32"/>
          <w:szCs w:val="32"/>
        </w:rPr>
        <w:t>总承包或主要承建单位自愿申报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，由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工程所在地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住房城乡建设行政主管部门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按照属地化监督原则对申报工程进行推荐。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第四条 四川省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住房和城乡建设厅</w:t>
      </w:r>
      <w:r>
        <w:rPr>
          <w:rFonts w:ascii="Times New Roman" w:hAnsi="Times New Roman" w:eastAsia="仿宋_GB2312"/>
          <w:color w:val="000000"/>
          <w:sz w:val="32"/>
          <w:szCs w:val="32"/>
        </w:rPr>
        <w:t>（以下简称“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住房城乡建设厅</w:t>
      </w:r>
      <w:r>
        <w:rPr>
          <w:rFonts w:ascii="Times New Roman" w:hAnsi="Times New Roman" w:eastAsia="仿宋_GB2312"/>
          <w:color w:val="000000"/>
          <w:sz w:val="32"/>
          <w:szCs w:val="32"/>
        </w:rPr>
        <w:t>”）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负责</w:t>
      </w:r>
      <w:r>
        <w:rPr>
          <w:rFonts w:ascii="Times New Roman" w:hAnsi="Times New Roman" w:eastAsia="仿宋_GB2312"/>
          <w:color w:val="000000"/>
          <w:sz w:val="32"/>
          <w:szCs w:val="32"/>
        </w:rPr>
        <w:t>省结构优质工程评审工作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省结构优质工程视当年度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情况，可分上下半年共公布两批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获评</w:t>
      </w:r>
      <w:r>
        <w:rPr>
          <w:rFonts w:ascii="Times New Roman" w:hAnsi="Times New Roman" w:eastAsia="仿宋_GB2312"/>
          <w:color w:val="000000"/>
          <w:sz w:val="32"/>
          <w:szCs w:val="32"/>
        </w:rPr>
        <w:t>名单，每年至少公布一次。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第二章  申报条件和范围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第五条 申报省结构优质工程的工程项目应具备下列条件：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（一）符合基本建设程序，符合国家和省有关工程建设和质量管理的法律、法规、标准和规定；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（二）工程具有独立的结构受力体系，结构设计经施工图审查机构审查合格；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（三）施工组织设计科学合理，有完备的施工方案和质量保证措施；</w:t>
      </w:r>
      <w:bookmarkStart w:id="0" w:name="_GoBack"/>
      <w:bookmarkEnd w:id="0"/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（四）施工工艺和实体质量符合设计图纸和有关规范、规程、标准的要求，各项技术保证资料齐全、真实、有效，无违反工程建设强制性标准的情况；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主体结构施工质量</w:t>
      </w:r>
      <w:r>
        <w:rPr>
          <w:rFonts w:ascii="Times New Roman" w:hAnsi="Times New Roman" w:eastAsia="仿宋_GB2312"/>
          <w:color w:val="000000"/>
          <w:sz w:val="32"/>
          <w:szCs w:val="32"/>
        </w:rPr>
        <w:t>在本地区处于较高水平，有示范作用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第六条 参加省结构优质工程评选的工程必须达到以下规模：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（州）</w:t>
      </w:r>
      <w:r>
        <w:rPr>
          <w:rFonts w:ascii="Times New Roman" w:hAnsi="Times New Roman" w:eastAsia="仿宋_GB2312"/>
          <w:color w:val="000000"/>
          <w:sz w:val="32"/>
          <w:szCs w:val="32"/>
        </w:rPr>
        <w:t>人民政府所在地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（含市辖区）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房屋建筑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工程项目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单体住宅工程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000平方米及以上；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单体公共建筑及综合楼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单体工业建筑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ascii="Times New Roman" w:hAnsi="Times New Roman" w:eastAsia="仿宋_GB2312"/>
          <w:color w:val="000000"/>
          <w:sz w:val="32"/>
          <w:szCs w:val="32"/>
        </w:rPr>
        <w:t>8000平方米及以上；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1.5万座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以上的体育场；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2000座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以上的体育馆；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1000座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以上的游泳馆；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500座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以上的影剧院（或多功能厅）。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（二）县人民政府所在地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房屋建筑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工程项目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单体住宅工程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000平方米及以上；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单体公共建筑及综合楼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000平方米及以上；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单体工业建筑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面积</w:t>
      </w:r>
      <w:r>
        <w:rPr>
          <w:rFonts w:ascii="Times New Roman" w:hAnsi="Times New Roman" w:eastAsia="仿宋_GB2312"/>
          <w:color w:val="000000"/>
          <w:sz w:val="32"/>
          <w:szCs w:val="32"/>
        </w:rPr>
        <w:t>4000平方米及以上；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8000座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以上的体育场；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1000座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以上的体育馆；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500座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以上的游泳馆；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300座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以上的影剧院（或多功能厅）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（三）市政工程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工程造价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2000万元及以上的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市政</w:t>
      </w:r>
      <w:r>
        <w:rPr>
          <w:rFonts w:ascii="Times New Roman" w:hAnsi="Times New Roman" w:eastAsia="仿宋_GB2312"/>
          <w:color w:val="000000"/>
          <w:sz w:val="32"/>
          <w:szCs w:val="32"/>
        </w:rPr>
        <w:t>桥梁、隧道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工程；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工程造价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5000万元及以上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城市轨道交通工程；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工程造价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1000万元及以上</w:t>
      </w:r>
      <w:r>
        <w:rPr>
          <w:rFonts w:ascii="Times New Roman" w:hAnsi="Times New Roman" w:eastAsia="仿宋_GB2312"/>
          <w:color w:val="000000"/>
          <w:sz w:val="32"/>
          <w:szCs w:val="32"/>
        </w:rPr>
        <w:t>污水处理厂、水厂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垃圾处理厂（场）等市政基础设施工程。</w:t>
      </w:r>
    </w:p>
    <w:p>
      <w:pPr>
        <w:tabs>
          <w:tab w:val="left" w:pos="900"/>
        </w:tabs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（四）结构形式复杂、施工难度较大或建筑风格独特、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结构</w:t>
      </w:r>
      <w:r>
        <w:rPr>
          <w:rFonts w:ascii="Times New Roman" w:hAnsi="Times New Roman" w:eastAsia="仿宋_GB2312"/>
          <w:color w:val="000000"/>
          <w:sz w:val="32"/>
          <w:szCs w:val="32"/>
        </w:rPr>
        <w:t>设计新颖、技术先进的工程，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规模</w:t>
      </w:r>
      <w:r>
        <w:rPr>
          <w:rFonts w:ascii="Times New Roman" w:hAnsi="Times New Roman" w:eastAsia="仿宋_GB2312"/>
          <w:color w:val="000000"/>
          <w:sz w:val="32"/>
          <w:szCs w:val="32"/>
        </w:rPr>
        <w:t>可适当低于上述要求。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七</w:t>
      </w:r>
      <w:r>
        <w:rPr>
          <w:rFonts w:ascii="Times New Roman" w:hAnsi="Times New Roman" w:eastAsia="仿宋_GB2312"/>
          <w:color w:val="000000"/>
          <w:sz w:val="32"/>
          <w:szCs w:val="32"/>
        </w:rPr>
        <w:t>条 有下列情形之一的工程不得申报：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</w:rPr>
        <w:t>）原有建筑物改建、扩建的；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建设</w:t>
      </w:r>
      <w:r>
        <w:rPr>
          <w:rFonts w:ascii="Times New Roman" w:hAnsi="Times New Roman" w:eastAsia="仿宋_GB2312"/>
          <w:color w:val="000000"/>
          <w:sz w:val="32"/>
          <w:szCs w:val="32"/>
        </w:rPr>
        <w:t>手续不齐全或违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法</w:t>
      </w:r>
      <w:r>
        <w:rPr>
          <w:rFonts w:ascii="Times New Roman" w:hAnsi="Times New Roman" w:eastAsia="仿宋_GB2312"/>
          <w:color w:val="000000"/>
          <w:sz w:val="32"/>
          <w:szCs w:val="32"/>
        </w:rPr>
        <w:t>建设的；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）使用国家和地方明令淘汰的建筑材料及构配件的；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）施工过程中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发生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、安全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责任</w:t>
      </w:r>
      <w:r>
        <w:rPr>
          <w:rFonts w:ascii="Times New Roman" w:hAnsi="Times New Roman" w:eastAsia="仿宋_GB2312"/>
          <w:color w:val="000000"/>
          <w:sz w:val="32"/>
          <w:szCs w:val="32"/>
        </w:rPr>
        <w:t>事故以及在社会上造成恶劣影响的其他事件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因违反工程质量相关规定给予行政处罚的工程。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第三章  工程评审组织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八</w:t>
      </w:r>
      <w:r>
        <w:rPr>
          <w:rFonts w:ascii="Times New Roman" w:hAnsi="Times New Roman" w:eastAsia="仿宋_GB2312"/>
          <w:color w:val="000000"/>
          <w:sz w:val="32"/>
          <w:szCs w:val="32"/>
        </w:rPr>
        <w:t>条  省结构优质工程的评审工作由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住房城乡建设厅组建</w:t>
      </w:r>
      <w:r>
        <w:rPr>
          <w:rFonts w:ascii="Times New Roman" w:hAnsi="Times New Roman" w:eastAsia="仿宋_GB2312"/>
          <w:color w:val="000000"/>
          <w:sz w:val="32"/>
          <w:szCs w:val="32"/>
        </w:rPr>
        <w:t>评审委员会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统筹开展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评审工作所需专家从住房城乡建设厅专家库中选取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九</w:t>
      </w:r>
      <w:r>
        <w:rPr>
          <w:rFonts w:ascii="Times New Roman" w:hAnsi="Times New Roman" w:eastAsia="仿宋_GB2312"/>
          <w:color w:val="000000"/>
          <w:sz w:val="32"/>
          <w:szCs w:val="32"/>
        </w:rPr>
        <w:t>条 四川省结构优质工程评审委员会评委不少于9人，其中设主任委员一人，副主任委员二人。评审工作坚持“公开、公平、公正”原则。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第十条 评审委员会下设办公室，负责评审的组织工作。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第十一条 工程申报、评审不向申报单位收取任何费用。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第四章  申报评审程序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条  属地推荐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申报单位应向工程所在地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住房城乡建设行政主管部门</w:t>
      </w:r>
      <w:r>
        <w:rPr>
          <w:rFonts w:ascii="Times New Roman" w:hAnsi="Times New Roman" w:eastAsia="仿宋_GB2312"/>
          <w:color w:val="000000"/>
          <w:sz w:val="32"/>
          <w:szCs w:val="32"/>
        </w:rPr>
        <w:t>提交属地推荐申请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包括以下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内容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（一）《四川省结构优质工程申报表》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（附件）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（二）建设工程规划许可证、施工图设计文件审查合格书及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备案报告（建设工程施工图设计质量自审承诺书）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、工程质量监督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报监备案文件</w:t>
      </w:r>
      <w:r>
        <w:rPr>
          <w:rFonts w:ascii="Times New Roman" w:hAnsi="Times New Roman" w:eastAsia="仿宋_GB2312"/>
          <w:color w:val="000000"/>
          <w:sz w:val="32"/>
          <w:szCs w:val="32"/>
        </w:rPr>
        <w:t>、施工许可证等基本建设程序文件；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（三）工程中标通知书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）省结构优质工程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申报说明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房屋建筑工程项目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在主体结构最后一层施工前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提交申请；市政工程项目在基础工程开始前提交申请。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工程所在地住房城乡建设行政主管部门</w:t>
      </w:r>
      <w:r>
        <w:rPr>
          <w:rFonts w:ascii="Times New Roman" w:hAnsi="Times New Roman" w:eastAsia="仿宋_GB2312"/>
          <w:color w:val="000000"/>
          <w:sz w:val="32"/>
          <w:szCs w:val="32"/>
        </w:rPr>
        <w:t>在严格审核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申请内容</w:t>
      </w:r>
      <w:r>
        <w:rPr>
          <w:rFonts w:ascii="Times New Roman" w:hAnsi="Times New Roman" w:eastAsia="仿宋_GB2312"/>
          <w:color w:val="000000"/>
          <w:sz w:val="32"/>
          <w:szCs w:val="32"/>
        </w:rPr>
        <w:t>后，结合过程监督情况，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按照申报条件逐条进行核对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对符合所有申报条件的工程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行推荐，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并在《四川省结构优质工程申报表》填写推荐意见同时加盖公章。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资料报送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申报单位在取得属地推荐后向评审委员会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办公室报送资料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，包括以下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内容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（一）施工许可证复印件；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（二）取得属地推荐并加盖公章的《四川省结构优质工程申报表》；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）施工单位在结构工程施工中的图文、影（像）等资料；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）地基与基础分部工程验收报告复印件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、地基基础及主体结构</w:t>
      </w:r>
      <w:r>
        <w:rPr>
          <w:rFonts w:ascii="Times New Roman" w:hAnsi="Times New Roman" w:eastAsia="仿宋_GB2312"/>
          <w:color w:val="000000"/>
          <w:sz w:val="32"/>
          <w:szCs w:val="32"/>
        </w:rPr>
        <w:t>实体质量检测报告复印件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在主体结构分部工程验收合格后，还应补充报送主体结构分部工程验收</w:t>
      </w:r>
      <w:r>
        <w:rPr>
          <w:rFonts w:ascii="Times New Roman" w:hAnsi="Times New Roman" w:eastAsia="仿宋_GB2312"/>
          <w:color w:val="000000"/>
          <w:sz w:val="32"/>
          <w:szCs w:val="32"/>
        </w:rPr>
        <w:t>报告复印件。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现场检查或抽查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评审委员会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办公室</w:t>
      </w:r>
      <w:r>
        <w:rPr>
          <w:rFonts w:ascii="Times New Roman" w:hAnsi="Times New Roman" w:eastAsia="仿宋_GB2312"/>
          <w:color w:val="000000"/>
          <w:sz w:val="32"/>
          <w:szCs w:val="32"/>
        </w:rPr>
        <w:t>在接到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报送资料后</w:t>
      </w:r>
      <w:r>
        <w:rPr>
          <w:rFonts w:ascii="Times New Roman" w:hAnsi="Times New Roman" w:eastAsia="仿宋_GB2312"/>
          <w:color w:val="000000"/>
          <w:sz w:val="32"/>
          <w:szCs w:val="32"/>
        </w:rPr>
        <w:t>，对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资料完整、准确、达标的项目进行评选告知，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组织</w:t>
      </w:r>
      <w:r>
        <w:rPr>
          <w:rFonts w:ascii="Times New Roman" w:hAnsi="Times New Roman" w:eastAsia="仿宋_GB2312"/>
          <w:color w:val="000000"/>
          <w:sz w:val="32"/>
          <w:szCs w:val="32"/>
        </w:rPr>
        <w:t>专家对工程进行现场检查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或抽查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房屋建筑工程项目在主体结构完成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后及时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进行现场检查；市政工程项目从基础工程开始至主体结构工程完工，实施全过程跟踪抽查，当年完工，当年评选。</w:t>
      </w:r>
      <w:r>
        <w:rPr>
          <w:rFonts w:ascii="Times New Roman" w:hAnsi="Times New Roman" w:eastAsia="仿宋_GB2312"/>
          <w:color w:val="000000"/>
          <w:sz w:val="32"/>
          <w:szCs w:val="32"/>
        </w:rPr>
        <w:t>现场检查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或抽查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按照以下程序开展：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（一）听取申报单位关于工程项目质量情况的汇报；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（二）听取</w:t>
      </w:r>
      <w:r>
        <w:rPr>
          <w:rFonts w:ascii="Times New Roman" w:hAnsi="Times New Roman" w:eastAsia="仿宋_GB2312"/>
          <w:color w:val="000000"/>
          <w:sz w:val="32"/>
          <w:szCs w:val="32"/>
        </w:rPr>
        <w:t>建设单位、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勘察设计单位、</w:t>
      </w:r>
      <w:r>
        <w:rPr>
          <w:rFonts w:ascii="Times New Roman" w:hAnsi="Times New Roman" w:eastAsia="仿宋_GB2312"/>
          <w:color w:val="000000"/>
          <w:sz w:val="32"/>
          <w:szCs w:val="32"/>
        </w:rPr>
        <w:t>监理单位的意见；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（三）征求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工程质量监督机构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的意见；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（四）</w:t>
      </w:r>
      <w:r>
        <w:rPr>
          <w:rFonts w:ascii="Times New Roman" w:hAnsi="Times New Roman" w:eastAsia="仿宋_GB2312"/>
          <w:color w:val="000000"/>
          <w:sz w:val="32"/>
          <w:szCs w:val="32"/>
        </w:rPr>
        <w:t>核查工程基本建设程序文件原件；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（五）</w:t>
      </w:r>
      <w:r>
        <w:rPr>
          <w:rFonts w:ascii="Times New Roman" w:hAnsi="Times New Roman" w:eastAsia="仿宋_GB2312"/>
          <w:color w:val="000000"/>
          <w:sz w:val="32"/>
          <w:szCs w:val="32"/>
        </w:rPr>
        <w:t>抽查工程实体质量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工程技术资料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及质保资料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（六）</w:t>
      </w:r>
      <w:r>
        <w:rPr>
          <w:rFonts w:ascii="Times New Roman" w:hAnsi="Times New Roman" w:eastAsia="仿宋_GB2312"/>
          <w:color w:val="000000"/>
          <w:sz w:val="32"/>
          <w:szCs w:val="32"/>
        </w:rPr>
        <w:t>反馈检查情况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</w:rPr>
        <w:t>条  评审委员会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每年组织1-2次评审，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根据项目的申报材料和工程现场检查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或抽查</w:t>
      </w:r>
      <w:r>
        <w:rPr>
          <w:rFonts w:ascii="Times New Roman" w:hAnsi="Times New Roman" w:eastAsia="仿宋_GB2312"/>
          <w:color w:val="000000"/>
          <w:sz w:val="32"/>
          <w:szCs w:val="32"/>
        </w:rPr>
        <w:t>情况，实行无记名投票表决，获得评审委员2/3以上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选票</w:t>
      </w:r>
      <w:r>
        <w:rPr>
          <w:rFonts w:ascii="Times New Roman" w:hAnsi="Times New Roman" w:eastAsia="仿宋_GB2312"/>
          <w:color w:val="000000"/>
          <w:sz w:val="32"/>
          <w:szCs w:val="32"/>
        </w:rPr>
        <w:t>的工程，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提名为</w:t>
      </w:r>
      <w:r>
        <w:rPr>
          <w:rFonts w:ascii="Times New Roman" w:hAnsi="Times New Roman" w:eastAsia="仿宋_GB2312"/>
          <w:color w:val="000000"/>
          <w:sz w:val="32"/>
          <w:szCs w:val="32"/>
        </w:rPr>
        <w:t>四川省结构优质工程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建议名单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第五章  评审结果公布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六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四川省结构优质工程建议名单</w:t>
      </w:r>
      <w:r>
        <w:rPr>
          <w:rFonts w:ascii="Times New Roman" w:hAnsi="Times New Roman" w:eastAsia="仿宋_GB2312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住房城乡建设厅网站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进行公示，公示期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为10个工作日。</w:t>
      </w:r>
      <w:r>
        <w:rPr>
          <w:rFonts w:ascii="Times New Roman" w:hAnsi="Times New Roman" w:eastAsia="仿宋_GB2312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异议的提名项目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由</w:t>
      </w:r>
      <w:r>
        <w:rPr>
          <w:rFonts w:ascii="Times New Roman" w:hAnsi="Times New Roman" w:eastAsia="仿宋_GB2312"/>
          <w:color w:val="000000"/>
          <w:sz w:val="32"/>
          <w:szCs w:val="32"/>
        </w:rPr>
        <w:t>评审委员会办公室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组织进行核实，形成核实情况报告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七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被评为省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，由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住房城乡建设厅</w:t>
      </w:r>
      <w:r>
        <w:rPr>
          <w:rFonts w:ascii="Times New Roman" w:hAnsi="Times New Roman" w:eastAsia="仿宋_GB2312"/>
          <w:color w:val="000000"/>
          <w:sz w:val="32"/>
          <w:szCs w:val="32"/>
        </w:rPr>
        <w:t>下发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通告公布</w:t>
      </w:r>
      <w:r>
        <w:rPr>
          <w:rFonts w:ascii="Times New Roman" w:hAnsi="Times New Roman" w:eastAsia="仿宋_GB2312"/>
          <w:color w:val="000000"/>
          <w:sz w:val="32"/>
          <w:szCs w:val="32"/>
        </w:rPr>
        <w:t>，并颁发证书。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八</w:t>
      </w:r>
      <w:r>
        <w:rPr>
          <w:rFonts w:ascii="Times New Roman" w:hAnsi="Times New Roman" w:eastAsia="仿宋_GB2312"/>
          <w:color w:val="000000"/>
          <w:sz w:val="32"/>
          <w:szCs w:val="32"/>
        </w:rPr>
        <w:t>条  评审结果公布后，凡经举报、投诉或后期建设发现存在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不满足省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标准的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质量问题的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项目，经调查属实的</w:t>
      </w:r>
      <w:r>
        <w:rPr>
          <w:rFonts w:ascii="Times New Roman" w:hAnsi="Times New Roman" w:eastAsia="仿宋_GB2312"/>
          <w:color w:val="000000"/>
          <w:sz w:val="32"/>
          <w:szCs w:val="32"/>
        </w:rPr>
        <w:t>，撤销其证书。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十九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为鼓励企业积极争创省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，将企业获得省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结构优质工程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的业绩纳入行业相关的企业信用信息体系。</w:t>
      </w:r>
      <w:r>
        <w:rPr>
          <w:rFonts w:ascii="Times New Roman" w:hAnsi="Times New Roman" w:eastAsia="仿宋_GB2312"/>
          <w:color w:val="000000"/>
          <w:sz w:val="32"/>
          <w:szCs w:val="32"/>
        </w:rPr>
        <w:t>各地、各部门和企业可结合本地、本部门和本企业情况对获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</w:t>
      </w:r>
      <w:r>
        <w:rPr>
          <w:rFonts w:ascii="Times New Roman" w:hAnsi="Times New Roman" w:eastAsia="仿宋_GB2312"/>
          <w:color w:val="000000"/>
          <w:sz w:val="32"/>
          <w:szCs w:val="32"/>
        </w:rPr>
        <w:t>单位及有关人员给予一定奖励。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六</w:t>
      </w:r>
      <w:r>
        <w:rPr>
          <w:rFonts w:ascii="黑体" w:hAnsi="黑体" w:eastAsia="黑体" w:cs="Times New Roman"/>
          <w:color w:val="000000"/>
          <w:sz w:val="32"/>
          <w:szCs w:val="32"/>
        </w:rPr>
        <w:t>章  纪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</w:t>
      </w:r>
      <w:r>
        <w:rPr>
          <w:rFonts w:ascii="黑体" w:hAnsi="黑体" w:eastAsia="黑体" w:cs="Times New Roman"/>
          <w:color w:val="000000"/>
          <w:sz w:val="32"/>
          <w:szCs w:val="32"/>
        </w:rPr>
        <w:t>律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第二十条 申报省结构优质工程的单位不得弄虚作假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，不得赠送红包礼金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对</w:t>
      </w:r>
      <w:r>
        <w:rPr>
          <w:rFonts w:ascii="Times New Roman" w:hAnsi="Times New Roman" w:eastAsia="仿宋_GB2312"/>
          <w:color w:val="000000"/>
          <w:sz w:val="32"/>
          <w:szCs w:val="32"/>
        </w:rPr>
        <w:t>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反</w:t>
      </w:r>
      <w:r>
        <w:rPr>
          <w:rFonts w:ascii="Times New Roman" w:hAnsi="Times New Roman" w:eastAsia="仿宋_GB2312"/>
          <w:color w:val="000000"/>
          <w:sz w:val="32"/>
          <w:szCs w:val="32"/>
        </w:rPr>
        <w:t>者将视情节轻重给予批评教育直至取消申报资格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对</w:t>
      </w:r>
      <w:r>
        <w:rPr>
          <w:rFonts w:ascii="Times New Roman" w:hAnsi="Times New Roman" w:eastAsia="仿宋_GB2312"/>
          <w:color w:val="000000"/>
          <w:sz w:val="32"/>
          <w:szCs w:val="32"/>
        </w:rPr>
        <w:t>已获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</w:t>
      </w:r>
      <w:r>
        <w:rPr>
          <w:rFonts w:ascii="Times New Roman" w:hAnsi="Times New Roman" w:eastAsia="仿宋_GB2312"/>
          <w:color w:val="000000"/>
          <w:sz w:val="32"/>
          <w:szCs w:val="32"/>
        </w:rPr>
        <w:t>的工程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予以</w:t>
      </w:r>
      <w:r>
        <w:rPr>
          <w:rFonts w:ascii="Times New Roman" w:hAnsi="Times New Roman" w:eastAsia="仿宋_GB2312"/>
          <w:color w:val="000000"/>
          <w:sz w:val="32"/>
          <w:szCs w:val="32"/>
        </w:rPr>
        <w:t>撤销。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</w:rPr>
        <w:t>条 评审人员及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专家</w:t>
      </w:r>
      <w:r>
        <w:rPr>
          <w:rFonts w:ascii="Times New Roman" w:hAnsi="Times New Roman" w:eastAsia="仿宋_GB2312"/>
          <w:color w:val="000000"/>
          <w:sz w:val="32"/>
          <w:szCs w:val="32"/>
        </w:rPr>
        <w:t>要秉公办事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廉洁自律，不得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谋取私利收受红包礼金。</w:t>
      </w:r>
      <w:r>
        <w:rPr>
          <w:rFonts w:ascii="Times New Roman" w:hAnsi="Times New Roman" w:eastAsia="仿宋_GB2312"/>
          <w:color w:val="000000"/>
          <w:sz w:val="32"/>
          <w:szCs w:val="32"/>
        </w:rPr>
        <w:t>有违反者，取消其参加检查、评审工作资格。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条 评审人员及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专家</w:t>
      </w:r>
      <w:r>
        <w:rPr>
          <w:rFonts w:ascii="Times New Roman" w:hAnsi="Times New Roman" w:eastAsia="仿宋_GB2312"/>
          <w:color w:val="000000"/>
          <w:sz w:val="32"/>
          <w:szCs w:val="32"/>
        </w:rPr>
        <w:t>要接受被评审单位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工程所在地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住房城乡建设行政主管部门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以及</w:t>
      </w:r>
      <w:r>
        <w:rPr>
          <w:rFonts w:ascii="Times New Roman" w:hAnsi="Times New Roman" w:eastAsia="仿宋_GB2312"/>
          <w:color w:val="000000"/>
          <w:sz w:val="32"/>
          <w:szCs w:val="32"/>
        </w:rPr>
        <w:t>公众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监督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，对涉及与评审工程相关的评审人员及专家要主动进行回避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第七章  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</w:t>
      </w:r>
      <w:r>
        <w:rPr>
          <w:rFonts w:ascii="黑体" w:hAnsi="黑体" w:eastAsia="黑体" w:cs="Times New Roman"/>
          <w:color w:val="000000"/>
          <w:sz w:val="32"/>
          <w:szCs w:val="32"/>
        </w:rPr>
        <w:t>则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条 本办法自颁布之日起实施。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2007版《四川省结构优质工程评审办法》同时作废。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条 本办法由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四川省住房和城乡建设厅</w:t>
      </w:r>
      <w:r>
        <w:rPr>
          <w:rFonts w:ascii="Times New Roman" w:hAnsi="Times New Roman" w:eastAsia="仿宋_GB2312"/>
          <w:color w:val="000000"/>
          <w:sz w:val="32"/>
          <w:szCs w:val="32"/>
        </w:rPr>
        <w:t>负责解释。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102"/>
    <w:rsid w:val="00003AED"/>
    <w:rsid w:val="00027196"/>
    <w:rsid w:val="000647E4"/>
    <w:rsid w:val="000649BD"/>
    <w:rsid w:val="00072E6D"/>
    <w:rsid w:val="00083FFF"/>
    <w:rsid w:val="00084358"/>
    <w:rsid w:val="0009012A"/>
    <w:rsid w:val="000A1306"/>
    <w:rsid w:val="000A1F4D"/>
    <w:rsid w:val="000C2C05"/>
    <w:rsid w:val="001105D7"/>
    <w:rsid w:val="001449B3"/>
    <w:rsid w:val="001748BE"/>
    <w:rsid w:val="00184141"/>
    <w:rsid w:val="00194B5F"/>
    <w:rsid w:val="001A37B2"/>
    <w:rsid w:val="001B56B7"/>
    <w:rsid w:val="001B63A2"/>
    <w:rsid w:val="001B6743"/>
    <w:rsid w:val="001B6B48"/>
    <w:rsid w:val="001C4D02"/>
    <w:rsid w:val="001C6899"/>
    <w:rsid w:val="001E7E3D"/>
    <w:rsid w:val="00220A4D"/>
    <w:rsid w:val="002230C2"/>
    <w:rsid w:val="00225EC2"/>
    <w:rsid w:val="00230DF4"/>
    <w:rsid w:val="00235A02"/>
    <w:rsid w:val="00244952"/>
    <w:rsid w:val="002530C8"/>
    <w:rsid w:val="00273F40"/>
    <w:rsid w:val="00286A72"/>
    <w:rsid w:val="002A03A8"/>
    <w:rsid w:val="002C050F"/>
    <w:rsid w:val="002D6D59"/>
    <w:rsid w:val="002F15AD"/>
    <w:rsid w:val="002F34C3"/>
    <w:rsid w:val="002F4FA3"/>
    <w:rsid w:val="00316188"/>
    <w:rsid w:val="00326C7B"/>
    <w:rsid w:val="0032734E"/>
    <w:rsid w:val="00332A21"/>
    <w:rsid w:val="00344E12"/>
    <w:rsid w:val="00352035"/>
    <w:rsid w:val="003563B9"/>
    <w:rsid w:val="00371599"/>
    <w:rsid w:val="003743AB"/>
    <w:rsid w:val="00374C2B"/>
    <w:rsid w:val="003947F6"/>
    <w:rsid w:val="003A55DF"/>
    <w:rsid w:val="003D737C"/>
    <w:rsid w:val="003E43F2"/>
    <w:rsid w:val="003E6E58"/>
    <w:rsid w:val="00411E4F"/>
    <w:rsid w:val="00415D98"/>
    <w:rsid w:val="004578F8"/>
    <w:rsid w:val="00457B7C"/>
    <w:rsid w:val="00470A17"/>
    <w:rsid w:val="00477AC7"/>
    <w:rsid w:val="00483CF6"/>
    <w:rsid w:val="00494163"/>
    <w:rsid w:val="004A1949"/>
    <w:rsid w:val="004A27F6"/>
    <w:rsid w:val="004A4865"/>
    <w:rsid w:val="004B17E3"/>
    <w:rsid w:val="005125E4"/>
    <w:rsid w:val="005218CD"/>
    <w:rsid w:val="005575CA"/>
    <w:rsid w:val="005725EE"/>
    <w:rsid w:val="00576320"/>
    <w:rsid w:val="00590611"/>
    <w:rsid w:val="005911F6"/>
    <w:rsid w:val="005A5E82"/>
    <w:rsid w:val="005B2C3C"/>
    <w:rsid w:val="005D5E5C"/>
    <w:rsid w:val="005F2E4A"/>
    <w:rsid w:val="00611828"/>
    <w:rsid w:val="00611BFB"/>
    <w:rsid w:val="006275C2"/>
    <w:rsid w:val="00640286"/>
    <w:rsid w:val="006553A2"/>
    <w:rsid w:val="0066121B"/>
    <w:rsid w:val="00672140"/>
    <w:rsid w:val="00680940"/>
    <w:rsid w:val="006817B9"/>
    <w:rsid w:val="00692BE5"/>
    <w:rsid w:val="00692FBC"/>
    <w:rsid w:val="006B1502"/>
    <w:rsid w:val="006B5958"/>
    <w:rsid w:val="006C3478"/>
    <w:rsid w:val="006D1C50"/>
    <w:rsid w:val="006D3EF3"/>
    <w:rsid w:val="006F1768"/>
    <w:rsid w:val="00703324"/>
    <w:rsid w:val="007041A7"/>
    <w:rsid w:val="00717290"/>
    <w:rsid w:val="00727ABC"/>
    <w:rsid w:val="00762FB1"/>
    <w:rsid w:val="007648B2"/>
    <w:rsid w:val="00766F9A"/>
    <w:rsid w:val="007A42E2"/>
    <w:rsid w:val="007B13FC"/>
    <w:rsid w:val="007C4A45"/>
    <w:rsid w:val="007D29B9"/>
    <w:rsid w:val="007D3258"/>
    <w:rsid w:val="007F4215"/>
    <w:rsid w:val="007F431E"/>
    <w:rsid w:val="00817051"/>
    <w:rsid w:val="0082107F"/>
    <w:rsid w:val="00833164"/>
    <w:rsid w:val="00840666"/>
    <w:rsid w:val="00850341"/>
    <w:rsid w:val="00863E75"/>
    <w:rsid w:val="00864E31"/>
    <w:rsid w:val="00890E53"/>
    <w:rsid w:val="0089624F"/>
    <w:rsid w:val="008A6102"/>
    <w:rsid w:val="008C349E"/>
    <w:rsid w:val="008D264A"/>
    <w:rsid w:val="008F1CEE"/>
    <w:rsid w:val="00900670"/>
    <w:rsid w:val="00911D3E"/>
    <w:rsid w:val="00923B94"/>
    <w:rsid w:val="00923FC7"/>
    <w:rsid w:val="00927167"/>
    <w:rsid w:val="0094357C"/>
    <w:rsid w:val="00974F81"/>
    <w:rsid w:val="009A7CA5"/>
    <w:rsid w:val="009B6CB6"/>
    <w:rsid w:val="009D083D"/>
    <w:rsid w:val="009D726F"/>
    <w:rsid w:val="009E0F9E"/>
    <w:rsid w:val="009E16F4"/>
    <w:rsid w:val="00A00F5B"/>
    <w:rsid w:val="00A03487"/>
    <w:rsid w:val="00A04F65"/>
    <w:rsid w:val="00A0704B"/>
    <w:rsid w:val="00A24570"/>
    <w:rsid w:val="00A345DA"/>
    <w:rsid w:val="00A63829"/>
    <w:rsid w:val="00A81362"/>
    <w:rsid w:val="00AB3E24"/>
    <w:rsid w:val="00AB42B7"/>
    <w:rsid w:val="00AF69A4"/>
    <w:rsid w:val="00B00BAA"/>
    <w:rsid w:val="00B06251"/>
    <w:rsid w:val="00B20E99"/>
    <w:rsid w:val="00B31625"/>
    <w:rsid w:val="00B33ABE"/>
    <w:rsid w:val="00B52119"/>
    <w:rsid w:val="00B6234C"/>
    <w:rsid w:val="00B80268"/>
    <w:rsid w:val="00BC18FF"/>
    <w:rsid w:val="00BC2CE4"/>
    <w:rsid w:val="00BF5092"/>
    <w:rsid w:val="00BF6483"/>
    <w:rsid w:val="00C064F6"/>
    <w:rsid w:val="00C1098C"/>
    <w:rsid w:val="00C11211"/>
    <w:rsid w:val="00C25E72"/>
    <w:rsid w:val="00C310BC"/>
    <w:rsid w:val="00C372EA"/>
    <w:rsid w:val="00C436FE"/>
    <w:rsid w:val="00C44126"/>
    <w:rsid w:val="00C665AC"/>
    <w:rsid w:val="00C76DA7"/>
    <w:rsid w:val="00C77146"/>
    <w:rsid w:val="00C8245A"/>
    <w:rsid w:val="00C85902"/>
    <w:rsid w:val="00CA2188"/>
    <w:rsid w:val="00CA68B3"/>
    <w:rsid w:val="00CC1ECD"/>
    <w:rsid w:val="00D010AF"/>
    <w:rsid w:val="00D034C8"/>
    <w:rsid w:val="00D26B0A"/>
    <w:rsid w:val="00D3056A"/>
    <w:rsid w:val="00D3449D"/>
    <w:rsid w:val="00D40270"/>
    <w:rsid w:val="00D54005"/>
    <w:rsid w:val="00D70ECA"/>
    <w:rsid w:val="00D71E83"/>
    <w:rsid w:val="00D92997"/>
    <w:rsid w:val="00D95D0E"/>
    <w:rsid w:val="00DA14F0"/>
    <w:rsid w:val="00DA58C9"/>
    <w:rsid w:val="00DB2795"/>
    <w:rsid w:val="00DB5C52"/>
    <w:rsid w:val="00DC75A2"/>
    <w:rsid w:val="00DD0BA3"/>
    <w:rsid w:val="00DE570B"/>
    <w:rsid w:val="00E15DFC"/>
    <w:rsid w:val="00E647CB"/>
    <w:rsid w:val="00E74224"/>
    <w:rsid w:val="00E81555"/>
    <w:rsid w:val="00E875D6"/>
    <w:rsid w:val="00EA0205"/>
    <w:rsid w:val="00EA4A38"/>
    <w:rsid w:val="00EB60C2"/>
    <w:rsid w:val="00EE2FE8"/>
    <w:rsid w:val="00EE6320"/>
    <w:rsid w:val="00EF64F3"/>
    <w:rsid w:val="00F12AF8"/>
    <w:rsid w:val="00F16244"/>
    <w:rsid w:val="00F23D07"/>
    <w:rsid w:val="00F431D2"/>
    <w:rsid w:val="00F50CC6"/>
    <w:rsid w:val="00F66DEA"/>
    <w:rsid w:val="00F67CDA"/>
    <w:rsid w:val="00F70EE0"/>
    <w:rsid w:val="00F713B4"/>
    <w:rsid w:val="00F77F69"/>
    <w:rsid w:val="00F85E46"/>
    <w:rsid w:val="00F94F92"/>
    <w:rsid w:val="00F97F95"/>
    <w:rsid w:val="00FA038E"/>
    <w:rsid w:val="00FA128C"/>
    <w:rsid w:val="00FA3A6E"/>
    <w:rsid w:val="00FA79F5"/>
    <w:rsid w:val="00FE07B1"/>
    <w:rsid w:val="00FF5D1C"/>
    <w:rsid w:val="03BD0880"/>
    <w:rsid w:val="085A55F1"/>
    <w:rsid w:val="0FD84CD1"/>
    <w:rsid w:val="11840588"/>
    <w:rsid w:val="17777B11"/>
    <w:rsid w:val="1C596E97"/>
    <w:rsid w:val="2085730F"/>
    <w:rsid w:val="212548DA"/>
    <w:rsid w:val="224B5733"/>
    <w:rsid w:val="25191BB1"/>
    <w:rsid w:val="27D26800"/>
    <w:rsid w:val="2E795D6A"/>
    <w:rsid w:val="3FB377A2"/>
    <w:rsid w:val="44D4590D"/>
    <w:rsid w:val="50446550"/>
    <w:rsid w:val="54826382"/>
    <w:rsid w:val="54A7223C"/>
    <w:rsid w:val="63FB6DD7"/>
    <w:rsid w:val="692F1FEE"/>
    <w:rsid w:val="749B5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locked/>
    <w:uiPriority w:val="0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581</Words>
  <Characters>3317</Characters>
  <Lines>27</Lines>
  <Paragraphs>7</Paragraphs>
  <TotalTime>1</TotalTime>
  <ScaleCrop>false</ScaleCrop>
  <LinksUpToDate>false</LinksUpToDate>
  <CharactersWithSpaces>3891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2017-02-28T06:33:00Z</dcterms:created>
  <dc:creator>微软用户</dc:creator>
  <cp:lastModifiedBy>朱小镇</cp:lastModifiedBy>
  <cp:lastPrinted>2020-10-23T06:29:00Z</cp:lastPrinted>
  <dcterms:modified xsi:type="dcterms:W3CDTF">2020-11-18T01:04:25Z</dcterms:modified>
  <dc:title>四川省住房和城乡建设厅安全生产管理委员会办公室转发《住房城乡建设部办公厅关于做好全国“两会”期间安全生产工作的通知》、《关于转发&lt;国务院安委会办公室关于切实做好全国“两会”期间安全生产工作的通知&gt;的通知》的通知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