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62D" w:rsidRPr="00DA3408" w:rsidRDefault="004A062D" w:rsidP="004A062D">
      <w:pPr>
        <w:rPr>
          <w:rFonts w:ascii="Times New Roman" w:eastAsia="黑体" w:hAnsi="Times New Roman" w:hint="eastAsia"/>
          <w:color w:val="000000"/>
          <w:sz w:val="32"/>
          <w:szCs w:val="32"/>
        </w:rPr>
      </w:pPr>
      <w:r w:rsidRPr="00DA3408">
        <w:rPr>
          <w:rFonts w:ascii="Times New Roman" w:eastAsia="黑体" w:hAnsi="黑体"/>
          <w:color w:val="000000"/>
          <w:sz w:val="32"/>
          <w:szCs w:val="32"/>
        </w:rPr>
        <w:t>附件</w:t>
      </w:r>
      <w:r w:rsidRPr="00DA3408">
        <w:rPr>
          <w:rFonts w:ascii="Times New Roman" w:eastAsia="黑体" w:hAnsi="Times New Roman"/>
          <w:color w:val="000000"/>
          <w:sz w:val="32"/>
          <w:szCs w:val="32"/>
        </w:rPr>
        <w:t>1</w:t>
      </w:r>
    </w:p>
    <w:p w:rsidR="004A062D" w:rsidRPr="00DA3408" w:rsidRDefault="004A062D" w:rsidP="004A062D">
      <w:pPr>
        <w:rPr>
          <w:rFonts w:ascii="Times New Roman" w:eastAsia="黑体" w:hAnsi="Times New Roman"/>
          <w:color w:val="000000"/>
          <w:sz w:val="32"/>
          <w:szCs w:val="32"/>
        </w:rPr>
      </w:pPr>
    </w:p>
    <w:p w:rsidR="004A062D" w:rsidRDefault="004A062D" w:rsidP="004A062D">
      <w:pPr>
        <w:spacing w:line="560" w:lineRule="exact"/>
        <w:contextualSpacing/>
        <w:jc w:val="center"/>
        <w:rPr>
          <w:rFonts w:ascii="方正小标宋简体" w:eastAsia="方正小标宋简体" w:hAnsi="黑体" w:cs="黑体" w:hint="eastAsia"/>
          <w:bCs/>
          <w:color w:val="000000"/>
          <w:sz w:val="44"/>
          <w:szCs w:val="44"/>
        </w:rPr>
      </w:pPr>
      <w:r w:rsidRPr="00DA3408">
        <w:rPr>
          <w:rFonts w:ascii="方正小标宋简体" w:eastAsia="方正小标宋简体" w:hAnsi="黑体" w:cs="黑体" w:hint="eastAsia"/>
          <w:bCs/>
          <w:color w:val="000000"/>
          <w:sz w:val="44"/>
          <w:szCs w:val="44"/>
        </w:rPr>
        <w:t>关于全面推进城镇老旧小区改造工作的</w:t>
      </w:r>
    </w:p>
    <w:p w:rsidR="004A062D" w:rsidRPr="00DA3408" w:rsidRDefault="004A062D" w:rsidP="004A062D">
      <w:pPr>
        <w:spacing w:line="560" w:lineRule="exact"/>
        <w:contextualSpacing/>
        <w:jc w:val="center"/>
        <w:rPr>
          <w:rFonts w:ascii="方正小标宋简体" w:eastAsia="方正小标宋简体" w:hAnsi="黑体" w:cs="黑体" w:hint="eastAsia"/>
          <w:bCs/>
          <w:color w:val="000000"/>
          <w:sz w:val="44"/>
          <w:szCs w:val="44"/>
        </w:rPr>
      </w:pPr>
      <w:r w:rsidRPr="00DA3408">
        <w:rPr>
          <w:rFonts w:ascii="方正小标宋简体" w:eastAsia="方正小标宋简体" w:hAnsi="黑体" w:cs="黑体" w:hint="eastAsia"/>
          <w:bCs/>
          <w:color w:val="000000"/>
          <w:sz w:val="44"/>
          <w:szCs w:val="44"/>
        </w:rPr>
        <w:t>实施意见</w:t>
      </w:r>
    </w:p>
    <w:p w:rsidR="004A062D" w:rsidRPr="00DA3408" w:rsidRDefault="004A062D" w:rsidP="004A062D">
      <w:pPr>
        <w:spacing w:line="560" w:lineRule="exact"/>
        <w:contextualSpacing/>
        <w:jc w:val="center"/>
        <w:rPr>
          <w:rFonts w:ascii="方正小标宋简体" w:eastAsia="方正小标宋简体" w:hAnsi="黑体" w:cs="黑体"/>
          <w:bCs/>
          <w:color w:val="000000"/>
          <w:spacing w:val="-20"/>
          <w:sz w:val="44"/>
          <w:szCs w:val="44"/>
        </w:rPr>
      </w:pPr>
      <w:r w:rsidRPr="00DA3408">
        <w:rPr>
          <w:rFonts w:ascii="方正小标宋简体" w:eastAsia="方正小标宋简体" w:hAnsi="黑体" w:cs="黑体" w:hint="eastAsia"/>
          <w:bCs/>
          <w:color w:val="000000"/>
          <w:spacing w:val="-20"/>
          <w:sz w:val="44"/>
          <w:szCs w:val="44"/>
        </w:rPr>
        <w:t>（</w:t>
      </w:r>
      <w:r>
        <w:rPr>
          <w:rFonts w:ascii="方正小标宋简体" w:eastAsia="方正小标宋简体" w:hAnsi="黑体" w:cs="黑体" w:hint="eastAsia"/>
          <w:bCs/>
          <w:color w:val="000000"/>
          <w:spacing w:val="-20"/>
          <w:sz w:val="44"/>
          <w:szCs w:val="44"/>
        </w:rPr>
        <w:t>公开征求意见稿</w:t>
      </w:r>
      <w:r w:rsidRPr="00DA3408">
        <w:rPr>
          <w:rFonts w:ascii="方正小标宋简体" w:eastAsia="方正小标宋简体" w:hAnsi="黑体" w:cs="黑体" w:hint="eastAsia"/>
          <w:bCs/>
          <w:color w:val="000000"/>
          <w:spacing w:val="-20"/>
          <w:sz w:val="44"/>
          <w:szCs w:val="44"/>
        </w:rPr>
        <w:t>）</w:t>
      </w:r>
    </w:p>
    <w:p w:rsidR="004A062D" w:rsidRPr="00DA3408" w:rsidRDefault="004A062D" w:rsidP="004A062D">
      <w:pPr>
        <w:spacing w:line="560" w:lineRule="exact"/>
        <w:contextualSpacing/>
        <w:jc w:val="center"/>
        <w:rPr>
          <w:rFonts w:ascii="方正小标宋简体" w:eastAsia="方正小标宋简体" w:hAnsi="黑体" w:cs="黑体"/>
          <w:bCs/>
          <w:color w:val="000000"/>
          <w:spacing w:val="-20"/>
          <w:sz w:val="44"/>
          <w:szCs w:val="44"/>
        </w:rPr>
      </w:pPr>
    </w:p>
    <w:p w:rsidR="004A062D" w:rsidRPr="00DA3408" w:rsidRDefault="004A062D" w:rsidP="004A062D">
      <w:pPr>
        <w:spacing w:line="560" w:lineRule="exact"/>
        <w:contextualSpacing/>
        <w:rPr>
          <w:rFonts w:ascii="Times New Roman" w:eastAsia="仿宋" w:hAnsi="Times New Roman"/>
          <w:color w:val="000000"/>
          <w:sz w:val="32"/>
          <w:szCs w:val="32"/>
        </w:rPr>
      </w:pPr>
      <w:r w:rsidRPr="00DA3408">
        <w:rPr>
          <w:rFonts w:ascii="Times New Roman" w:eastAsia="仿宋" w:hAnsi="Times New Roman"/>
          <w:color w:val="000000"/>
          <w:sz w:val="32"/>
          <w:szCs w:val="32"/>
        </w:rPr>
        <w:t>各市（州）人民政府，省政府各部门、各直属机构，有关单位：</w:t>
      </w:r>
    </w:p>
    <w:p w:rsidR="004A062D" w:rsidRPr="00DA3408" w:rsidRDefault="004A062D" w:rsidP="004A062D">
      <w:pPr>
        <w:pStyle w:val="a3"/>
        <w:shd w:val="clear" w:color="auto" w:fill="FFFFFF"/>
        <w:spacing w:beforeAutospacing="0" w:afterAutospacing="0"/>
        <w:ind w:firstLineChars="200" w:firstLine="640"/>
        <w:contextualSpacing/>
        <w:jc w:val="both"/>
        <w:textAlignment w:val="baseline"/>
        <w:rPr>
          <w:rFonts w:ascii="Times New Roman" w:eastAsia="仿宋" w:hAnsi="Times New Roman"/>
          <w:color w:val="000000"/>
          <w:sz w:val="32"/>
          <w:szCs w:val="32"/>
        </w:rPr>
      </w:pPr>
      <w:r w:rsidRPr="00DA3408">
        <w:rPr>
          <w:rFonts w:ascii="Times New Roman" w:eastAsia="仿宋" w:hAnsi="Times New Roman"/>
          <w:color w:val="000000"/>
          <w:sz w:val="32"/>
          <w:szCs w:val="32"/>
        </w:rPr>
        <w:t>为全面贯彻党中央、国务院和省委省政府关于城镇老旧小区改造决策部署，深入落实《国务院办公厅关于全面推进城镇老旧小区改造工作的指导意见》（国办发〔</w:t>
      </w:r>
      <w:r w:rsidRPr="00DA3408">
        <w:rPr>
          <w:rFonts w:ascii="Times New Roman" w:eastAsia="仿宋" w:hAnsi="Times New Roman"/>
          <w:color w:val="000000"/>
          <w:sz w:val="32"/>
          <w:szCs w:val="32"/>
        </w:rPr>
        <w:t>2020</w:t>
      </w:r>
      <w:r w:rsidRPr="00DA3408">
        <w:rPr>
          <w:rFonts w:ascii="Times New Roman" w:eastAsia="仿宋" w:hAnsi="Times New Roman"/>
          <w:color w:val="000000"/>
          <w:sz w:val="32"/>
          <w:szCs w:val="32"/>
        </w:rPr>
        <w:t>〕</w:t>
      </w:r>
      <w:r w:rsidRPr="00DA3408">
        <w:rPr>
          <w:rFonts w:ascii="Times New Roman" w:eastAsia="仿宋" w:hAnsi="Times New Roman"/>
          <w:color w:val="000000"/>
          <w:sz w:val="32"/>
          <w:szCs w:val="32"/>
        </w:rPr>
        <w:t>23</w:t>
      </w:r>
      <w:r w:rsidRPr="00DA3408">
        <w:rPr>
          <w:rFonts w:ascii="Times New Roman" w:eastAsia="仿宋" w:hAnsi="Times New Roman"/>
          <w:color w:val="000000"/>
          <w:sz w:val="32"/>
          <w:szCs w:val="32"/>
        </w:rPr>
        <w:t>号），进一步加强城乡基层治理制度和能力建设，现结合四川实际就全面推进城镇老旧小区改造工作提出如下实施意见。</w:t>
      </w:r>
      <w:r w:rsidRPr="00DA3408">
        <w:rPr>
          <w:rStyle w:val="a5"/>
          <w:rFonts w:ascii="Times New Roman" w:eastAsia="仿宋" w:hAnsi="Times New Roman"/>
          <w:color w:val="000000"/>
          <w:sz w:val="32"/>
          <w:szCs w:val="32"/>
        </w:rPr>
        <w:t xml:space="preserve"> </w:t>
      </w:r>
    </w:p>
    <w:p w:rsidR="004A062D" w:rsidRPr="00DA3408" w:rsidRDefault="004A062D" w:rsidP="004A062D">
      <w:pPr>
        <w:pStyle w:val="a3"/>
        <w:shd w:val="clear" w:color="auto" w:fill="FFFFFF"/>
        <w:spacing w:beforeAutospacing="0" w:afterAutospacing="0"/>
        <w:ind w:firstLineChars="200" w:firstLine="640"/>
        <w:contextualSpacing/>
        <w:jc w:val="both"/>
        <w:textAlignment w:val="baseline"/>
        <w:outlineLvl w:val="0"/>
        <w:rPr>
          <w:rFonts w:ascii="黑体" w:eastAsia="黑体" w:hAnsi="黑体" w:cs="黑体"/>
          <w:b/>
          <w:bCs/>
          <w:color w:val="000000"/>
          <w:sz w:val="32"/>
          <w:szCs w:val="32"/>
        </w:rPr>
      </w:pPr>
      <w:bookmarkStart w:id="0" w:name="_Toc34753478"/>
      <w:bookmarkStart w:id="1" w:name="_Toc34642708"/>
      <w:r w:rsidRPr="00DA3408">
        <w:rPr>
          <w:rStyle w:val="a4"/>
          <w:rFonts w:ascii="黑体" w:eastAsia="黑体" w:hAnsi="黑体" w:cs="黑体" w:hint="eastAsia"/>
          <w:b w:val="0"/>
          <w:bCs/>
          <w:color w:val="000000"/>
          <w:sz w:val="32"/>
          <w:szCs w:val="32"/>
        </w:rPr>
        <w:t>一、总体要求</w:t>
      </w:r>
      <w:bookmarkEnd w:id="0"/>
      <w:bookmarkEnd w:id="1"/>
    </w:p>
    <w:p w:rsidR="004A062D" w:rsidRPr="00DA3408" w:rsidRDefault="004A062D" w:rsidP="004A062D">
      <w:pPr>
        <w:pStyle w:val="a3"/>
        <w:shd w:val="clear" w:color="auto" w:fill="FFFFFF"/>
        <w:spacing w:beforeAutospacing="0" w:afterAutospacing="0"/>
        <w:ind w:firstLineChars="200" w:firstLine="643"/>
        <w:contextualSpacing/>
        <w:jc w:val="both"/>
        <w:textAlignment w:val="baseline"/>
        <w:outlineLvl w:val="1"/>
        <w:rPr>
          <w:rFonts w:ascii="Times New Roman" w:eastAsia="仿宋" w:hAnsi="Times New Roman"/>
          <w:color w:val="000000"/>
          <w:kern w:val="2"/>
          <w:sz w:val="32"/>
          <w:szCs w:val="32"/>
        </w:rPr>
      </w:pPr>
      <w:r w:rsidRPr="00DA3408">
        <w:rPr>
          <w:rFonts w:ascii="楷体" w:eastAsia="楷体" w:hAnsi="楷体" w:cs="仿宋" w:hint="eastAsia"/>
          <w:b/>
          <w:color w:val="000000"/>
          <w:sz w:val="32"/>
          <w:szCs w:val="32"/>
        </w:rPr>
        <w:t>（一）指导思想。</w:t>
      </w:r>
      <w:r w:rsidRPr="004A062D">
        <w:rPr>
          <w:rFonts w:ascii="Times New Roman" w:eastAsia="仿宋" w:hAnsi="Times New Roman" w:hint="eastAsia"/>
          <w:color w:val="000000"/>
          <w:sz w:val="32"/>
          <w:szCs w:val="32"/>
        </w:rPr>
        <w:t>以习近平新时代中国特色社会主义思想为指导，</w:t>
      </w:r>
      <w:r w:rsidRPr="004A062D">
        <w:rPr>
          <w:rFonts w:ascii="Times New Roman" w:eastAsia="仿宋" w:hAnsi="Times New Roman"/>
          <w:color w:val="000000"/>
          <w:sz w:val="32"/>
          <w:szCs w:val="32"/>
        </w:rPr>
        <w:t>深入</w:t>
      </w:r>
      <w:r w:rsidRPr="004A062D">
        <w:rPr>
          <w:rFonts w:ascii="Times New Roman" w:eastAsia="仿宋" w:hAnsi="Times New Roman" w:hint="eastAsia"/>
          <w:color w:val="000000"/>
          <w:sz w:val="32"/>
          <w:szCs w:val="32"/>
        </w:rPr>
        <w:t>贯彻</w:t>
      </w:r>
      <w:r w:rsidRPr="004A062D">
        <w:rPr>
          <w:rFonts w:ascii="Times New Roman" w:eastAsia="仿宋" w:hAnsi="Times New Roman"/>
          <w:color w:val="000000"/>
          <w:sz w:val="32"/>
          <w:szCs w:val="32"/>
        </w:rPr>
        <w:t>落实</w:t>
      </w:r>
      <w:r w:rsidRPr="004A062D">
        <w:rPr>
          <w:rFonts w:ascii="Times New Roman" w:eastAsia="仿宋" w:hAnsi="Times New Roman" w:hint="eastAsia"/>
          <w:color w:val="000000"/>
          <w:sz w:val="32"/>
          <w:szCs w:val="32"/>
        </w:rPr>
        <w:t>党的十九大和十九届二中、三中、四中全会以及省委十一届六次、七次全会精神，</w:t>
      </w:r>
      <w:r w:rsidRPr="004A062D">
        <w:rPr>
          <w:rFonts w:ascii="Times New Roman" w:eastAsia="仿宋" w:hAnsi="Times New Roman"/>
          <w:color w:val="000000"/>
          <w:sz w:val="32"/>
          <w:szCs w:val="32"/>
        </w:rPr>
        <w:t>坚持</w:t>
      </w:r>
      <w:r w:rsidRPr="004A062D">
        <w:rPr>
          <w:rFonts w:ascii="Times New Roman" w:eastAsia="仿宋" w:hAnsi="Times New Roman" w:hint="eastAsia"/>
          <w:color w:val="000000"/>
          <w:sz w:val="32"/>
          <w:szCs w:val="32"/>
        </w:rPr>
        <w:t>以人民为中心的发展思想</w:t>
      </w:r>
      <w:r w:rsidRPr="004A062D">
        <w:rPr>
          <w:rFonts w:ascii="Times New Roman" w:eastAsia="仿宋" w:hAnsi="Times New Roman"/>
          <w:color w:val="000000"/>
          <w:sz w:val="32"/>
          <w:szCs w:val="32"/>
        </w:rPr>
        <w:t>，</w:t>
      </w:r>
      <w:r w:rsidRPr="004A062D">
        <w:rPr>
          <w:rFonts w:ascii="Times New Roman" w:eastAsia="仿宋" w:hAnsi="Times New Roman" w:hint="eastAsia"/>
          <w:color w:val="000000"/>
          <w:sz w:val="32"/>
          <w:szCs w:val="32"/>
        </w:rPr>
        <w:t>坚持新发展理念，树立“存量思维”，大力改造提升城镇老旧小区，推进城市更新和开发建设方式转型，按照高质量发展和高品质生活宜居</w:t>
      </w:r>
      <w:r w:rsidRPr="00DA3408">
        <w:rPr>
          <w:rFonts w:ascii="Times New Roman" w:eastAsia="仿宋" w:hAnsi="Times New Roman" w:hint="eastAsia"/>
          <w:color w:val="000000"/>
          <w:kern w:val="2"/>
          <w:sz w:val="32"/>
          <w:szCs w:val="32"/>
        </w:rPr>
        <w:t>地建设要求，不断</w:t>
      </w:r>
      <w:r w:rsidRPr="00DA3408">
        <w:rPr>
          <w:rFonts w:ascii="Times New Roman" w:eastAsia="仿宋" w:hAnsi="Times New Roman"/>
          <w:color w:val="000000"/>
          <w:kern w:val="2"/>
          <w:sz w:val="32"/>
          <w:szCs w:val="32"/>
        </w:rPr>
        <w:t>满足人民</w:t>
      </w:r>
      <w:r w:rsidRPr="00DA3408">
        <w:rPr>
          <w:rFonts w:ascii="Times New Roman" w:eastAsia="仿宋" w:hAnsi="Times New Roman" w:hint="eastAsia"/>
          <w:color w:val="000000"/>
          <w:kern w:val="2"/>
          <w:sz w:val="32"/>
          <w:szCs w:val="32"/>
        </w:rPr>
        <w:t>日益</w:t>
      </w:r>
      <w:r w:rsidRPr="00DA3408">
        <w:rPr>
          <w:rFonts w:ascii="Times New Roman" w:eastAsia="仿宋" w:hAnsi="Times New Roman"/>
          <w:color w:val="000000"/>
          <w:kern w:val="2"/>
          <w:sz w:val="32"/>
          <w:szCs w:val="32"/>
        </w:rPr>
        <w:t>增长的美好生活</w:t>
      </w:r>
      <w:r w:rsidRPr="00DA3408">
        <w:rPr>
          <w:rFonts w:ascii="Times New Roman" w:eastAsia="仿宋" w:hAnsi="Times New Roman" w:hint="eastAsia"/>
          <w:color w:val="000000"/>
          <w:kern w:val="2"/>
          <w:sz w:val="32"/>
          <w:szCs w:val="32"/>
        </w:rPr>
        <w:t>需要</w:t>
      </w:r>
      <w:r w:rsidRPr="00DA3408">
        <w:rPr>
          <w:rFonts w:ascii="Times New Roman" w:eastAsia="仿宋" w:hAnsi="Times New Roman"/>
          <w:color w:val="000000"/>
          <w:kern w:val="2"/>
          <w:sz w:val="32"/>
          <w:szCs w:val="32"/>
        </w:rPr>
        <w:t>。</w:t>
      </w:r>
    </w:p>
    <w:p w:rsidR="004A062D" w:rsidRPr="00DA3408" w:rsidRDefault="004A062D" w:rsidP="004A062D">
      <w:pPr>
        <w:pStyle w:val="a3"/>
        <w:shd w:val="clear" w:color="auto" w:fill="FFFFFF"/>
        <w:spacing w:beforeAutospacing="0" w:afterAutospacing="0"/>
        <w:ind w:firstLineChars="200" w:firstLine="643"/>
        <w:contextualSpacing/>
        <w:jc w:val="both"/>
        <w:textAlignment w:val="baseline"/>
        <w:outlineLvl w:val="1"/>
        <w:rPr>
          <w:rFonts w:ascii="楷体" w:eastAsia="楷体" w:hAnsi="楷体" w:cs="仿宋"/>
          <w:b/>
          <w:color w:val="000000"/>
          <w:sz w:val="32"/>
          <w:szCs w:val="32"/>
        </w:rPr>
      </w:pPr>
      <w:r w:rsidRPr="00DA3408">
        <w:rPr>
          <w:rFonts w:ascii="楷体" w:eastAsia="楷体" w:hAnsi="楷体" w:cs="仿宋" w:hint="eastAsia"/>
          <w:b/>
          <w:color w:val="000000"/>
          <w:sz w:val="32"/>
          <w:szCs w:val="32"/>
        </w:rPr>
        <w:t>（二）基本原则</w:t>
      </w:r>
    </w:p>
    <w:p w:rsidR="004A062D" w:rsidRPr="00DA3408" w:rsidRDefault="004A062D" w:rsidP="004A062D">
      <w:pPr>
        <w:pStyle w:val="a3"/>
        <w:shd w:val="clear" w:color="auto" w:fill="FFFFFF"/>
        <w:spacing w:beforeAutospacing="0" w:afterAutospacing="0"/>
        <w:ind w:firstLineChars="200" w:firstLine="643"/>
        <w:contextualSpacing/>
        <w:jc w:val="both"/>
        <w:textAlignment w:val="baseline"/>
        <w:outlineLvl w:val="1"/>
        <w:rPr>
          <w:rFonts w:ascii="仿宋_GB2312" w:eastAsia="仿宋_GB2312"/>
          <w:color w:val="000000"/>
          <w:sz w:val="32"/>
          <w:szCs w:val="32"/>
        </w:rPr>
      </w:pPr>
      <w:r w:rsidRPr="00DA3408">
        <w:rPr>
          <w:rFonts w:ascii="楷体" w:eastAsia="楷体" w:hAnsi="楷体" w:cs="仿宋" w:hint="eastAsia"/>
          <w:b/>
          <w:color w:val="000000"/>
          <w:sz w:val="32"/>
          <w:szCs w:val="32"/>
        </w:rPr>
        <w:t>——</w:t>
      </w:r>
      <w:r w:rsidRPr="00DA3408">
        <w:rPr>
          <w:rFonts w:ascii="楷体" w:eastAsia="楷体" w:hAnsi="楷体" w:cs="仿宋"/>
          <w:b/>
          <w:color w:val="000000"/>
          <w:sz w:val="32"/>
          <w:szCs w:val="32"/>
        </w:rPr>
        <w:t>以人为本、</w:t>
      </w:r>
      <w:r w:rsidRPr="00DA3408">
        <w:rPr>
          <w:rFonts w:ascii="楷体" w:eastAsia="楷体" w:hAnsi="楷体" w:cs="仿宋" w:hint="eastAsia"/>
          <w:b/>
          <w:color w:val="000000"/>
          <w:sz w:val="32"/>
          <w:szCs w:val="32"/>
        </w:rPr>
        <w:t>重点</w:t>
      </w:r>
      <w:r w:rsidRPr="00DA3408">
        <w:rPr>
          <w:rFonts w:ascii="楷体" w:eastAsia="楷体" w:hAnsi="楷体" w:cs="仿宋"/>
          <w:b/>
          <w:color w:val="000000"/>
          <w:sz w:val="32"/>
          <w:szCs w:val="32"/>
        </w:rPr>
        <w:t>突出</w:t>
      </w:r>
      <w:r w:rsidRPr="00DA3408">
        <w:rPr>
          <w:rFonts w:ascii="楷体" w:eastAsia="楷体" w:hAnsi="楷体" w:cs="仿宋" w:hint="eastAsia"/>
          <w:b/>
          <w:color w:val="000000"/>
          <w:sz w:val="32"/>
          <w:szCs w:val="32"/>
        </w:rPr>
        <w:t>。</w:t>
      </w:r>
      <w:r w:rsidRPr="00DA3408">
        <w:rPr>
          <w:rFonts w:ascii="Times New Roman" w:eastAsia="仿宋" w:hAnsi="Times New Roman" w:hint="eastAsia"/>
          <w:color w:val="000000"/>
          <w:kern w:val="2"/>
          <w:sz w:val="32"/>
          <w:szCs w:val="32"/>
        </w:rPr>
        <w:t>充分征求居</w:t>
      </w:r>
      <w:r w:rsidRPr="004A062D">
        <w:rPr>
          <w:rFonts w:ascii="Times New Roman" w:eastAsia="仿宋" w:hAnsi="Times New Roman" w:hint="eastAsia"/>
          <w:color w:val="000000"/>
          <w:sz w:val="32"/>
          <w:szCs w:val="32"/>
        </w:rPr>
        <w:t>民意愿，重点改</w:t>
      </w:r>
      <w:r w:rsidRPr="004A062D">
        <w:rPr>
          <w:rFonts w:ascii="Times New Roman" w:eastAsia="仿宋" w:hAnsi="Times New Roman" w:hint="eastAsia"/>
          <w:color w:val="000000"/>
          <w:sz w:val="32"/>
          <w:szCs w:val="32"/>
        </w:rPr>
        <w:lastRenderedPageBreak/>
        <w:t>造完善小区配套和市政基础设施，提升社区公共服务水平，推动安全健康、设施完善、生活宜居、管理有序</w:t>
      </w:r>
      <w:r w:rsidRPr="00DA3408">
        <w:rPr>
          <w:rFonts w:ascii="Times New Roman" w:eastAsia="仿宋" w:hAnsi="Times New Roman" w:hint="eastAsia"/>
          <w:color w:val="000000"/>
          <w:kern w:val="2"/>
          <w:sz w:val="32"/>
          <w:szCs w:val="32"/>
        </w:rPr>
        <w:t>的完整居住社区建设。</w:t>
      </w:r>
    </w:p>
    <w:p w:rsidR="004A062D" w:rsidRPr="00DA3408" w:rsidRDefault="004A062D" w:rsidP="004A062D">
      <w:pPr>
        <w:pStyle w:val="a3"/>
        <w:shd w:val="clear" w:color="auto" w:fill="FFFFFF"/>
        <w:spacing w:beforeAutospacing="0" w:afterAutospacing="0"/>
        <w:ind w:firstLineChars="200" w:firstLine="643"/>
        <w:contextualSpacing/>
        <w:jc w:val="both"/>
        <w:textAlignment w:val="baseline"/>
        <w:outlineLvl w:val="1"/>
        <w:rPr>
          <w:rFonts w:ascii="黑体" w:eastAsia="黑体" w:hAnsi="黑体" w:cs="仿宋"/>
          <w:b/>
          <w:color w:val="000000"/>
          <w:sz w:val="32"/>
          <w:szCs w:val="32"/>
        </w:rPr>
      </w:pPr>
      <w:r w:rsidRPr="00DA3408">
        <w:rPr>
          <w:rFonts w:ascii="楷体" w:eastAsia="楷体" w:hAnsi="楷体" w:cs="仿宋" w:hint="eastAsia"/>
          <w:b/>
          <w:color w:val="000000"/>
          <w:sz w:val="32"/>
          <w:szCs w:val="32"/>
        </w:rPr>
        <w:t>——因地制宜、精准施策。</w:t>
      </w:r>
      <w:r w:rsidRPr="00DA3408">
        <w:rPr>
          <w:rFonts w:ascii="Times New Roman" w:eastAsia="仿宋" w:hAnsi="Times New Roman" w:hint="eastAsia"/>
          <w:color w:val="000000"/>
          <w:kern w:val="2"/>
          <w:sz w:val="32"/>
          <w:szCs w:val="32"/>
        </w:rPr>
        <w:t>坚持“</w:t>
      </w:r>
      <w:r w:rsidRPr="00DA3408">
        <w:rPr>
          <w:rFonts w:ascii="Times New Roman" w:eastAsia="仿宋" w:hAnsi="Times New Roman"/>
          <w:color w:val="000000"/>
          <w:kern w:val="2"/>
          <w:sz w:val="32"/>
          <w:szCs w:val="32"/>
        </w:rPr>
        <w:t>先整体规划设计、后分批推动实施</w:t>
      </w:r>
      <w:r w:rsidRPr="00DA3408">
        <w:rPr>
          <w:rFonts w:ascii="Times New Roman" w:eastAsia="仿宋" w:hAnsi="Times New Roman" w:hint="eastAsia"/>
          <w:color w:val="000000"/>
          <w:kern w:val="2"/>
          <w:sz w:val="32"/>
          <w:szCs w:val="32"/>
        </w:rPr>
        <w:t>”，精细化编制改</w:t>
      </w:r>
      <w:r w:rsidRPr="004A062D">
        <w:rPr>
          <w:rFonts w:ascii="Times New Roman" w:eastAsia="仿宋" w:hAnsi="Times New Roman" w:hint="eastAsia"/>
          <w:color w:val="000000"/>
          <w:sz w:val="32"/>
          <w:szCs w:val="32"/>
        </w:rPr>
        <w:t>造方案，品质化实施改造项目，将老旧小区改造与棚户区改造、人居环境改善有效衔接，既尽力而为又量力而行，杜绝政绩工程、形象工程。</w:t>
      </w:r>
    </w:p>
    <w:p w:rsidR="004A062D" w:rsidRPr="004A062D" w:rsidRDefault="004A062D" w:rsidP="004A062D">
      <w:pPr>
        <w:pStyle w:val="a3"/>
        <w:shd w:val="clear" w:color="auto" w:fill="FFFFFF"/>
        <w:spacing w:beforeAutospacing="0" w:afterAutospacing="0"/>
        <w:ind w:firstLineChars="200" w:firstLine="643"/>
        <w:contextualSpacing/>
        <w:jc w:val="both"/>
        <w:textAlignment w:val="baseline"/>
        <w:outlineLvl w:val="1"/>
        <w:rPr>
          <w:rFonts w:ascii="Times New Roman" w:eastAsia="仿宋" w:hAnsi="Times New Roman"/>
          <w:color w:val="000000"/>
          <w:sz w:val="32"/>
          <w:szCs w:val="32"/>
        </w:rPr>
      </w:pPr>
      <w:r w:rsidRPr="00DA3408">
        <w:rPr>
          <w:rFonts w:ascii="楷体" w:eastAsia="楷体" w:hAnsi="楷体" w:cs="仿宋" w:hint="eastAsia"/>
          <w:b/>
          <w:color w:val="000000"/>
          <w:sz w:val="32"/>
          <w:szCs w:val="32"/>
        </w:rPr>
        <w:t>——多方参与、共建共享。</w:t>
      </w:r>
      <w:r w:rsidRPr="00DA3408">
        <w:rPr>
          <w:rFonts w:ascii="Times New Roman" w:eastAsia="仿宋" w:hAnsi="Times New Roman" w:hint="eastAsia"/>
          <w:color w:val="000000"/>
          <w:kern w:val="2"/>
          <w:sz w:val="32"/>
          <w:szCs w:val="32"/>
        </w:rPr>
        <w:t>加强</w:t>
      </w:r>
      <w:r w:rsidRPr="004A062D">
        <w:rPr>
          <w:rFonts w:ascii="Times New Roman" w:eastAsia="仿宋" w:hAnsi="Times New Roman" w:hint="eastAsia"/>
          <w:color w:val="000000"/>
          <w:sz w:val="32"/>
          <w:szCs w:val="32"/>
        </w:rPr>
        <w:t>政府引导，坚持部门协同、居民参与、社会力量支持的模式，广泛开展“美好环境与幸福生活共同缔造”活动，实现决策共谋、发展共建、建设共管、效果共评、成果共享。</w:t>
      </w:r>
    </w:p>
    <w:p w:rsidR="004A062D" w:rsidRPr="004A062D" w:rsidRDefault="004A062D" w:rsidP="004A062D">
      <w:pPr>
        <w:pStyle w:val="a3"/>
        <w:shd w:val="clear" w:color="auto" w:fill="FFFFFF"/>
        <w:spacing w:beforeAutospacing="0" w:afterAutospacing="0"/>
        <w:ind w:firstLineChars="200" w:firstLine="643"/>
        <w:contextualSpacing/>
        <w:jc w:val="both"/>
        <w:textAlignment w:val="baseline"/>
        <w:outlineLvl w:val="1"/>
        <w:rPr>
          <w:rFonts w:ascii="Times New Roman" w:eastAsia="仿宋" w:hAnsi="Times New Roman"/>
          <w:color w:val="000000"/>
          <w:sz w:val="32"/>
          <w:szCs w:val="32"/>
        </w:rPr>
      </w:pPr>
      <w:r w:rsidRPr="00DA3408">
        <w:rPr>
          <w:rFonts w:ascii="楷体" w:eastAsia="楷体" w:hAnsi="楷体" w:cs="仿宋" w:hint="eastAsia"/>
          <w:b/>
          <w:color w:val="000000"/>
          <w:sz w:val="32"/>
          <w:szCs w:val="32"/>
        </w:rPr>
        <w:t>——保护优先</w:t>
      </w:r>
      <w:r w:rsidRPr="00DA3408">
        <w:rPr>
          <w:rFonts w:ascii="楷体" w:eastAsia="楷体" w:hAnsi="楷体" w:cs="仿宋"/>
          <w:b/>
          <w:color w:val="000000"/>
          <w:sz w:val="32"/>
          <w:szCs w:val="32"/>
        </w:rPr>
        <w:t>、传承历史</w:t>
      </w:r>
      <w:r w:rsidRPr="00DA3408">
        <w:rPr>
          <w:rFonts w:ascii="楷体" w:eastAsia="楷体" w:hAnsi="楷体" w:cs="仿宋" w:hint="eastAsia"/>
          <w:b/>
          <w:color w:val="000000"/>
          <w:sz w:val="32"/>
          <w:szCs w:val="32"/>
        </w:rPr>
        <w:t>。</w:t>
      </w:r>
      <w:r w:rsidRPr="00DA3408">
        <w:rPr>
          <w:rFonts w:ascii="Times New Roman" w:eastAsia="仿宋" w:hAnsi="Times New Roman" w:hint="eastAsia"/>
          <w:color w:val="000000"/>
          <w:kern w:val="2"/>
          <w:sz w:val="32"/>
          <w:szCs w:val="32"/>
        </w:rPr>
        <w:t>兼顾传承历史、完善功能和保护利用，落实</w:t>
      </w:r>
      <w:r w:rsidRPr="004A062D">
        <w:rPr>
          <w:rFonts w:ascii="Times New Roman" w:eastAsia="仿宋" w:hAnsi="Times New Roman" w:hint="eastAsia"/>
          <w:color w:val="000000"/>
          <w:sz w:val="32"/>
          <w:szCs w:val="32"/>
        </w:rPr>
        <w:t>历史建筑、历史文化街区等保护修缮要求，在改善居住条件、提高环境品质的同时，彰</w:t>
      </w:r>
      <w:proofErr w:type="gramStart"/>
      <w:r w:rsidRPr="004A062D">
        <w:rPr>
          <w:rFonts w:ascii="Times New Roman" w:eastAsia="仿宋" w:hAnsi="Times New Roman" w:hint="eastAsia"/>
          <w:color w:val="000000"/>
          <w:sz w:val="32"/>
          <w:szCs w:val="32"/>
        </w:rPr>
        <w:t>显城市</w:t>
      </w:r>
      <w:proofErr w:type="gramEnd"/>
      <w:r w:rsidRPr="004A062D">
        <w:rPr>
          <w:rFonts w:ascii="Times New Roman" w:eastAsia="仿宋" w:hAnsi="Times New Roman" w:hint="eastAsia"/>
          <w:color w:val="000000"/>
          <w:sz w:val="32"/>
          <w:szCs w:val="32"/>
        </w:rPr>
        <w:t>特色，延续历史文脉。</w:t>
      </w:r>
    </w:p>
    <w:p w:rsidR="004A062D" w:rsidRPr="004A062D" w:rsidRDefault="004A062D" w:rsidP="004A062D">
      <w:pPr>
        <w:pStyle w:val="a3"/>
        <w:shd w:val="clear" w:color="auto" w:fill="FFFFFF"/>
        <w:spacing w:beforeAutospacing="0" w:afterAutospacing="0"/>
        <w:ind w:firstLineChars="200" w:firstLine="643"/>
        <w:contextualSpacing/>
        <w:jc w:val="both"/>
        <w:textAlignment w:val="baseline"/>
        <w:outlineLvl w:val="1"/>
        <w:rPr>
          <w:rFonts w:ascii="Times New Roman" w:eastAsia="仿宋" w:hAnsi="Times New Roman"/>
          <w:color w:val="000000"/>
          <w:sz w:val="32"/>
          <w:szCs w:val="32"/>
        </w:rPr>
      </w:pPr>
      <w:r w:rsidRPr="00DA3408">
        <w:rPr>
          <w:rFonts w:ascii="楷体" w:eastAsia="楷体" w:hAnsi="楷体" w:cs="仿宋" w:hint="eastAsia"/>
          <w:b/>
          <w:color w:val="000000"/>
          <w:sz w:val="32"/>
          <w:szCs w:val="32"/>
        </w:rPr>
        <w:t>——治管并举、长效管理。</w:t>
      </w:r>
      <w:r w:rsidRPr="004A062D">
        <w:rPr>
          <w:rFonts w:ascii="Times New Roman" w:eastAsia="仿宋" w:hAnsi="Times New Roman" w:hint="eastAsia"/>
          <w:color w:val="000000"/>
          <w:sz w:val="32"/>
          <w:szCs w:val="32"/>
        </w:rPr>
        <w:t>以加强基层党建为引领，将社区治理制度和能力建设融入改造全过程，按照“先自治后整治”原则，健全居民自治机制，推动社会治理和服务重心向基层下移，健全小区长效管理机制。</w:t>
      </w:r>
    </w:p>
    <w:p w:rsidR="004A062D" w:rsidRPr="00DA3408" w:rsidRDefault="004A062D" w:rsidP="004A062D">
      <w:pPr>
        <w:pStyle w:val="a3"/>
        <w:shd w:val="clear" w:color="auto" w:fill="FFFFFF"/>
        <w:spacing w:beforeAutospacing="0" w:afterAutospacing="0"/>
        <w:ind w:firstLineChars="200" w:firstLine="643"/>
        <w:contextualSpacing/>
        <w:jc w:val="both"/>
        <w:textAlignment w:val="baseline"/>
        <w:outlineLvl w:val="1"/>
        <w:rPr>
          <w:rFonts w:ascii="Times New Roman" w:eastAsia="仿宋" w:hAnsi="Times New Roman"/>
          <w:color w:val="000000"/>
          <w:kern w:val="2"/>
          <w:sz w:val="32"/>
          <w:szCs w:val="32"/>
        </w:rPr>
      </w:pPr>
      <w:r w:rsidRPr="00DA3408">
        <w:rPr>
          <w:rFonts w:ascii="楷体" w:eastAsia="楷体" w:hAnsi="楷体" w:cs="仿宋" w:hint="eastAsia"/>
          <w:b/>
          <w:color w:val="000000"/>
          <w:sz w:val="32"/>
          <w:szCs w:val="32"/>
        </w:rPr>
        <w:t>（三）工作目标。</w:t>
      </w:r>
      <w:r w:rsidRPr="00DA3408">
        <w:rPr>
          <w:rFonts w:ascii="Times New Roman" w:eastAsia="仿宋" w:hAnsi="Times New Roman"/>
          <w:color w:val="000000"/>
          <w:kern w:val="2"/>
          <w:sz w:val="32"/>
          <w:szCs w:val="32"/>
        </w:rPr>
        <w:t>2020</w:t>
      </w:r>
      <w:r w:rsidRPr="00DA3408">
        <w:rPr>
          <w:rFonts w:ascii="Times New Roman" w:eastAsia="仿宋" w:hAnsi="Times New Roman"/>
          <w:color w:val="000000"/>
          <w:kern w:val="2"/>
          <w:sz w:val="32"/>
          <w:szCs w:val="32"/>
        </w:rPr>
        <w:t>年</w:t>
      </w:r>
      <w:r w:rsidRPr="00DA3408">
        <w:rPr>
          <w:rFonts w:ascii="Times New Roman" w:eastAsia="仿宋" w:hAnsi="Times New Roman" w:hint="eastAsia"/>
          <w:color w:val="000000"/>
          <w:kern w:val="2"/>
          <w:sz w:val="32"/>
          <w:szCs w:val="32"/>
        </w:rPr>
        <w:t>全省新开工改造城镇老旧小区</w:t>
      </w:r>
      <w:r w:rsidRPr="00DA3408">
        <w:rPr>
          <w:rFonts w:ascii="Times New Roman" w:eastAsia="仿宋" w:hAnsi="Times New Roman" w:hint="eastAsia"/>
          <w:color w:val="000000"/>
          <w:kern w:val="2"/>
          <w:sz w:val="32"/>
          <w:szCs w:val="32"/>
        </w:rPr>
        <w:t>4000</w:t>
      </w:r>
      <w:r w:rsidRPr="00DA3408">
        <w:rPr>
          <w:rFonts w:ascii="Times New Roman" w:eastAsia="仿宋" w:hAnsi="Times New Roman" w:hint="eastAsia"/>
          <w:color w:val="000000"/>
          <w:kern w:val="2"/>
          <w:sz w:val="32"/>
          <w:szCs w:val="32"/>
        </w:rPr>
        <w:t>个</w:t>
      </w:r>
      <w:r w:rsidRPr="00DA3408">
        <w:rPr>
          <w:rFonts w:ascii="Times New Roman" w:eastAsia="仿宋" w:hAnsi="Times New Roman" w:hint="eastAsia"/>
          <w:color w:val="000000"/>
          <w:kern w:val="2"/>
          <w:sz w:val="32"/>
          <w:szCs w:val="32"/>
        </w:rPr>
        <w:t>46</w:t>
      </w:r>
      <w:r w:rsidRPr="00DA3408">
        <w:rPr>
          <w:rFonts w:ascii="Times New Roman" w:eastAsia="仿宋" w:hAnsi="Times New Roman" w:hint="eastAsia"/>
          <w:color w:val="000000"/>
          <w:kern w:val="2"/>
          <w:sz w:val="32"/>
          <w:szCs w:val="32"/>
        </w:rPr>
        <w:t>万户，开展</w:t>
      </w:r>
      <w:r w:rsidRPr="00DA3408">
        <w:rPr>
          <w:rFonts w:ascii="Times New Roman" w:eastAsia="仿宋" w:hAnsi="Times New Roman" w:hint="eastAsia"/>
          <w:color w:val="000000"/>
          <w:kern w:val="2"/>
          <w:sz w:val="32"/>
          <w:szCs w:val="32"/>
        </w:rPr>
        <w:t>40</w:t>
      </w:r>
      <w:r w:rsidRPr="00DA3408">
        <w:rPr>
          <w:rFonts w:ascii="Times New Roman" w:eastAsia="仿宋" w:hAnsi="Times New Roman" w:hint="eastAsia"/>
          <w:color w:val="000000"/>
          <w:kern w:val="2"/>
          <w:sz w:val="32"/>
          <w:szCs w:val="32"/>
        </w:rPr>
        <w:t>个省级试点示范；至</w:t>
      </w:r>
      <w:r w:rsidRPr="00DA3408">
        <w:rPr>
          <w:rFonts w:ascii="Times New Roman" w:eastAsia="仿宋" w:hAnsi="Times New Roman"/>
          <w:color w:val="000000"/>
          <w:kern w:val="2"/>
          <w:sz w:val="32"/>
          <w:szCs w:val="32"/>
        </w:rPr>
        <w:t>2022</w:t>
      </w:r>
      <w:r w:rsidRPr="00DA3408">
        <w:rPr>
          <w:rFonts w:ascii="Times New Roman" w:eastAsia="仿宋" w:hAnsi="Times New Roman"/>
          <w:color w:val="000000"/>
          <w:kern w:val="2"/>
          <w:sz w:val="32"/>
          <w:szCs w:val="32"/>
        </w:rPr>
        <w:t>年，</w:t>
      </w:r>
      <w:r w:rsidRPr="00DA3408">
        <w:rPr>
          <w:rFonts w:ascii="Times New Roman" w:eastAsia="仿宋" w:hAnsi="Times New Roman" w:hint="eastAsia"/>
          <w:color w:val="000000"/>
          <w:kern w:val="2"/>
          <w:sz w:val="32"/>
          <w:szCs w:val="32"/>
        </w:rPr>
        <w:t>全省基本</w:t>
      </w:r>
      <w:r w:rsidRPr="00DA3408">
        <w:rPr>
          <w:rFonts w:ascii="Times New Roman" w:eastAsia="仿宋" w:hAnsi="Times New Roman"/>
          <w:color w:val="000000"/>
          <w:kern w:val="2"/>
          <w:sz w:val="32"/>
          <w:szCs w:val="32"/>
        </w:rPr>
        <w:t>形成</w:t>
      </w:r>
      <w:r w:rsidRPr="00DA3408">
        <w:rPr>
          <w:rFonts w:ascii="Times New Roman" w:eastAsia="仿宋" w:hAnsi="Times New Roman" w:hint="eastAsia"/>
          <w:color w:val="000000"/>
          <w:kern w:val="2"/>
          <w:sz w:val="32"/>
          <w:szCs w:val="32"/>
        </w:rPr>
        <w:t>城镇老旧小区改造的制度框架、政策体系和工作</w:t>
      </w:r>
      <w:r w:rsidRPr="00DA3408">
        <w:rPr>
          <w:rFonts w:ascii="Times New Roman" w:eastAsia="仿宋" w:hAnsi="Times New Roman" w:hint="eastAsia"/>
          <w:color w:val="000000"/>
          <w:kern w:val="2"/>
          <w:sz w:val="32"/>
          <w:szCs w:val="32"/>
        </w:rPr>
        <w:lastRenderedPageBreak/>
        <w:t>机制；到“十四五”期末，力争基本完成我省</w:t>
      </w:r>
      <w:r w:rsidRPr="00DA3408">
        <w:rPr>
          <w:rFonts w:ascii="Times New Roman" w:eastAsia="仿宋" w:hAnsi="Times New Roman"/>
          <w:color w:val="000000"/>
          <w:kern w:val="2"/>
          <w:sz w:val="32"/>
          <w:szCs w:val="32"/>
        </w:rPr>
        <w:t>2000</w:t>
      </w:r>
      <w:r w:rsidRPr="00DA3408">
        <w:rPr>
          <w:rFonts w:ascii="Times New Roman" w:eastAsia="仿宋" w:hAnsi="Times New Roman"/>
          <w:color w:val="000000"/>
          <w:kern w:val="2"/>
          <w:sz w:val="32"/>
          <w:szCs w:val="32"/>
        </w:rPr>
        <w:t>年底前建成的需改造城镇老旧小区改造任务。</w:t>
      </w:r>
    </w:p>
    <w:p w:rsidR="004A062D" w:rsidRPr="00DA3408" w:rsidRDefault="004A062D" w:rsidP="004A062D">
      <w:pPr>
        <w:pStyle w:val="a3"/>
        <w:shd w:val="clear" w:color="auto" w:fill="FFFFFF"/>
        <w:spacing w:beforeAutospacing="0" w:afterAutospacing="0"/>
        <w:ind w:firstLineChars="200" w:firstLine="640"/>
        <w:contextualSpacing/>
        <w:jc w:val="both"/>
        <w:textAlignment w:val="baseline"/>
        <w:outlineLvl w:val="0"/>
        <w:rPr>
          <w:rStyle w:val="a4"/>
          <w:rFonts w:ascii="黑体" w:eastAsia="黑体" w:hAnsi="黑体" w:cs="黑体"/>
          <w:b w:val="0"/>
          <w:bCs/>
          <w:color w:val="000000"/>
          <w:sz w:val="32"/>
          <w:szCs w:val="32"/>
        </w:rPr>
      </w:pPr>
      <w:bookmarkStart w:id="2" w:name="_Toc34642712"/>
      <w:bookmarkStart w:id="3" w:name="_Toc34753482"/>
      <w:r w:rsidRPr="00DA3408">
        <w:rPr>
          <w:rStyle w:val="a4"/>
          <w:rFonts w:ascii="黑体" w:eastAsia="黑体" w:hAnsi="黑体" w:cs="黑体" w:hint="eastAsia"/>
          <w:b w:val="0"/>
          <w:bCs/>
          <w:color w:val="000000"/>
          <w:sz w:val="32"/>
          <w:szCs w:val="32"/>
        </w:rPr>
        <w:t>二、改造主要任务</w:t>
      </w:r>
    </w:p>
    <w:p w:rsidR="004A062D" w:rsidRPr="00DA3408" w:rsidRDefault="004A062D" w:rsidP="004A062D">
      <w:pPr>
        <w:ind w:firstLineChars="200" w:firstLine="643"/>
        <w:contextualSpacing/>
        <w:rPr>
          <w:rFonts w:ascii="Times New Roman" w:eastAsia="仿宋" w:hAnsi="Times New Roman"/>
          <w:color w:val="000000"/>
          <w:sz w:val="32"/>
          <w:szCs w:val="32"/>
        </w:rPr>
      </w:pPr>
      <w:bookmarkStart w:id="4" w:name="_Toc34642713"/>
      <w:bookmarkStart w:id="5" w:name="_Toc34753483"/>
      <w:r w:rsidRPr="00DA3408">
        <w:rPr>
          <w:rStyle w:val="a4"/>
          <w:rFonts w:ascii="楷体" w:eastAsia="楷体" w:hAnsi="楷体" w:cs="黑体" w:hint="eastAsia"/>
          <w:bCs/>
          <w:color w:val="000000"/>
          <w:kern w:val="0"/>
          <w:sz w:val="32"/>
          <w:szCs w:val="32"/>
        </w:rPr>
        <w:t>（四）明确改造对象。</w:t>
      </w:r>
      <w:r w:rsidRPr="00DA3408">
        <w:rPr>
          <w:rFonts w:ascii="Times New Roman" w:eastAsia="仿宋" w:hAnsi="Times New Roman" w:hint="eastAsia"/>
          <w:color w:val="000000"/>
          <w:sz w:val="32"/>
          <w:szCs w:val="32"/>
        </w:rPr>
        <w:t>各地应</w:t>
      </w:r>
      <w:r w:rsidRPr="004A062D">
        <w:rPr>
          <w:rFonts w:ascii="Times New Roman" w:eastAsia="仿宋" w:hAnsi="Times New Roman" w:hint="eastAsia"/>
          <w:color w:val="000000"/>
          <w:kern w:val="0"/>
          <w:sz w:val="32"/>
          <w:szCs w:val="32"/>
        </w:rPr>
        <w:t>结合实际，将城市或县城（城关镇）建成年代较早、失养失修失管、市政配套设施不完善、社会服务设施不健全、居民改造意愿强烈的住宅小区（</w:t>
      </w:r>
      <w:proofErr w:type="gramStart"/>
      <w:r w:rsidRPr="004A062D">
        <w:rPr>
          <w:rFonts w:ascii="Times New Roman" w:eastAsia="仿宋" w:hAnsi="Times New Roman" w:hint="eastAsia"/>
          <w:color w:val="000000"/>
          <w:kern w:val="0"/>
          <w:sz w:val="32"/>
          <w:szCs w:val="32"/>
        </w:rPr>
        <w:t>含单栋</w:t>
      </w:r>
      <w:proofErr w:type="gramEnd"/>
      <w:r w:rsidRPr="004A062D">
        <w:rPr>
          <w:rFonts w:ascii="Times New Roman" w:eastAsia="仿宋" w:hAnsi="Times New Roman" w:hint="eastAsia"/>
          <w:color w:val="000000"/>
          <w:kern w:val="0"/>
          <w:sz w:val="32"/>
          <w:szCs w:val="32"/>
        </w:rPr>
        <w:t>住宅楼）纳入改造范围，重点改造</w:t>
      </w:r>
      <w:r w:rsidRPr="004A062D">
        <w:rPr>
          <w:rFonts w:ascii="Times New Roman" w:eastAsia="仿宋" w:hAnsi="Times New Roman"/>
          <w:color w:val="000000"/>
          <w:kern w:val="0"/>
          <w:sz w:val="32"/>
          <w:szCs w:val="32"/>
        </w:rPr>
        <w:t>2000</w:t>
      </w:r>
      <w:r w:rsidRPr="004A062D">
        <w:rPr>
          <w:rFonts w:ascii="Times New Roman" w:eastAsia="仿宋" w:hAnsi="Times New Roman" w:hint="eastAsia"/>
          <w:color w:val="000000"/>
          <w:kern w:val="0"/>
          <w:sz w:val="32"/>
          <w:szCs w:val="32"/>
        </w:rPr>
        <w:t>年底前建成的老旧小区。拟征收或拟纳入棚户区改造</w:t>
      </w:r>
      <w:r w:rsidRPr="00DA3408">
        <w:rPr>
          <w:rFonts w:ascii="Times New Roman" w:eastAsia="仿宋" w:hAnsi="Times New Roman" w:hint="eastAsia"/>
          <w:color w:val="000000"/>
          <w:sz w:val="32"/>
          <w:szCs w:val="32"/>
        </w:rPr>
        <w:t>的房屋不应再纳入老旧小区范围重复改造。</w:t>
      </w:r>
    </w:p>
    <w:p w:rsidR="004A062D" w:rsidRPr="00DA3408" w:rsidRDefault="004A062D" w:rsidP="004A062D">
      <w:pPr>
        <w:ind w:firstLineChars="200" w:firstLine="640"/>
        <w:contextualSpacing/>
        <w:rPr>
          <w:rFonts w:ascii="Times New Roman" w:eastAsia="仿宋" w:hAnsi="Times New Roman"/>
          <w:color w:val="000000"/>
          <w:sz w:val="32"/>
          <w:szCs w:val="32"/>
        </w:rPr>
      </w:pPr>
      <w:r w:rsidRPr="00DA3408">
        <w:rPr>
          <w:rFonts w:ascii="Times New Roman" w:eastAsia="仿宋" w:hAnsi="Times New Roman" w:hint="eastAsia"/>
          <w:color w:val="000000"/>
          <w:sz w:val="32"/>
          <w:szCs w:val="32"/>
        </w:rPr>
        <w:t>鼓励整合相邻、分散的老旧小区联动改造</w:t>
      </w:r>
      <w:bookmarkStart w:id="6" w:name="_Toc34642714"/>
      <w:bookmarkStart w:id="7" w:name="_Toc34753484"/>
      <w:r w:rsidRPr="00DA3408">
        <w:rPr>
          <w:rFonts w:ascii="Times New Roman" w:eastAsia="仿宋" w:hAnsi="Times New Roman" w:hint="eastAsia"/>
          <w:color w:val="000000"/>
          <w:sz w:val="32"/>
          <w:szCs w:val="32"/>
        </w:rPr>
        <w:t>。涉及历史文化街区、历史建筑的老旧小区，应严格落实相关保护修缮要求。符合要求的国有企事业单位、军队所属城镇老旧小区按属地原则纳入改造范围。涉及小区内建筑为危房的，应按国家相关规定处置。</w:t>
      </w:r>
    </w:p>
    <w:p w:rsidR="004A062D" w:rsidRPr="004A062D" w:rsidRDefault="004A062D" w:rsidP="004A062D">
      <w:pPr>
        <w:pStyle w:val="a3"/>
        <w:shd w:val="clear" w:color="auto" w:fill="FFFFFF"/>
        <w:spacing w:beforeAutospacing="0" w:afterAutospacing="0"/>
        <w:ind w:firstLineChars="200" w:firstLine="643"/>
        <w:contextualSpacing/>
        <w:jc w:val="both"/>
        <w:textAlignment w:val="baseline"/>
        <w:outlineLvl w:val="1"/>
        <w:rPr>
          <w:rFonts w:ascii="Times New Roman" w:eastAsia="仿宋" w:hAnsi="Times New Roman"/>
          <w:color w:val="000000"/>
          <w:sz w:val="32"/>
          <w:szCs w:val="32"/>
        </w:rPr>
      </w:pPr>
      <w:r w:rsidRPr="00DA3408">
        <w:rPr>
          <w:rStyle w:val="a4"/>
          <w:rFonts w:ascii="楷体" w:eastAsia="楷体" w:hAnsi="楷体" w:cs="黑体" w:hint="eastAsia"/>
          <w:bCs/>
          <w:color w:val="000000"/>
          <w:sz w:val="32"/>
          <w:szCs w:val="32"/>
        </w:rPr>
        <w:t>（五）确定</w:t>
      </w:r>
      <w:bookmarkEnd w:id="6"/>
      <w:bookmarkEnd w:id="7"/>
      <w:r w:rsidRPr="00DA3408">
        <w:rPr>
          <w:rStyle w:val="a4"/>
          <w:rFonts w:ascii="楷体" w:eastAsia="楷体" w:hAnsi="楷体" w:cs="黑体" w:hint="eastAsia"/>
          <w:bCs/>
          <w:color w:val="000000"/>
          <w:sz w:val="32"/>
          <w:szCs w:val="32"/>
        </w:rPr>
        <w:t>改造内容。</w:t>
      </w:r>
      <w:r w:rsidRPr="00DA3408">
        <w:rPr>
          <w:rFonts w:ascii="Times New Roman" w:eastAsia="仿宋" w:hAnsi="Times New Roman" w:hint="eastAsia"/>
          <w:color w:val="000000"/>
          <w:kern w:val="2"/>
          <w:sz w:val="32"/>
          <w:szCs w:val="32"/>
        </w:rPr>
        <w:t>各地应结合实际，合理确定基础类、完善</w:t>
      </w:r>
      <w:r w:rsidRPr="004A062D">
        <w:rPr>
          <w:rFonts w:ascii="Times New Roman" w:eastAsia="仿宋" w:hAnsi="Times New Roman" w:hint="eastAsia"/>
          <w:color w:val="000000"/>
          <w:sz w:val="32"/>
          <w:szCs w:val="32"/>
        </w:rPr>
        <w:t>类、提升类的改造内容，统筹推动项目实施。</w:t>
      </w:r>
      <w:r w:rsidRPr="004A062D">
        <w:rPr>
          <w:rFonts w:ascii="Times New Roman" w:eastAsia="仿宋" w:hAnsi="Times New Roman"/>
          <w:color w:val="000000"/>
          <w:sz w:val="32"/>
          <w:szCs w:val="32"/>
        </w:rPr>
        <w:t xml:space="preserve"> </w:t>
      </w:r>
    </w:p>
    <w:p w:rsidR="004A062D" w:rsidRPr="004A062D" w:rsidRDefault="004A062D" w:rsidP="004A062D">
      <w:pPr>
        <w:pStyle w:val="a3"/>
        <w:shd w:val="clear" w:color="auto" w:fill="FFFFFF"/>
        <w:spacing w:beforeAutospacing="0" w:afterAutospacing="0"/>
        <w:ind w:firstLineChars="200" w:firstLine="640"/>
        <w:contextualSpacing/>
        <w:jc w:val="both"/>
        <w:textAlignment w:val="baseline"/>
        <w:rPr>
          <w:rFonts w:ascii="Times New Roman" w:eastAsia="仿宋" w:hAnsi="Times New Roman"/>
          <w:color w:val="000000"/>
          <w:sz w:val="32"/>
          <w:szCs w:val="32"/>
        </w:rPr>
      </w:pPr>
      <w:r w:rsidRPr="004A062D">
        <w:rPr>
          <w:rFonts w:ascii="Times New Roman" w:eastAsia="仿宋" w:hAnsi="Times New Roman" w:hint="eastAsia"/>
          <w:color w:val="000000"/>
          <w:sz w:val="32"/>
          <w:szCs w:val="32"/>
        </w:rPr>
        <w:t>基础类为满足居民安全需要和基本生活需求的内容，要坚持基于群众意愿、应改尽改，包括小区内建筑物公共部位维修、小区及与小区联系的供水、排水、供电、弱电、道路、供气、供热、消防、安防、生活垃圾分类、移动通信等基础设施，以及光纤入户、架空线规整（入地）等。</w:t>
      </w:r>
    </w:p>
    <w:p w:rsidR="004A062D" w:rsidRPr="004A062D" w:rsidRDefault="004A062D" w:rsidP="004A062D">
      <w:pPr>
        <w:pStyle w:val="a3"/>
        <w:shd w:val="clear" w:color="auto" w:fill="FFFFFF"/>
        <w:spacing w:beforeAutospacing="0" w:afterAutospacing="0"/>
        <w:ind w:firstLineChars="200" w:firstLine="640"/>
        <w:contextualSpacing/>
        <w:jc w:val="both"/>
        <w:textAlignment w:val="baseline"/>
        <w:rPr>
          <w:rFonts w:ascii="Times New Roman" w:eastAsia="仿宋" w:hAnsi="Times New Roman"/>
          <w:color w:val="000000"/>
          <w:sz w:val="32"/>
          <w:szCs w:val="32"/>
        </w:rPr>
      </w:pPr>
      <w:proofErr w:type="gramStart"/>
      <w:r w:rsidRPr="004A062D">
        <w:rPr>
          <w:rFonts w:ascii="Times New Roman" w:eastAsia="仿宋" w:hAnsi="Times New Roman" w:hint="eastAsia"/>
          <w:color w:val="000000"/>
          <w:sz w:val="32"/>
          <w:szCs w:val="32"/>
        </w:rPr>
        <w:t>完善类</w:t>
      </w:r>
      <w:proofErr w:type="gramEnd"/>
      <w:r w:rsidRPr="004A062D">
        <w:rPr>
          <w:rFonts w:ascii="Times New Roman" w:eastAsia="仿宋" w:hAnsi="Times New Roman" w:hint="eastAsia"/>
          <w:color w:val="000000"/>
          <w:sz w:val="32"/>
          <w:szCs w:val="32"/>
        </w:rPr>
        <w:t>为满足居民生活便利需要和改善</w:t>
      </w:r>
      <w:proofErr w:type="gramStart"/>
      <w:r w:rsidRPr="004A062D">
        <w:rPr>
          <w:rFonts w:ascii="Times New Roman" w:eastAsia="仿宋" w:hAnsi="Times New Roman" w:hint="eastAsia"/>
          <w:color w:val="000000"/>
          <w:sz w:val="32"/>
          <w:szCs w:val="32"/>
        </w:rPr>
        <w:t>型生活</w:t>
      </w:r>
      <w:proofErr w:type="gramEnd"/>
      <w:r w:rsidRPr="004A062D">
        <w:rPr>
          <w:rFonts w:ascii="Times New Roman" w:eastAsia="仿宋" w:hAnsi="Times New Roman" w:hint="eastAsia"/>
          <w:color w:val="000000"/>
          <w:sz w:val="32"/>
          <w:szCs w:val="32"/>
        </w:rPr>
        <w:t>需求的</w:t>
      </w:r>
      <w:r w:rsidRPr="004A062D">
        <w:rPr>
          <w:rFonts w:ascii="Times New Roman" w:eastAsia="仿宋" w:hAnsi="Times New Roman" w:hint="eastAsia"/>
          <w:color w:val="000000"/>
          <w:sz w:val="32"/>
          <w:szCs w:val="32"/>
        </w:rPr>
        <w:lastRenderedPageBreak/>
        <w:t>内容，要尊重群众意愿、能改则改，包括拆除违法建设、整治小区及周边绿化、照明等环境，改造或建设小区及周边的无障碍、适老、停车泊位及停车库（场）、电动自行车及汽车充电设施、智能快件箱、智能信箱包、文化休闲、体育健身、物业用房等配套设施及结合停车库（场）配套建设防空地下室，以及建筑节能改造、老旧电梯改造、有条件的加装电梯等建筑功能提升。</w:t>
      </w:r>
    </w:p>
    <w:p w:rsidR="004A062D" w:rsidRPr="004A062D" w:rsidRDefault="004A062D" w:rsidP="004A062D">
      <w:pPr>
        <w:pStyle w:val="a3"/>
        <w:shd w:val="clear" w:color="auto" w:fill="FFFFFF"/>
        <w:spacing w:beforeAutospacing="0" w:afterAutospacing="0"/>
        <w:ind w:firstLineChars="200" w:firstLine="640"/>
        <w:contextualSpacing/>
        <w:jc w:val="both"/>
        <w:textAlignment w:val="baseline"/>
        <w:rPr>
          <w:rFonts w:ascii="Times New Roman" w:eastAsia="仿宋" w:hAnsi="Times New Roman"/>
          <w:color w:val="000000"/>
          <w:sz w:val="32"/>
          <w:szCs w:val="32"/>
        </w:rPr>
      </w:pPr>
      <w:r w:rsidRPr="004A062D">
        <w:rPr>
          <w:rFonts w:ascii="Times New Roman" w:eastAsia="仿宋" w:hAnsi="Times New Roman" w:hint="eastAsia"/>
          <w:color w:val="000000"/>
          <w:sz w:val="32"/>
          <w:szCs w:val="32"/>
        </w:rPr>
        <w:t>提升类为丰富社区服务供给、提升居民生活品质的内容，要立足小区及周边实际积极推进，包括改造或建设小区及周边的社区综合服务设施、卫生服务站等公共卫生设施、幼儿园等教育设施、周界防护等智能感知设施，以及养老、托幼、助餐、家政保洁、便民菜市、便利店、邮政快递末端综合服务站等社区专项服务设施。</w:t>
      </w:r>
    </w:p>
    <w:p w:rsidR="004A062D" w:rsidRPr="00DA3408" w:rsidRDefault="004A062D" w:rsidP="004A062D">
      <w:pPr>
        <w:pStyle w:val="a3"/>
        <w:shd w:val="clear" w:color="auto" w:fill="FFFFFF"/>
        <w:spacing w:beforeAutospacing="0" w:afterAutospacing="0"/>
        <w:ind w:firstLineChars="200" w:firstLine="643"/>
        <w:contextualSpacing/>
        <w:jc w:val="both"/>
        <w:textAlignment w:val="baseline"/>
        <w:outlineLvl w:val="1"/>
        <w:rPr>
          <w:rFonts w:ascii="Times New Roman" w:eastAsia="仿宋" w:hAnsi="Times New Roman"/>
          <w:color w:val="000000"/>
          <w:kern w:val="2"/>
          <w:sz w:val="32"/>
          <w:szCs w:val="32"/>
        </w:rPr>
      </w:pPr>
      <w:r w:rsidRPr="00DA3408">
        <w:rPr>
          <w:rStyle w:val="a4"/>
          <w:rFonts w:ascii="楷体" w:eastAsia="楷体" w:hAnsi="楷体" w:cs="黑体" w:hint="eastAsia"/>
          <w:bCs/>
          <w:color w:val="000000"/>
          <w:sz w:val="32"/>
          <w:szCs w:val="32"/>
        </w:rPr>
        <w:t>（六）编制</w:t>
      </w:r>
      <w:r w:rsidRPr="00DA3408">
        <w:rPr>
          <w:rStyle w:val="a4"/>
          <w:rFonts w:ascii="楷体" w:eastAsia="楷体" w:hAnsi="楷体" w:cs="黑体"/>
          <w:bCs/>
          <w:color w:val="000000"/>
          <w:sz w:val="32"/>
          <w:szCs w:val="32"/>
        </w:rPr>
        <w:t>专项</w:t>
      </w:r>
      <w:r w:rsidRPr="00DA3408">
        <w:rPr>
          <w:rStyle w:val="a4"/>
          <w:rFonts w:ascii="楷体" w:eastAsia="楷体" w:hAnsi="楷体" w:cs="黑体" w:hint="eastAsia"/>
          <w:bCs/>
          <w:color w:val="000000"/>
          <w:sz w:val="32"/>
          <w:szCs w:val="32"/>
        </w:rPr>
        <w:t>改造规划</w:t>
      </w:r>
      <w:r w:rsidRPr="00DA3408">
        <w:rPr>
          <w:rStyle w:val="a4"/>
          <w:rFonts w:ascii="楷体" w:eastAsia="楷体" w:hAnsi="楷体" w:cs="黑体"/>
          <w:bCs/>
          <w:color w:val="000000"/>
          <w:sz w:val="32"/>
          <w:szCs w:val="32"/>
        </w:rPr>
        <w:t>和年度计划</w:t>
      </w:r>
      <w:r w:rsidRPr="00DA3408">
        <w:rPr>
          <w:rStyle w:val="a4"/>
          <w:rFonts w:ascii="楷体" w:eastAsia="楷体" w:hAnsi="楷体" w:cs="黑体" w:hint="eastAsia"/>
          <w:bCs/>
          <w:color w:val="000000"/>
          <w:sz w:val="32"/>
          <w:szCs w:val="32"/>
        </w:rPr>
        <w:t>。</w:t>
      </w:r>
      <w:r w:rsidRPr="004A062D">
        <w:rPr>
          <w:rFonts w:ascii="Times New Roman" w:eastAsia="仿宋" w:hAnsi="Times New Roman" w:hint="eastAsia"/>
          <w:color w:val="000000"/>
          <w:sz w:val="32"/>
          <w:szCs w:val="32"/>
        </w:rPr>
        <w:t>各地要进一步摸清既有城镇老旧小区底数，建立省、市、县三级项目储备库，实行数据化、</w:t>
      </w:r>
      <w:proofErr w:type="gramStart"/>
      <w:r w:rsidRPr="004A062D">
        <w:rPr>
          <w:rFonts w:ascii="Times New Roman" w:eastAsia="仿宋" w:hAnsi="Times New Roman" w:hint="eastAsia"/>
          <w:color w:val="000000"/>
          <w:sz w:val="32"/>
          <w:szCs w:val="32"/>
        </w:rPr>
        <w:t>台账化管理</w:t>
      </w:r>
      <w:proofErr w:type="gramEnd"/>
      <w:r w:rsidRPr="004A062D">
        <w:rPr>
          <w:rFonts w:ascii="Times New Roman" w:eastAsia="仿宋" w:hAnsi="Times New Roman" w:hint="eastAsia"/>
          <w:color w:val="000000"/>
          <w:sz w:val="32"/>
          <w:szCs w:val="32"/>
        </w:rPr>
        <w:t>。科学编制城镇老旧小区专项改造规划，明确改造重点、实施措施等内容，衔接国土空间规划。切实评估论证财政承受能力，制定年度改造计划，不得盲目举债铺摊子。涉及城镇老旧小区改造的养老、文化、教育、卫生、托育、体育、邮政快递、社会治安、消防等相关公共服务设施增设和电力、通信、供水、排水、供气、供热等相关管线改造计划应主动与老旧小区改造工作有效对接，优先</w:t>
      </w:r>
      <w:r w:rsidRPr="004A062D">
        <w:rPr>
          <w:rFonts w:ascii="Times New Roman" w:eastAsia="仿宋" w:hAnsi="Times New Roman" w:hint="eastAsia"/>
          <w:color w:val="000000"/>
          <w:sz w:val="32"/>
          <w:szCs w:val="32"/>
        </w:rPr>
        <w:lastRenderedPageBreak/>
        <w:t>选择居民改造意愿强、参与积极性高的小区（</w:t>
      </w:r>
      <w:r w:rsidRPr="00DA3408">
        <w:rPr>
          <w:rFonts w:ascii="Times New Roman" w:eastAsia="仿宋" w:hAnsi="Times New Roman" w:hint="eastAsia"/>
          <w:color w:val="000000"/>
          <w:kern w:val="2"/>
          <w:sz w:val="32"/>
          <w:szCs w:val="32"/>
        </w:rPr>
        <w:t>包括移交政府安置的军队离退休干部住宅小区）。同步开展重点地区、重要项目城市更新设计，明确改造指引，提升改造水平。</w:t>
      </w:r>
    </w:p>
    <w:bookmarkEnd w:id="2"/>
    <w:bookmarkEnd w:id="3"/>
    <w:bookmarkEnd w:id="4"/>
    <w:bookmarkEnd w:id="5"/>
    <w:p w:rsidR="004A062D" w:rsidRPr="00DA3408" w:rsidRDefault="004A062D" w:rsidP="004A062D">
      <w:pPr>
        <w:pStyle w:val="a3"/>
        <w:shd w:val="clear" w:color="auto" w:fill="FFFFFF"/>
        <w:spacing w:beforeAutospacing="0" w:afterAutospacing="0"/>
        <w:ind w:firstLineChars="200" w:firstLine="640"/>
        <w:contextualSpacing/>
        <w:jc w:val="both"/>
        <w:textAlignment w:val="baseline"/>
        <w:outlineLvl w:val="0"/>
        <w:rPr>
          <w:rStyle w:val="a4"/>
          <w:rFonts w:ascii="黑体" w:eastAsia="黑体" w:hAnsi="黑体" w:cs="黑体"/>
          <w:b w:val="0"/>
          <w:bCs/>
          <w:color w:val="000000"/>
          <w:sz w:val="32"/>
          <w:szCs w:val="32"/>
        </w:rPr>
      </w:pPr>
      <w:r w:rsidRPr="00DA3408">
        <w:rPr>
          <w:rStyle w:val="a4"/>
          <w:rFonts w:ascii="黑体" w:eastAsia="黑体" w:hAnsi="黑体" w:cs="黑体" w:hint="eastAsia"/>
          <w:b w:val="0"/>
          <w:bCs/>
          <w:color w:val="000000"/>
          <w:sz w:val="32"/>
          <w:szCs w:val="32"/>
        </w:rPr>
        <w:t>三、</w:t>
      </w:r>
      <w:r w:rsidRPr="00DA3408">
        <w:rPr>
          <w:rStyle w:val="a4"/>
          <w:rFonts w:ascii="黑体" w:eastAsia="黑体" w:hAnsi="黑体" w:cs="黑体"/>
          <w:b w:val="0"/>
          <w:bCs/>
          <w:color w:val="000000"/>
          <w:sz w:val="32"/>
          <w:szCs w:val="32"/>
        </w:rPr>
        <w:t>建立健全组织实施机制</w:t>
      </w:r>
    </w:p>
    <w:p w:rsidR="004A062D" w:rsidRPr="004A062D" w:rsidRDefault="004A062D" w:rsidP="004A062D">
      <w:pPr>
        <w:pStyle w:val="a3"/>
        <w:shd w:val="clear" w:color="auto" w:fill="FFFFFF"/>
        <w:spacing w:beforeAutospacing="0" w:afterAutospacing="0"/>
        <w:ind w:firstLineChars="200" w:firstLine="643"/>
        <w:contextualSpacing/>
        <w:jc w:val="both"/>
        <w:textAlignment w:val="baseline"/>
        <w:outlineLvl w:val="1"/>
        <w:rPr>
          <w:rFonts w:ascii="Times New Roman" w:eastAsia="仿宋" w:hAnsi="Times New Roman"/>
          <w:color w:val="000000"/>
          <w:sz w:val="32"/>
          <w:szCs w:val="32"/>
        </w:rPr>
      </w:pPr>
      <w:r w:rsidRPr="00DA3408">
        <w:rPr>
          <w:rStyle w:val="a4"/>
          <w:rFonts w:ascii="楷体" w:eastAsia="楷体" w:hAnsi="楷体" w:cs="黑体" w:hint="eastAsia"/>
          <w:bCs/>
          <w:color w:val="000000"/>
          <w:sz w:val="32"/>
          <w:szCs w:val="32"/>
        </w:rPr>
        <w:t>（七）建立统筹协调机制</w:t>
      </w:r>
      <w:r w:rsidRPr="00DA3408">
        <w:rPr>
          <w:rStyle w:val="a4"/>
          <w:rFonts w:ascii="楷体" w:eastAsia="楷体" w:hAnsi="楷体" w:cs="黑体"/>
          <w:bCs/>
          <w:color w:val="000000"/>
          <w:sz w:val="32"/>
          <w:szCs w:val="32"/>
        </w:rPr>
        <w:t>。</w:t>
      </w:r>
      <w:r w:rsidRPr="004A062D">
        <w:rPr>
          <w:rFonts w:ascii="Times New Roman" w:eastAsia="仿宋" w:hAnsi="Times New Roman" w:hint="eastAsia"/>
          <w:color w:val="000000"/>
          <w:sz w:val="32"/>
          <w:szCs w:val="32"/>
        </w:rPr>
        <w:t>各地要建立健全政府统筹、条块协作、部门齐抓共管的城镇老旧小区改造工作机制，明确有关部门、单位和街道（镇）、社区的职责分工、工作规则、责任清单和议事规程，制定改造工作流程，统筹推进改造工作</w:t>
      </w:r>
      <w:r w:rsidRPr="004A062D">
        <w:rPr>
          <w:rFonts w:ascii="Times New Roman" w:eastAsia="仿宋" w:hAnsi="Times New Roman"/>
          <w:color w:val="000000"/>
          <w:sz w:val="32"/>
          <w:szCs w:val="32"/>
        </w:rPr>
        <w:t xml:space="preserve"> </w:t>
      </w:r>
      <w:r w:rsidRPr="004A062D">
        <w:rPr>
          <w:rFonts w:ascii="Times New Roman" w:eastAsia="仿宋" w:hAnsi="Times New Roman" w:hint="eastAsia"/>
          <w:color w:val="000000"/>
          <w:sz w:val="32"/>
          <w:szCs w:val="32"/>
        </w:rPr>
        <w:t>。</w:t>
      </w:r>
    </w:p>
    <w:p w:rsidR="004A062D" w:rsidRPr="00DA3408" w:rsidRDefault="004A062D" w:rsidP="004A062D">
      <w:pPr>
        <w:pStyle w:val="a3"/>
        <w:shd w:val="clear" w:color="auto" w:fill="FFFFFF"/>
        <w:spacing w:beforeAutospacing="0" w:afterAutospacing="0"/>
        <w:ind w:firstLineChars="200" w:firstLine="643"/>
        <w:contextualSpacing/>
        <w:jc w:val="both"/>
        <w:textAlignment w:val="baseline"/>
        <w:outlineLvl w:val="1"/>
        <w:rPr>
          <w:rFonts w:ascii="Times New Roman" w:eastAsia="仿宋" w:hAnsi="Times New Roman"/>
          <w:color w:val="000000"/>
          <w:kern w:val="2"/>
          <w:sz w:val="32"/>
          <w:szCs w:val="32"/>
        </w:rPr>
      </w:pPr>
      <w:r w:rsidRPr="00DA3408">
        <w:rPr>
          <w:rStyle w:val="a4"/>
          <w:rFonts w:ascii="楷体" w:eastAsia="楷体" w:hAnsi="楷体" w:cs="黑体" w:hint="eastAsia"/>
          <w:bCs/>
          <w:color w:val="000000"/>
          <w:sz w:val="32"/>
          <w:szCs w:val="32"/>
        </w:rPr>
        <w:t>（八）健全基层治理机制。</w:t>
      </w:r>
      <w:r w:rsidRPr="004A062D">
        <w:rPr>
          <w:rFonts w:ascii="Times New Roman" w:eastAsia="仿宋" w:hAnsi="Times New Roman" w:hint="eastAsia"/>
          <w:color w:val="000000"/>
          <w:sz w:val="32"/>
          <w:szCs w:val="32"/>
        </w:rPr>
        <w:t>建立和完善党建引领的城市基层治理机制，充分发挥社区党组织的领导作用，建立社区居民委员会配合、业主委员会及其他形式的小区自治组织、产权单位、物业服务企业等参与的小区自治联席会议机制。搭建沟通议事平台，采用线上线下等方式，征集群众改造诉求、前置处置矛盾纠纷，形成居民积极参与、专业工作团队协作、企事业单位配合的协同改造模式。</w:t>
      </w:r>
    </w:p>
    <w:p w:rsidR="004A062D" w:rsidRPr="00DA3408" w:rsidRDefault="004A062D" w:rsidP="004A062D">
      <w:pPr>
        <w:pStyle w:val="a3"/>
        <w:shd w:val="clear" w:color="auto" w:fill="FFFFFF"/>
        <w:spacing w:beforeAutospacing="0" w:afterAutospacing="0"/>
        <w:ind w:firstLineChars="200" w:firstLine="643"/>
        <w:contextualSpacing/>
        <w:jc w:val="both"/>
        <w:textAlignment w:val="baseline"/>
        <w:outlineLvl w:val="1"/>
        <w:rPr>
          <w:rFonts w:ascii="Times New Roman" w:eastAsia="仿宋" w:hAnsi="Times New Roman"/>
          <w:color w:val="000000"/>
          <w:kern w:val="2"/>
          <w:sz w:val="32"/>
          <w:szCs w:val="32"/>
        </w:rPr>
      </w:pPr>
      <w:r w:rsidRPr="00DA3408">
        <w:rPr>
          <w:rStyle w:val="a4"/>
          <w:rFonts w:ascii="楷体" w:eastAsia="楷体" w:hAnsi="楷体" w:cs="黑体" w:hint="eastAsia"/>
          <w:bCs/>
          <w:color w:val="000000"/>
          <w:sz w:val="32"/>
          <w:szCs w:val="32"/>
        </w:rPr>
        <w:t>（九）创新项目生成机制</w:t>
      </w:r>
      <w:r w:rsidRPr="00DA3408">
        <w:rPr>
          <w:rStyle w:val="a5"/>
          <w:rFonts w:ascii="仿宋_GB2312" w:eastAsia="仿宋_GB2312"/>
          <w:color w:val="000000"/>
          <w:sz w:val="32"/>
          <w:szCs w:val="32"/>
        </w:rPr>
        <w:t xml:space="preserve"> </w:t>
      </w:r>
      <w:r w:rsidRPr="00DA3408">
        <w:rPr>
          <w:rStyle w:val="a4"/>
          <w:rFonts w:ascii="楷体" w:eastAsia="楷体" w:hAnsi="楷体" w:cs="黑体" w:hint="eastAsia"/>
          <w:bCs/>
          <w:color w:val="000000"/>
          <w:sz w:val="32"/>
          <w:szCs w:val="32"/>
        </w:rPr>
        <w:t>。</w:t>
      </w:r>
      <w:r w:rsidRPr="00DA3408">
        <w:rPr>
          <w:rFonts w:ascii="Times New Roman" w:eastAsia="仿宋" w:hAnsi="Times New Roman" w:hint="eastAsia"/>
          <w:color w:val="000000"/>
          <w:kern w:val="2"/>
          <w:sz w:val="32"/>
          <w:szCs w:val="32"/>
        </w:rPr>
        <w:t>鼓励规划设计师、工程师进社区，按照“一区</w:t>
      </w:r>
      <w:proofErr w:type="gramStart"/>
      <w:r w:rsidRPr="00DA3408">
        <w:rPr>
          <w:rFonts w:ascii="Times New Roman" w:eastAsia="仿宋" w:hAnsi="Times New Roman" w:hint="eastAsia"/>
          <w:color w:val="000000"/>
          <w:kern w:val="2"/>
          <w:sz w:val="32"/>
          <w:szCs w:val="32"/>
        </w:rPr>
        <w:t>一</w:t>
      </w:r>
      <w:proofErr w:type="gramEnd"/>
      <w:r w:rsidRPr="00DA3408">
        <w:rPr>
          <w:rFonts w:ascii="Times New Roman" w:eastAsia="仿宋" w:hAnsi="Times New Roman" w:hint="eastAsia"/>
          <w:color w:val="000000"/>
          <w:kern w:val="2"/>
          <w:sz w:val="32"/>
          <w:szCs w:val="32"/>
        </w:rPr>
        <w:t>策”原则，与小区居民共同拟定改造内容，确定改造项目。要结合群众意愿，在保持目标总量</w:t>
      </w:r>
      <w:proofErr w:type="gramStart"/>
      <w:r w:rsidRPr="00DA3408">
        <w:rPr>
          <w:rFonts w:ascii="Times New Roman" w:eastAsia="仿宋" w:hAnsi="Times New Roman" w:hint="eastAsia"/>
          <w:color w:val="000000"/>
          <w:kern w:val="2"/>
          <w:sz w:val="32"/>
          <w:szCs w:val="32"/>
        </w:rPr>
        <w:t>不</w:t>
      </w:r>
      <w:proofErr w:type="gramEnd"/>
      <w:r w:rsidRPr="00DA3408">
        <w:rPr>
          <w:rFonts w:ascii="Times New Roman" w:eastAsia="仿宋" w:hAnsi="Times New Roman" w:hint="eastAsia"/>
          <w:color w:val="000000"/>
          <w:kern w:val="2"/>
          <w:sz w:val="32"/>
          <w:szCs w:val="32"/>
        </w:rPr>
        <w:t>大幅变动的前提下，可对项目进行动态调整。</w:t>
      </w:r>
    </w:p>
    <w:p w:rsidR="004A062D" w:rsidRPr="004A062D" w:rsidRDefault="004A062D" w:rsidP="004A062D">
      <w:pPr>
        <w:pStyle w:val="a3"/>
        <w:shd w:val="clear" w:color="auto" w:fill="FFFFFF"/>
        <w:spacing w:beforeAutospacing="0" w:afterAutospacing="0"/>
        <w:ind w:firstLineChars="200" w:firstLine="643"/>
        <w:contextualSpacing/>
        <w:jc w:val="both"/>
        <w:textAlignment w:val="baseline"/>
        <w:outlineLvl w:val="1"/>
        <w:rPr>
          <w:rFonts w:ascii="Times New Roman" w:eastAsia="仿宋" w:hAnsi="Times New Roman"/>
          <w:color w:val="000000"/>
          <w:sz w:val="32"/>
          <w:szCs w:val="32"/>
        </w:rPr>
      </w:pPr>
      <w:r w:rsidRPr="00DA3408">
        <w:rPr>
          <w:rStyle w:val="a4"/>
          <w:rFonts w:ascii="楷体" w:eastAsia="楷体" w:hAnsi="楷体" w:cs="黑体" w:hint="eastAsia"/>
          <w:bCs/>
          <w:color w:val="000000"/>
          <w:sz w:val="32"/>
          <w:szCs w:val="32"/>
        </w:rPr>
        <w:t>（十）落实项目推进机制</w:t>
      </w:r>
      <w:r w:rsidRPr="00DA3408">
        <w:rPr>
          <w:rStyle w:val="a5"/>
          <w:rFonts w:ascii="楷体" w:eastAsia="楷体" w:hAnsi="楷体" w:cs="黑体"/>
          <w:b/>
          <w:bCs/>
          <w:color w:val="000000"/>
          <w:sz w:val="32"/>
          <w:szCs w:val="32"/>
        </w:rPr>
        <w:t xml:space="preserve"> </w:t>
      </w:r>
      <w:r w:rsidRPr="00DA3408">
        <w:rPr>
          <w:rStyle w:val="a4"/>
          <w:rFonts w:ascii="楷体" w:eastAsia="楷体" w:hAnsi="楷体" w:cs="黑体" w:hint="eastAsia"/>
          <w:bCs/>
          <w:color w:val="000000"/>
          <w:sz w:val="32"/>
          <w:szCs w:val="32"/>
        </w:rPr>
        <w:t>。</w:t>
      </w:r>
      <w:r w:rsidRPr="00DA3408">
        <w:rPr>
          <w:rFonts w:ascii="Times New Roman" w:eastAsia="仿宋" w:hAnsi="Times New Roman" w:hint="eastAsia"/>
          <w:color w:val="000000"/>
          <w:kern w:val="2"/>
          <w:sz w:val="32"/>
          <w:szCs w:val="32"/>
        </w:rPr>
        <w:t>各市</w:t>
      </w:r>
      <w:r w:rsidRPr="004A062D">
        <w:rPr>
          <w:rFonts w:ascii="Times New Roman" w:eastAsia="仿宋" w:hAnsi="Times New Roman" w:hint="eastAsia"/>
          <w:color w:val="000000"/>
          <w:sz w:val="32"/>
          <w:szCs w:val="32"/>
        </w:rPr>
        <w:t>（州）、县（市、区）人民政府要依法明确改造项目的实施主体，健全项目管理机</w:t>
      </w:r>
      <w:r w:rsidRPr="004A062D">
        <w:rPr>
          <w:rFonts w:ascii="Times New Roman" w:eastAsia="仿宋" w:hAnsi="Times New Roman" w:hint="eastAsia"/>
          <w:color w:val="000000"/>
          <w:sz w:val="32"/>
          <w:szCs w:val="32"/>
        </w:rPr>
        <w:lastRenderedPageBreak/>
        <w:t>制，为工程实施提供支持便利，有序推进项目实施，禁止收取不合理费用。改造项目各方责任主体要严格执行工程项目建设有关法律法规和标准规范，落实施工安全和工程质量责任。实施全过程动态监管，畅通社会监督渠道，组织做好工程验收移交。鼓励引入第三方机构提供全过程技术咨询服务，鼓励选用经济适用、绿色环保的技术、工艺、材料、产品，同步开展绿色建筑、绿色社区创建。</w:t>
      </w:r>
    </w:p>
    <w:p w:rsidR="004A062D" w:rsidRPr="00DA3408" w:rsidRDefault="004A062D" w:rsidP="004A062D">
      <w:pPr>
        <w:pStyle w:val="a3"/>
        <w:shd w:val="clear" w:color="auto" w:fill="FFFFFF"/>
        <w:spacing w:beforeAutospacing="0" w:afterAutospacing="0"/>
        <w:ind w:firstLineChars="200" w:firstLine="643"/>
        <w:contextualSpacing/>
        <w:jc w:val="both"/>
        <w:textAlignment w:val="baseline"/>
        <w:outlineLvl w:val="1"/>
        <w:rPr>
          <w:rFonts w:ascii="Times New Roman" w:eastAsia="仿宋" w:hAnsi="Times New Roman"/>
          <w:color w:val="000000"/>
          <w:kern w:val="2"/>
          <w:sz w:val="32"/>
          <w:szCs w:val="32"/>
        </w:rPr>
      </w:pPr>
      <w:r w:rsidRPr="00DA3408">
        <w:rPr>
          <w:rStyle w:val="a4"/>
          <w:rFonts w:ascii="楷体" w:eastAsia="楷体" w:hAnsi="楷体" w:cs="黑体" w:hint="eastAsia"/>
          <w:bCs/>
          <w:color w:val="000000"/>
          <w:sz w:val="32"/>
          <w:szCs w:val="32"/>
        </w:rPr>
        <w:t>（十一）完善长效管理机制。</w:t>
      </w:r>
      <w:r w:rsidRPr="00DA3408">
        <w:rPr>
          <w:rFonts w:ascii="Times New Roman" w:eastAsia="仿宋" w:hAnsi="Times New Roman" w:hint="eastAsia"/>
          <w:color w:val="000000"/>
          <w:kern w:val="2"/>
          <w:sz w:val="32"/>
          <w:szCs w:val="32"/>
        </w:rPr>
        <w:t>依托小区自治联席会议机制，引导小区引入物业服务管理或自治管理，巩固维护改造成果；协商确定小区管理规约及居民议事规则，健全小区管理制度；建立群防群治、联防联治的小区应急管理体系，提升应急防控和治安防范能力。</w:t>
      </w:r>
    </w:p>
    <w:p w:rsidR="004A062D" w:rsidRPr="00DA3408" w:rsidRDefault="004A062D" w:rsidP="004A062D">
      <w:pPr>
        <w:pStyle w:val="a3"/>
        <w:shd w:val="clear" w:color="auto" w:fill="FFFFFF"/>
        <w:spacing w:beforeAutospacing="0" w:afterAutospacing="0"/>
        <w:ind w:firstLineChars="200" w:firstLine="640"/>
        <w:contextualSpacing/>
        <w:jc w:val="both"/>
        <w:textAlignment w:val="baseline"/>
        <w:outlineLvl w:val="0"/>
        <w:rPr>
          <w:rStyle w:val="a4"/>
          <w:rFonts w:ascii="黑体" w:eastAsia="黑体" w:hAnsi="黑体" w:cs="黑体"/>
          <w:b w:val="0"/>
          <w:bCs/>
          <w:color w:val="000000"/>
          <w:sz w:val="32"/>
          <w:szCs w:val="32"/>
        </w:rPr>
      </w:pPr>
      <w:r w:rsidRPr="00DA3408">
        <w:rPr>
          <w:rStyle w:val="a4"/>
          <w:rFonts w:ascii="黑体" w:eastAsia="黑体" w:hAnsi="黑体" w:cs="黑体" w:hint="eastAsia"/>
          <w:b w:val="0"/>
          <w:bCs/>
          <w:color w:val="000000"/>
          <w:sz w:val="32"/>
          <w:szCs w:val="32"/>
        </w:rPr>
        <w:t>四、建立改造资金合理共担机制</w:t>
      </w:r>
    </w:p>
    <w:p w:rsidR="004A062D" w:rsidRPr="004A062D" w:rsidRDefault="004A062D" w:rsidP="004A062D">
      <w:pPr>
        <w:ind w:firstLineChars="200" w:firstLine="643"/>
        <w:jc w:val="left"/>
        <w:outlineLvl w:val="1"/>
        <w:rPr>
          <w:rFonts w:ascii="Times New Roman" w:eastAsia="仿宋" w:hAnsi="Times New Roman"/>
          <w:color w:val="000000"/>
          <w:kern w:val="0"/>
          <w:sz w:val="32"/>
          <w:szCs w:val="32"/>
        </w:rPr>
      </w:pPr>
      <w:r w:rsidRPr="00DA3408">
        <w:rPr>
          <w:rStyle w:val="a4"/>
          <w:rFonts w:ascii="楷体" w:eastAsia="楷体" w:hAnsi="楷体" w:cs="黑体" w:hint="eastAsia"/>
          <w:bCs/>
          <w:color w:val="000000"/>
          <w:kern w:val="0"/>
          <w:sz w:val="32"/>
          <w:szCs w:val="32"/>
        </w:rPr>
        <w:t>（十二）合理落实</w:t>
      </w:r>
      <w:r w:rsidRPr="00DA3408">
        <w:rPr>
          <w:rStyle w:val="a4"/>
          <w:rFonts w:ascii="楷体" w:eastAsia="楷体" w:hAnsi="楷体" w:cs="黑体"/>
          <w:bCs/>
          <w:color w:val="000000"/>
          <w:kern w:val="0"/>
          <w:sz w:val="32"/>
          <w:szCs w:val="32"/>
        </w:rPr>
        <w:t>居民</w:t>
      </w:r>
      <w:r w:rsidRPr="00DA3408">
        <w:rPr>
          <w:rStyle w:val="a4"/>
          <w:rFonts w:ascii="楷体" w:eastAsia="楷体" w:hAnsi="楷体" w:cs="黑体" w:hint="eastAsia"/>
          <w:bCs/>
          <w:color w:val="000000"/>
          <w:kern w:val="0"/>
          <w:sz w:val="32"/>
          <w:szCs w:val="32"/>
        </w:rPr>
        <w:t>出资责任。</w:t>
      </w:r>
      <w:r w:rsidRPr="004A062D">
        <w:rPr>
          <w:rFonts w:ascii="Times New Roman" w:eastAsia="仿宋" w:hAnsi="Times New Roman" w:hint="eastAsia"/>
          <w:color w:val="000000"/>
          <w:kern w:val="0"/>
          <w:sz w:val="32"/>
          <w:szCs w:val="32"/>
        </w:rPr>
        <w:t>按照谁受益，谁出资原则，引导居民以出资、使用（补建、续筹）住宅专项维修资金、让渡小区公共收益、捐资捐物、投工投劳等方式参与城镇老旧小区改造和维护管理。研究出台支持小区居民提取住房公积金，用于加装电梯等自住住房改造的政策。鼓励居民结合小区改造进行户内改造或装饰装修、家电更新。研究出台住宅专项维修资金用于城镇老旧小区改造的办法，建立健全城镇老旧小区住宅专项维修资金归集、使用、</w:t>
      </w:r>
      <w:proofErr w:type="gramStart"/>
      <w:r w:rsidRPr="004A062D">
        <w:rPr>
          <w:rFonts w:ascii="Times New Roman" w:eastAsia="仿宋" w:hAnsi="Times New Roman" w:hint="eastAsia"/>
          <w:color w:val="000000"/>
          <w:kern w:val="0"/>
          <w:sz w:val="32"/>
          <w:szCs w:val="32"/>
        </w:rPr>
        <w:t>续筹机制</w:t>
      </w:r>
      <w:proofErr w:type="gramEnd"/>
      <w:r w:rsidRPr="004A062D">
        <w:rPr>
          <w:rFonts w:ascii="Times New Roman" w:eastAsia="仿宋" w:hAnsi="Times New Roman" w:hint="eastAsia"/>
          <w:color w:val="000000"/>
          <w:kern w:val="0"/>
          <w:sz w:val="32"/>
          <w:szCs w:val="32"/>
        </w:rPr>
        <w:t>，促进小区改造后维护更新进入良性轨道。</w:t>
      </w:r>
    </w:p>
    <w:p w:rsidR="004A062D" w:rsidRPr="004A062D" w:rsidRDefault="004A062D" w:rsidP="004A062D">
      <w:pPr>
        <w:pStyle w:val="a3"/>
        <w:shd w:val="clear" w:color="auto" w:fill="FFFFFF"/>
        <w:spacing w:beforeAutospacing="0" w:afterAutospacing="0"/>
        <w:ind w:firstLineChars="200" w:firstLine="643"/>
        <w:contextualSpacing/>
        <w:jc w:val="both"/>
        <w:textAlignment w:val="baseline"/>
        <w:outlineLvl w:val="1"/>
        <w:rPr>
          <w:rFonts w:ascii="Times New Roman" w:eastAsia="仿宋" w:hAnsi="Times New Roman"/>
          <w:color w:val="000000"/>
          <w:sz w:val="32"/>
          <w:szCs w:val="32"/>
        </w:rPr>
      </w:pPr>
      <w:r w:rsidRPr="00DA3408">
        <w:rPr>
          <w:rStyle w:val="a4"/>
          <w:rFonts w:ascii="楷体" w:eastAsia="楷体" w:hAnsi="楷体" w:cs="黑体" w:hint="eastAsia"/>
          <w:bCs/>
          <w:color w:val="000000"/>
          <w:sz w:val="32"/>
          <w:szCs w:val="32"/>
        </w:rPr>
        <w:lastRenderedPageBreak/>
        <w:t>（十三）加大政府支持力度。</w:t>
      </w:r>
      <w:r w:rsidRPr="004A062D">
        <w:rPr>
          <w:rFonts w:ascii="Times New Roman" w:eastAsia="仿宋" w:hAnsi="Times New Roman" w:hint="eastAsia"/>
          <w:color w:val="000000"/>
          <w:sz w:val="32"/>
          <w:szCs w:val="32"/>
        </w:rPr>
        <w:t>将城镇老旧小区改造纳入保障性安居工程，统筹中央和省级资金，重点支持基础类改造内容。中央和省级财政资金重点支持</w:t>
      </w:r>
      <w:r w:rsidRPr="004A062D">
        <w:rPr>
          <w:rFonts w:ascii="Times New Roman" w:eastAsia="仿宋" w:hAnsi="Times New Roman"/>
          <w:color w:val="000000"/>
          <w:sz w:val="32"/>
          <w:szCs w:val="32"/>
        </w:rPr>
        <w:t>2000</w:t>
      </w:r>
      <w:r w:rsidRPr="004A062D">
        <w:rPr>
          <w:rFonts w:ascii="Times New Roman" w:eastAsia="仿宋" w:hAnsi="Times New Roman"/>
          <w:color w:val="000000"/>
          <w:sz w:val="32"/>
          <w:szCs w:val="32"/>
        </w:rPr>
        <w:t>年底前建成的老旧小区</w:t>
      </w:r>
      <w:r w:rsidRPr="004A062D">
        <w:rPr>
          <w:rFonts w:ascii="Times New Roman" w:eastAsia="仿宋" w:hAnsi="Times New Roman" w:hint="eastAsia"/>
          <w:color w:val="000000"/>
          <w:sz w:val="32"/>
          <w:szCs w:val="32"/>
        </w:rPr>
        <w:t>，可以适当支持</w:t>
      </w:r>
      <w:r w:rsidRPr="004A062D">
        <w:rPr>
          <w:rFonts w:ascii="Times New Roman" w:eastAsia="仿宋" w:hAnsi="Times New Roman"/>
          <w:color w:val="000000"/>
          <w:sz w:val="32"/>
          <w:szCs w:val="32"/>
        </w:rPr>
        <w:t>2000</w:t>
      </w:r>
      <w:r w:rsidRPr="004A062D">
        <w:rPr>
          <w:rFonts w:ascii="Times New Roman" w:eastAsia="仿宋" w:hAnsi="Times New Roman"/>
          <w:color w:val="000000"/>
          <w:sz w:val="32"/>
          <w:szCs w:val="32"/>
        </w:rPr>
        <w:t>年后建成的老旧小区</w:t>
      </w:r>
      <w:r w:rsidRPr="004A062D">
        <w:rPr>
          <w:rFonts w:ascii="Times New Roman" w:eastAsia="仿宋" w:hAnsi="Times New Roman" w:hint="eastAsia"/>
          <w:color w:val="000000"/>
          <w:sz w:val="32"/>
          <w:szCs w:val="32"/>
        </w:rPr>
        <w:t>，但需要限定年限和比例。各地要精心遴选改造项目，统筹用好涉及住宅小区的各类资金助力城镇老旧小区改造，提高资金使用绩效。市（州）、县（市、区）人民政府对城镇老旧小区改造给予资金支持，可以纳入国有住房出售收入存量资金使用范围。支持各地通过发行地方政府专项债券筹措改造资金。</w:t>
      </w:r>
    </w:p>
    <w:p w:rsidR="004A062D" w:rsidRPr="004A062D" w:rsidRDefault="004A062D" w:rsidP="004A062D">
      <w:pPr>
        <w:pStyle w:val="a3"/>
        <w:shd w:val="clear" w:color="auto" w:fill="FFFFFF"/>
        <w:spacing w:beforeAutospacing="0" w:afterAutospacing="0"/>
        <w:ind w:firstLineChars="200" w:firstLine="643"/>
        <w:contextualSpacing/>
        <w:jc w:val="both"/>
        <w:textAlignment w:val="baseline"/>
        <w:outlineLvl w:val="1"/>
        <w:rPr>
          <w:rFonts w:ascii="Times New Roman" w:eastAsia="仿宋" w:hAnsi="Times New Roman"/>
          <w:color w:val="000000"/>
          <w:sz w:val="32"/>
          <w:szCs w:val="32"/>
        </w:rPr>
      </w:pPr>
      <w:r w:rsidRPr="00DA3408">
        <w:rPr>
          <w:rStyle w:val="a4"/>
          <w:rFonts w:ascii="楷体" w:eastAsia="楷体" w:hAnsi="楷体" w:cs="黑体" w:hint="eastAsia"/>
          <w:bCs/>
          <w:color w:val="000000"/>
          <w:sz w:val="32"/>
          <w:szCs w:val="32"/>
        </w:rPr>
        <w:t>（十四）鼓励单位</w:t>
      </w:r>
      <w:r w:rsidRPr="00DA3408">
        <w:rPr>
          <w:rStyle w:val="a4"/>
          <w:rFonts w:ascii="楷体" w:eastAsia="楷体" w:hAnsi="楷体" w:cs="黑体"/>
          <w:bCs/>
          <w:color w:val="000000"/>
          <w:sz w:val="32"/>
          <w:szCs w:val="32"/>
        </w:rPr>
        <w:t>出</w:t>
      </w:r>
      <w:r w:rsidRPr="00DA3408">
        <w:rPr>
          <w:rStyle w:val="a4"/>
          <w:rFonts w:ascii="楷体" w:eastAsia="楷体" w:hAnsi="楷体" w:cs="黑体" w:hint="eastAsia"/>
          <w:bCs/>
          <w:color w:val="000000"/>
          <w:sz w:val="32"/>
          <w:szCs w:val="32"/>
        </w:rPr>
        <w:t>资改造。</w:t>
      </w:r>
      <w:r w:rsidRPr="004A062D">
        <w:rPr>
          <w:rFonts w:ascii="Times New Roman" w:eastAsia="仿宋" w:hAnsi="Times New Roman" w:hint="eastAsia"/>
          <w:color w:val="000000"/>
          <w:sz w:val="32"/>
          <w:szCs w:val="32"/>
        </w:rPr>
        <w:t>鼓励原产权单位对已移交地方的原职工住宅小区改造给予资金等支持。公房产权单位应出资参与改造。水电气信等相关专业经营单位应履行社会责任，出资参与小区改造中相关管线设施设备的改造提升，改造后专营设施设备的产权可依照法定程序移交给专业经营单位，由其负责后续维护管理。</w:t>
      </w:r>
    </w:p>
    <w:p w:rsidR="004A062D" w:rsidRPr="004A062D" w:rsidRDefault="004A062D" w:rsidP="004A062D">
      <w:pPr>
        <w:pStyle w:val="a3"/>
        <w:shd w:val="clear" w:color="auto" w:fill="FFFFFF"/>
        <w:spacing w:beforeAutospacing="0" w:afterAutospacing="0"/>
        <w:ind w:firstLineChars="200" w:firstLine="643"/>
        <w:contextualSpacing/>
        <w:jc w:val="both"/>
        <w:textAlignment w:val="baseline"/>
        <w:outlineLvl w:val="1"/>
        <w:rPr>
          <w:rFonts w:ascii="Times New Roman" w:eastAsia="仿宋" w:hAnsi="Times New Roman"/>
          <w:color w:val="000000"/>
          <w:sz w:val="32"/>
          <w:szCs w:val="32"/>
        </w:rPr>
      </w:pPr>
      <w:r w:rsidRPr="00DA3408">
        <w:rPr>
          <w:rStyle w:val="a4"/>
          <w:rFonts w:ascii="楷体" w:eastAsia="楷体" w:hAnsi="楷体" w:cs="黑体" w:hint="eastAsia"/>
          <w:bCs/>
          <w:color w:val="000000"/>
          <w:sz w:val="32"/>
          <w:szCs w:val="32"/>
        </w:rPr>
        <w:t>（十五）提升金融服务力度。</w:t>
      </w:r>
      <w:r w:rsidRPr="004A062D">
        <w:rPr>
          <w:rFonts w:ascii="Times New Roman" w:eastAsia="仿宋" w:hAnsi="Times New Roman" w:hint="eastAsia"/>
          <w:color w:val="000000"/>
          <w:sz w:val="32"/>
          <w:szCs w:val="32"/>
        </w:rPr>
        <w:t>支持城镇老旧小区改造规模化实施运营主体采取市场化方式，运用公司信用类债券、项目收益票据等进行债券融资，但不得承担政府融资职能，杜绝新增地方政府隐性债务。国家开发</w:t>
      </w:r>
      <w:r w:rsidRPr="00DA3408">
        <w:rPr>
          <w:rFonts w:ascii="Times New Roman" w:eastAsia="仿宋" w:hAnsi="Times New Roman" w:hint="eastAsia"/>
          <w:color w:val="000000"/>
          <w:kern w:val="2"/>
          <w:sz w:val="32"/>
          <w:szCs w:val="32"/>
        </w:rPr>
        <w:t>银行四川分行、农业发展银行四川分行结合自身职能定位和业务范</w:t>
      </w:r>
      <w:r w:rsidRPr="004A062D">
        <w:rPr>
          <w:rFonts w:ascii="Times New Roman" w:eastAsia="仿宋" w:hAnsi="Times New Roman" w:hint="eastAsia"/>
          <w:color w:val="000000"/>
          <w:sz w:val="32"/>
          <w:szCs w:val="32"/>
        </w:rPr>
        <w:t>围，按照市场化、法治化原则，依法合</w:t>
      </w:r>
      <w:proofErr w:type="gramStart"/>
      <w:r w:rsidRPr="004A062D">
        <w:rPr>
          <w:rFonts w:ascii="Times New Roman" w:eastAsia="仿宋" w:hAnsi="Times New Roman" w:hint="eastAsia"/>
          <w:color w:val="000000"/>
          <w:sz w:val="32"/>
          <w:szCs w:val="32"/>
        </w:rPr>
        <w:t>规</w:t>
      </w:r>
      <w:proofErr w:type="gramEnd"/>
      <w:r w:rsidRPr="004A062D">
        <w:rPr>
          <w:rFonts w:ascii="Times New Roman" w:eastAsia="仿宋" w:hAnsi="Times New Roman" w:hint="eastAsia"/>
          <w:color w:val="000000"/>
          <w:sz w:val="32"/>
          <w:szCs w:val="32"/>
        </w:rPr>
        <w:t>加大对城镇老旧小区改造的信贷支持力度。商业银行可加大产品和服务创新力度，在风险可</w:t>
      </w:r>
      <w:r w:rsidRPr="004A062D">
        <w:rPr>
          <w:rFonts w:ascii="Times New Roman" w:eastAsia="仿宋" w:hAnsi="Times New Roman" w:hint="eastAsia"/>
          <w:color w:val="000000"/>
          <w:sz w:val="32"/>
          <w:szCs w:val="32"/>
        </w:rPr>
        <w:lastRenderedPageBreak/>
        <w:t>控、商业可持续前提下，依法合</w:t>
      </w:r>
      <w:proofErr w:type="gramStart"/>
      <w:r w:rsidRPr="004A062D">
        <w:rPr>
          <w:rFonts w:ascii="Times New Roman" w:eastAsia="仿宋" w:hAnsi="Times New Roman" w:hint="eastAsia"/>
          <w:color w:val="000000"/>
          <w:sz w:val="32"/>
          <w:szCs w:val="32"/>
        </w:rPr>
        <w:t>规</w:t>
      </w:r>
      <w:proofErr w:type="gramEnd"/>
      <w:r w:rsidRPr="004A062D">
        <w:rPr>
          <w:rFonts w:ascii="Times New Roman" w:eastAsia="仿宋" w:hAnsi="Times New Roman" w:hint="eastAsia"/>
          <w:color w:val="000000"/>
          <w:sz w:val="32"/>
          <w:szCs w:val="32"/>
        </w:rPr>
        <w:t>对实施城镇老旧小区改造的企业和项目提供信贷支持。</w:t>
      </w:r>
    </w:p>
    <w:p w:rsidR="004A062D" w:rsidRPr="00DA3408" w:rsidRDefault="004A062D" w:rsidP="004A062D">
      <w:pPr>
        <w:ind w:firstLineChars="200" w:firstLine="643"/>
        <w:outlineLvl w:val="1"/>
        <w:rPr>
          <w:rFonts w:ascii="Times New Roman" w:eastAsia="仿宋" w:hAnsi="Times New Roman"/>
          <w:color w:val="000000"/>
          <w:sz w:val="32"/>
          <w:szCs w:val="32"/>
        </w:rPr>
      </w:pPr>
      <w:r w:rsidRPr="00DA3408">
        <w:rPr>
          <w:rStyle w:val="a4"/>
          <w:rFonts w:ascii="楷体" w:eastAsia="楷体" w:hAnsi="楷体" w:cs="黑体" w:hint="eastAsia"/>
          <w:bCs/>
          <w:color w:val="000000"/>
          <w:kern w:val="0"/>
          <w:sz w:val="32"/>
          <w:szCs w:val="32"/>
        </w:rPr>
        <w:t>（十六）推动社会力量参与。</w:t>
      </w:r>
      <w:r w:rsidRPr="00DA3408">
        <w:rPr>
          <w:rFonts w:ascii="Times New Roman" w:eastAsia="仿宋" w:hAnsi="Times New Roman" w:hint="eastAsia"/>
          <w:color w:val="000000"/>
          <w:sz w:val="32"/>
          <w:szCs w:val="32"/>
        </w:rPr>
        <w:t>积极推广政府和社会资本（</w:t>
      </w:r>
      <w:r w:rsidRPr="00DA3408">
        <w:rPr>
          <w:rFonts w:ascii="Times New Roman" w:eastAsia="仿宋" w:hAnsi="Times New Roman" w:hint="eastAsia"/>
          <w:color w:val="000000"/>
          <w:sz w:val="32"/>
          <w:szCs w:val="32"/>
        </w:rPr>
        <w:t>PPP</w:t>
      </w:r>
      <w:r w:rsidRPr="00DA3408">
        <w:rPr>
          <w:rFonts w:ascii="Times New Roman" w:eastAsia="仿宋" w:hAnsi="Times New Roman" w:hint="eastAsia"/>
          <w:color w:val="000000"/>
          <w:sz w:val="32"/>
          <w:szCs w:val="32"/>
        </w:rPr>
        <w:t>）合作模式，通过特许经营权、合理定价、财政补贴等事先公开的收益约定规则，带动社会资本参</w:t>
      </w:r>
      <w:r w:rsidRPr="004A062D">
        <w:rPr>
          <w:rFonts w:ascii="Times New Roman" w:eastAsia="仿宋" w:hAnsi="Times New Roman" w:hint="eastAsia"/>
          <w:color w:val="000000"/>
          <w:kern w:val="0"/>
          <w:sz w:val="32"/>
          <w:szCs w:val="32"/>
        </w:rPr>
        <w:t>与改造。通过政府采购、新增设施有偿使用、落实资产权益等方式，吸引各类专业机构等社会力量投资参与各类需改造设施的设计、改造和运营。鼓励以“平台</w:t>
      </w:r>
      <w:r w:rsidRPr="004A062D">
        <w:rPr>
          <w:rFonts w:ascii="Times New Roman" w:eastAsia="仿宋" w:hAnsi="Times New Roman" w:hint="eastAsia"/>
          <w:color w:val="000000"/>
          <w:kern w:val="0"/>
          <w:sz w:val="32"/>
          <w:szCs w:val="32"/>
        </w:rPr>
        <w:t>+</w:t>
      </w:r>
      <w:r w:rsidRPr="004A062D">
        <w:rPr>
          <w:rFonts w:ascii="Times New Roman" w:eastAsia="仿宋" w:hAnsi="Times New Roman" w:hint="eastAsia"/>
          <w:color w:val="000000"/>
          <w:kern w:val="0"/>
          <w:sz w:val="32"/>
          <w:szCs w:val="32"/>
        </w:rPr>
        <w:t>创业单元”创新模式，结</w:t>
      </w:r>
      <w:r w:rsidRPr="00DA3408">
        <w:rPr>
          <w:rFonts w:ascii="Times New Roman" w:eastAsia="仿宋" w:hAnsi="Times New Roman" w:hint="eastAsia"/>
          <w:color w:val="000000"/>
          <w:sz w:val="32"/>
          <w:szCs w:val="32"/>
        </w:rPr>
        <w:t>合夜间经济、</w:t>
      </w:r>
      <w:proofErr w:type="gramStart"/>
      <w:r w:rsidRPr="00DA3408">
        <w:rPr>
          <w:rFonts w:ascii="Times New Roman" w:eastAsia="仿宋" w:hAnsi="Times New Roman" w:hint="eastAsia"/>
          <w:color w:val="000000"/>
          <w:sz w:val="32"/>
          <w:szCs w:val="32"/>
        </w:rPr>
        <w:t>户外经济</w:t>
      </w:r>
      <w:proofErr w:type="gramEnd"/>
      <w:r w:rsidRPr="00DA3408">
        <w:rPr>
          <w:rFonts w:ascii="Times New Roman" w:eastAsia="仿宋" w:hAnsi="Times New Roman" w:hint="eastAsia"/>
          <w:color w:val="000000"/>
          <w:sz w:val="32"/>
          <w:szCs w:val="32"/>
        </w:rPr>
        <w:t>等新需求，依法依规统筹利用小区及周边存量房屋、存量用地，</w:t>
      </w:r>
      <w:r w:rsidRPr="00DA3408">
        <w:rPr>
          <w:rFonts w:ascii="Times New Roman" w:eastAsia="仿宋" w:hAnsi="Times New Roman"/>
          <w:color w:val="000000"/>
          <w:sz w:val="32"/>
          <w:szCs w:val="32"/>
        </w:rPr>
        <w:t>活化利用</w:t>
      </w:r>
      <w:r w:rsidRPr="00DA3408">
        <w:rPr>
          <w:rFonts w:ascii="Times New Roman" w:eastAsia="仿宋" w:hAnsi="Times New Roman" w:hint="eastAsia"/>
          <w:color w:val="000000"/>
          <w:sz w:val="32"/>
          <w:szCs w:val="32"/>
        </w:rPr>
        <w:t>历史建筑，发展养老、托育、家政、物流、便民服务、物业服务、商旅文创等新业态，打造特色街区街巷，注入创新动力，推动旧城复兴</w:t>
      </w:r>
      <w:r w:rsidRPr="00DA3408">
        <w:rPr>
          <w:rFonts w:ascii="Times New Roman" w:eastAsia="仿宋" w:hAnsi="Times New Roman"/>
          <w:color w:val="000000"/>
        </w:rPr>
        <w:t xml:space="preserve"> </w:t>
      </w:r>
      <w:r w:rsidRPr="00DA3408">
        <w:rPr>
          <w:rFonts w:ascii="Times New Roman" w:eastAsia="仿宋" w:hAnsi="Times New Roman" w:hint="eastAsia"/>
          <w:color w:val="000000"/>
          <w:sz w:val="32"/>
          <w:szCs w:val="32"/>
        </w:rPr>
        <w:t>。</w:t>
      </w:r>
    </w:p>
    <w:p w:rsidR="004A062D" w:rsidRPr="004A062D" w:rsidRDefault="004A062D" w:rsidP="004A062D">
      <w:pPr>
        <w:pStyle w:val="a3"/>
        <w:shd w:val="clear" w:color="auto" w:fill="FFFFFF"/>
        <w:spacing w:beforeAutospacing="0" w:afterAutospacing="0"/>
        <w:ind w:firstLineChars="200" w:firstLine="643"/>
        <w:contextualSpacing/>
        <w:jc w:val="both"/>
        <w:textAlignment w:val="baseline"/>
        <w:outlineLvl w:val="1"/>
        <w:rPr>
          <w:rFonts w:ascii="Times New Roman" w:eastAsia="仿宋" w:hAnsi="Times New Roman"/>
          <w:color w:val="000000"/>
          <w:sz w:val="32"/>
          <w:szCs w:val="32"/>
        </w:rPr>
      </w:pPr>
      <w:r w:rsidRPr="00DA3408">
        <w:rPr>
          <w:rStyle w:val="a4"/>
          <w:rFonts w:ascii="楷体" w:eastAsia="楷体" w:hAnsi="楷体" w:cs="黑体" w:hint="eastAsia"/>
          <w:bCs/>
          <w:color w:val="000000"/>
          <w:sz w:val="32"/>
          <w:szCs w:val="32"/>
        </w:rPr>
        <w:t>（十七）落实税费减免政策。</w:t>
      </w:r>
      <w:r w:rsidRPr="00DA3408">
        <w:rPr>
          <w:rFonts w:ascii="Times New Roman" w:eastAsia="仿宋" w:hAnsi="Times New Roman" w:hint="eastAsia"/>
          <w:color w:val="000000"/>
          <w:kern w:val="2"/>
          <w:sz w:val="32"/>
          <w:szCs w:val="32"/>
        </w:rPr>
        <w:t>贯彻落实国家相关税费减免政策，对旧住宅区整治一律免收城市基础设施配套费等各种行政事业性收费和政府性</w:t>
      </w:r>
      <w:r w:rsidRPr="004A062D">
        <w:rPr>
          <w:rFonts w:ascii="Times New Roman" w:eastAsia="仿宋" w:hAnsi="Times New Roman" w:hint="eastAsia"/>
          <w:color w:val="000000"/>
          <w:sz w:val="32"/>
          <w:szCs w:val="32"/>
        </w:rPr>
        <w:t>基金。专业经营单位参与政府统一组织的城镇老旧小区改造，对其取得所有权的设施设备等配套资产改造所发生的费用，可以作为该设施设备的计税基础，按规定计提折旧并在企业所得税前扣除；所发生的维护管理费用，可按规定计入企业当期费用税前扣除。在城镇老旧小区改造中，为社区提供养老、托育、家政等服务的机构，取得的上述服务收入免征增值税，并减按</w:t>
      </w:r>
      <w:r w:rsidRPr="004A062D">
        <w:rPr>
          <w:rFonts w:ascii="Times New Roman" w:eastAsia="仿宋" w:hAnsi="Times New Roman"/>
          <w:color w:val="000000"/>
          <w:sz w:val="32"/>
          <w:szCs w:val="32"/>
        </w:rPr>
        <w:t>90%</w:t>
      </w:r>
      <w:r w:rsidRPr="004A062D">
        <w:rPr>
          <w:rFonts w:ascii="Times New Roman" w:eastAsia="仿宋" w:hAnsi="Times New Roman" w:hint="eastAsia"/>
          <w:color w:val="000000"/>
          <w:sz w:val="32"/>
          <w:szCs w:val="32"/>
        </w:rPr>
        <w:t>计入所得税应纳税所得额；服务机构用于提供社区养老、托育、家政服务</w:t>
      </w:r>
      <w:r w:rsidRPr="004A062D">
        <w:rPr>
          <w:rFonts w:ascii="Times New Roman" w:eastAsia="仿宋" w:hAnsi="Times New Roman" w:hint="eastAsia"/>
          <w:color w:val="000000"/>
          <w:sz w:val="32"/>
          <w:szCs w:val="32"/>
        </w:rPr>
        <w:lastRenderedPageBreak/>
        <w:t>的房产、土地，可按现行规定免征契税、房产税、城镇土地使用税和城市基础设施配套费、不动产登记费等。</w:t>
      </w:r>
    </w:p>
    <w:p w:rsidR="004A062D" w:rsidRPr="00DA3408" w:rsidRDefault="004A062D" w:rsidP="004A062D">
      <w:pPr>
        <w:pStyle w:val="a3"/>
        <w:shd w:val="clear" w:color="auto" w:fill="FFFFFF"/>
        <w:spacing w:beforeAutospacing="0" w:afterAutospacing="0"/>
        <w:ind w:firstLineChars="200" w:firstLine="640"/>
        <w:contextualSpacing/>
        <w:jc w:val="both"/>
        <w:textAlignment w:val="baseline"/>
        <w:outlineLvl w:val="0"/>
        <w:rPr>
          <w:rStyle w:val="a4"/>
          <w:rFonts w:ascii="黑体" w:eastAsia="黑体" w:hAnsi="黑体" w:cs="黑体"/>
          <w:b w:val="0"/>
          <w:bCs/>
          <w:color w:val="000000"/>
          <w:sz w:val="32"/>
          <w:szCs w:val="32"/>
        </w:rPr>
      </w:pPr>
      <w:r w:rsidRPr="00DA3408">
        <w:rPr>
          <w:rStyle w:val="a4"/>
          <w:rFonts w:ascii="黑体" w:eastAsia="黑体" w:hAnsi="黑体" w:cs="黑体" w:hint="eastAsia"/>
          <w:b w:val="0"/>
          <w:bCs/>
          <w:color w:val="000000"/>
          <w:sz w:val="32"/>
          <w:szCs w:val="32"/>
        </w:rPr>
        <w:t>五、完善配套政策</w:t>
      </w:r>
    </w:p>
    <w:p w:rsidR="004A062D" w:rsidRPr="00DA3408" w:rsidRDefault="004A062D" w:rsidP="004A062D">
      <w:pPr>
        <w:pStyle w:val="a3"/>
        <w:shd w:val="clear" w:color="auto" w:fill="FFFFFF"/>
        <w:spacing w:beforeAutospacing="0" w:afterAutospacing="0"/>
        <w:ind w:firstLineChars="200" w:firstLine="643"/>
        <w:contextualSpacing/>
        <w:jc w:val="both"/>
        <w:textAlignment w:val="baseline"/>
        <w:outlineLvl w:val="1"/>
        <w:rPr>
          <w:rFonts w:ascii="Times New Roman" w:eastAsia="仿宋" w:hAnsi="Times New Roman"/>
          <w:color w:val="000000"/>
          <w:kern w:val="2"/>
          <w:sz w:val="32"/>
          <w:szCs w:val="32"/>
        </w:rPr>
      </w:pPr>
      <w:r w:rsidRPr="00DA3408">
        <w:rPr>
          <w:rStyle w:val="a4"/>
          <w:rFonts w:ascii="楷体" w:eastAsia="楷体" w:hAnsi="楷体" w:cs="黑体" w:hint="eastAsia"/>
          <w:bCs/>
          <w:color w:val="000000"/>
          <w:sz w:val="32"/>
          <w:szCs w:val="32"/>
        </w:rPr>
        <w:t>（十八）加强示范引领</w:t>
      </w:r>
      <w:r w:rsidRPr="00DA3408">
        <w:rPr>
          <w:rStyle w:val="a5"/>
          <w:rFonts w:ascii="楷体" w:eastAsia="楷体" w:hAnsi="楷体" w:cs="黑体"/>
          <w:b/>
          <w:bCs/>
          <w:color w:val="000000"/>
          <w:sz w:val="32"/>
          <w:szCs w:val="32"/>
        </w:rPr>
        <w:t xml:space="preserve"> </w:t>
      </w:r>
      <w:r w:rsidRPr="00DA3408">
        <w:rPr>
          <w:rStyle w:val="a4"/>
          <w:rFonts w:ascii="楷体" w:eastAsia="楷体" w:hAnsi="楷体" w:cs="黑体" w:hint="eastAsia"/>
          <w:bCs/>
          <w:color w:val="000000"/>
          <w:sz w:val="32"/>
          <w:szCs w:val="32"/>
        </w:rPr>
        <w:t>。</w:t>
      </w:r>
      <w:r w:rsidRPr="00DA3408">
        <w:rPr>
          <w:rFonts w:ascii="Times New Roman" w:eastAsia="仿宋" w:hAnsi="Times New Roman" w:hint="eastAsia"/>
          <w:color w:val="000000"/>
          <w:kern w:val="2"/>
          <w:sz w:val="32"/>
          <w:szCs w:val="32"/>
        </w:rPr>
        <w:t>做好城镇老旧小区改造试点示范</w:t>
      </w:r>
      <w:r w:rsidRPr="00DA3408">
        <w:rPr>
          <w:rFonts w:ascii="Times New Roman" w:eastAsia="仿宋" w:hAnsi="Times New Roman"/>
          <w:color w:val="000000"/>
          <w:kern w:val="2"/>
          <w:sz w:val="32"/>
          <w:szCs w:val="32"/>
        </w:rPr>
        <w:t>，</w:t>
      </w:r>
      <w:r w:rsidRPr="00DA3408">
        <w:rPr>
          <w:rFonts w:ascii="Times New Roman" w:eastAsia="仿宋" w:hAnsi="Times New Roman" w:hint="eastAsia"/>
          <w:color w:val="000000"/>
          <w:kern w:val="2"/>
          <w:sz w:val="32"/>
          <w:szCs w:val="32"/>
        </w:rPr>
        <w:t>重点探索老旧小区改造在统筹协调、资金筹措、项目推进、政策保障、长效治理等方面的体制机制。建立动态调整和激励机制，对改造工作成效显著的地区结合绩效评价结果给予财政资金激励支持，充分发挥引领带动作用。</w:t>
      </w:r>
    </w:p>
    <w:p w:rsidR="004A062D" w:rsidRPr="00246B68" w:rsidRDefault="004A062D" w:rsidP="004A062D">
      <w:pPr>
        <w:pStyle w:val="a3"/>
        <w:shd w:val="clear" w:color="auto" w:fill="FFFFFF"/>
        <w:spacing w:beforeAutospacing="0" w:afterAutospacing="0"/>
        <w:ind w:firstLineChars="200" w:firstLine="643"/>
        <w:contextualSpacing/>
        <w:jc w:val="both"/>
        <w:textAlignment w:val="baseline"/>
        <w:outlineLvl w:val="1"/>
        <w:rPr>
          <w:rFonts w:ascii="Times New Roman" w:eastAsia="仿宋" w:hAnsi="Times New Roman"/>
          <w:color w:val="000000"/>
          <w:kern w:val="2"/>
          <w:sz w:val="32"/>
          <w:szCs w:val="32"/>
        </w:rPr>
      </w:pPr>
      <w:r w:rsidRPr="00DA3408">
        <w:rPr>
          <w:rStyle w:val="a4"/>
          <w:rFonts w:ascii="楷体" w:eastAsia="楷体" w:hAnsi="楷体" w:cs="黑体" w:hint="eastAsia"/>
          <w:bCs/>
          <w:color w:val="000000"/>
          <w:sz w:val="32"/>
          <w:szCs w:val="32"/>
        </w:rPr>
        <w:t>（十九）加快项目审批。</w:t>
      </w:r>
      <w:r w:rsidRPr="00DA3408">
        <w:rPr>
          <w:rFonts w:ascii="Times New Roman" w:eastAsia="仿宋" w:hAnsi="Times New Roman" w:hint="eastAsia"/>
          <w:color w:val="000000"/>
          <w:kern w:val="2"/>
          <w:sz w:val="32"/>
          <w:szCs w:val="32"/>
        </w:rPr>
        <w:t>市（州）、县（市、区）人民政府可组织有关部门结合审批</w:t>
      </w:r>
      <w:r w:rsidRPr="004A062D">
        <w:rPr>
          <w:rFonts w:ascii="Times New Roman" w:eastAsia="仿宋" w:hAnsi="Times New Roman" w:hint="eastAsia"/>
          <w:color w:val="000000"/>
          <w:sz w:val="32"/>
          <w:szCs w:val="32"/>
        </w:rPr>
        <w:t>制度改革，建立城镇老旧小区改造方案联合审查和快速审批机制。经审查批准的改造方案，由有关部门直接办理立项、用地、规划审批。不涉及土地权属变化的项目，以已有用</w:t>
      </w:r>
      <w:proofErr w:type="gramStart"/>
      <w:r w:rsidRPr="004A062D">
        <w:rPr>
          <w:rFonts w:ascii="Times New Roman" w:eastAsia="仿宋" w:hAnsi="Times New Roman" w:hint="eastAsia"/>
          <w:color w:val="000000"/>
          <w:sz w:val="32"/>
          <w:szCs w:val="32"/>
        </w:rPr>
        <w:t>地手续</w:t>
      </w:r>
      <w:proofErr w:type="gramEnd"/>
      <w:r w:rsidRPr="004A062D">
        <w:rPr>
          <w:rFonts w:ascii="Times New Roman" w:eastAsia="仿宋" w:hAnsi="Times New Roman" w:hint="eastAsia"/>
          <w:color w:val="000000"/>
          <w:sz w:val="32"/>
          <w:szCs w:val="32"/>
        </w:rPr>
        <w:t>等材料作为土地证明文件，无需再办理用地手续。探索将工程建设许可</w:t>
      </w:r>
      <w:r w:rsidRPr="004A062D">
        <w:rPr>
          <w:rFonts w:ascii="Times New Roman" w:eastAsia="仿宋" w:hAnsi="Times New Roman" w:hint="eastAsia"/>
          <w:color w:val="000000"/>
          <w:sz w:val="32"/>
          <w:szCs w:val="32"/>
        </w:rPr>
        <w:t>、人防工程建设许可</w:t>
      </w:r>
      <w:r w:rsidRPr="004A062D">
        <w:rPr>
          <w:rFonts w:ascii="Times New Roman" w:eastAsia="仿宋" w:hAnsi="Times New Roman" w:hint="eastAsia"/>
          <w:color w:val="000000"/>
          <w:sz w:val="32"/>
          <w:szCs w:val="32"/>
        </w:rPr>
        <w:t>和施工许可合并为一个阶段。不涉及建筑主体结构变动的低风险项目，实行项目建设单位告知承诺制的，可不进行施工图审查。鼓励相关各方进行联合验收。</w:t>
      </w:r>
    </w:p>
    <w:p w:rsidR="004A062D" w:rsidRPr="00DA3408" w:rsidRDefault="004A062D" w:rsidP="004A062D">
      <w:pPr>
        <w:pStyle w:val="a3"/>
        <w:shd w:val="clear" w:color="auto" w:fill="FFFFFF"/>
        <w:spacing w:beforeAutospacing="0" w:afterAutospacing="0"/>
        <w:ind w:firstLineChars="200" w:firstLine="643"/>
        <w:contextualSpacing/>
        <w:jc w:val="both"/>
        <w:textAlignment w:val="baseline"/>
        <w:outlineLvl w:val="1"/>
        <w:rPr>
          <w:rFonts w:ascii="Times New Roman" w:eastAsia="仿宋" w:hAnsi="Times New Roman"/>
          <w:color w:val="000000"/>
          <w:kern w:val="2"/>
        </w:rPr>
      </w:pPr>
      <w:r w:rsidRPr="00DA3408">
        <w:rPr>
          <w:rStyle w:val="a4"/>
          <w:rFonts w:ascii="楷体" w:eastAsia="楷体" w:hAnsi="楷体" w:cs="黑体" w:hint="eastAsia"/>
          <w:bCs/>
          <w:color w:val="000000"/>
          <w:sz w:val="32"/>
          <w:szCs w:val="32"/>
        </w:rPr>
        <w:t>（二十）</w:t>
      </w:r>
      <w:r w:rsidRPr="00DA3408">
        <w:rPr>
          <w:rStyle w:val="a4"/>
          <w:rFonts w:ascii="楷体" w:eastAsia="楷体" w:hAnsi="楷体" w:cs="黑体"/>
          <w:bCs/>
          <w:color w:val="000000"/>
          <w:sz w:val="32"/>
          <w:szCs w:val="32"/>
        </w:rPr>
        <w:t>完善适用</w:t>
      </w:r>
      <w:r w:rsidRPr="00DA3408">
        <w:rPr>
          <w:rStyle w:val="a4"/>
          <w:rFonts w:ascii="楷体" w:eastAsia="楷体" w:hAnsi="楷体" w:cs="黑体" w:hint="eastAsia"/>
          <w:bCs/>
          <w:color w:val="000000"/>
          <w:sz w:val="32"/>
          <w:szCs w:val="32"/>
        </w:rPr>
        <w:t>技术</w:t>
      </w:r>
      <w:r w:rsidRPr="00DA3408">
        <w:rPr>
          <w:rStyle w:val="a4"/>
          <w:rFonts w:ascii="楷体" w:eastAsia="楷体" w:hAnsi="楷体" w:cs="黑体"/>
          <w:bCs/>
          <w:color w:val="000000"/>
          <w:sz w:val="32"/>
          <w:szCs w:val="32"/>
        </w:rPr>
        <w:t>标准</w:t>
      </w:r>
      <w:r w:rsidRPr="00DA3408">
        <w:rPr>
          <w:rStyle w:val="a4"/>
          <w:rFonts w:ascii="楷体" w:eastAsia="楷体" w:hAnsi="楷体" w:cs="黑体" w:hint="eastAsia"/>
          <w:bCs/>
          <w:color w:val="000000"/>
          <w:sz w:val="32"/>
          <w:szCs w:val="32"/>
        </w:rPr>
        <w:t>。</w:t>
      </w:r>
      <w:r w:rsidRPr="00DA3408">
        <w:rPr>
          <w:rFonts w:ascii="Times New Roman" w:eastAsia="仿宋" w:hAnsi="Times New Roman" w:hint="eastAsia"/>
          <w:color w:val="000000"/>
          <w:kern w:val="2"/>
          <w:sz w:val="32"/>
          <w:szCs w:val="32"/>
        </w:rPr>
        <w:t>各地可参照《四川省城镇老</w:t>
      </w:r>
      <w:r w:rsidRPr="004A062D">
        <w:rPr>
          <w:rFonts w:ascii="Times New Roman" w:eastAsia="仿宋" w:hAnsi="Times New Roman" w:hint="eastAsia"/>
          <w:color w:val="000000"/>
          <w:sz w:val="32"/>
          <w:szCs w:val="32"/>
        </w:rPr>
        <w:t>旧小区改造技术导则》，因地制宜制定出台本地改造实施细则，鼓励综合运用物防、技防、人防等措施满足安全需要，探索采用新技术、新产品、新方法应用于老旧小区改造。因改造利用公共空间新建、改建各类设施涉及影响日照间距、</w:t>
      </w:r>
      <w:r w:rsidRPr="004A062D">
        <w:rPr>
          <w:rFonts w:ascii="Times New Roman" w:eastAsia="仿宋" w:hAnsi="Times New Roman" w:hint="eastAsia"/>
          <w:color w:val="000000"/>
          <w:sz w:val="32"/>
          <w:szCs w:val="32"/>
        </w:rPr>
        <w:lastRenderedPageBreak/>
        <w:t>占用绿化空间的，可在满足安全要求</w:t>
      </w:r>
      <w:r w:rsidRPr="00DA3408">
        <w:rPr>
          <w:rFonts w:ascii="Times New Roman" w:eastAsia="仿宋" w:hAnsi="Times New Roman" w:hint="eastAsia"/>
          <w:color w:val="000000"/>
          <w:kern w:val="2"/>
          <w:sz w:val="32"/>
          <w:szCs w:val="32"/>
        </w:rPr>
        <w:t>并广泛征求居民意见的基础上</w:t>
      </w:r>
      <w:r w:rsidRPr="00DA3408">
        <w:rPr>
          <w:rFonts w:ascii="Times New Roman" w:eastAsia="仿宋" w:hAnsi="Times New Roman"/>
          <w:color w:val="000000"/>
          <w:kern w:val="2"/>
        </w:rPr>
        <w:t xml:space="preserve"> </w:t>
      </w:r>
      <w:r w:rsidRPr="00DA3408">
        <w:rPr>
          <w:rFonts w:ascii="Times New Roman" w:eastAsia="仿宋" w:hAnsi="Times New Roman" w:hint="eastAsia"/>
          <w:color w:val="000000"/>
          <w:kern w:val="2"/>
          <w:sz w:val="32"/>
          <w:szCs w:val="32"/>
        </w:rPr>
        <w:t>，一事一议予以解决。</w:t>
      </w:r>
    </w:p>
    <w:p w:rsidR="004A062D" w:rsidRPr="00EA6031" w:rsidRDefault="004A062D" w:rsidP="004A062D">
      <w:pPr>
        <w:pStyle w:val="a3"/>
        <w:shd w:val="clear" w:color="auto" w:fill="FFFFFF"/>
        <w:spacing w:beforeAutospacing="0" w:afterAutospacing="0"/>
        <w:ind w:firstLineChars="200" w:firstLine="643"/>
        <w:contextualSpacing/>
        <w:jc w:val="both"/>
        <w:textAlignment w:val="baseline"/>
        <w:outlineLvl w:val="0"/>
        <w:rPr>
          <w:rFonts w:ascii="Times New Roman" w:eastAsia="仿宋" w:hAnsi="Times New Roman"/>
          <w:b/>
        </w:rPr>
      </w:pPr>
      <w:r w:rsidRPr="00DA3408">
        <w:rPr>
          <w:rStyle w:val="a4"/>
          <w:rFonts w:ascii="楷体" w:eastAsia="楷体" w:hAnsi="楷体" w:cs="黑体" w:hint="eastAsia"/>
          <w:bCs/>
          <w:color w:val="000000"/>
          <w:sz w:val="32"/>
          <w:szCs w:val="32"/>
        </w:rPr>
        <w:t>（二十一）建立整合利用机制。</w:t>
      </w:r>
      <w:r w:rsidRPr="00DA3408">
        <w:rPr>
          <w:rFonts w:ascii="Times New Roman" w:eastAsia="仿宋" w:hAnsi="Times New Roman" w:hint="eastAsia"/>
          <w:color w:val="000000"/>
          <w:kern w:val="2"/>
          <w:sz w:val="32"/>
          <w:szCs w:val="32"/>
        </w:rPr>
        <w:t>各地可探索存量资源整合利用机制并出台相关土地支</w:t>
      </w:r>
      <w:r w:rsidRPr="004A062D">
        <w:rPr>
          <w:rFonts w:ascii="Times New Roman" w:eastAsia="仿宋" w:hAnsi="Times New Roman" w:hint="eastAsia"/>
          <w:color w:val="000000"/>
          <w:sz w:val="32"/>
          <w:szCs w:val="32"/>
        </w:rPr>
        <w:t>持政策，合理拓展改造实施单元，推进相邻小区及周边地区联动改造，加强服务设施、公共空间共建共享。</w:t>
      </w:r>
      <w:r w:rsidRPr="00DA3408">
        <w:rPr>
          <w:rFonts w:ascii="Times New Roman" w:eastAsia="仿宋" w:hAnsi="Times New Roman"/>
          <w:color w:val="000000"/>
          <w:sz w:val="32"/>
          <w:szCs w:val="32"/>
        </w:rPr>
        <w:t>鼓励既有房屋统筹利用，整合公有住房、社区居委会办公用房和社区综合服务设施、闲置用房等存量房屋资源增设各类公共</w:t>
      </w:r>
      <w:r w:rsidRPr="00DA3408">
        <w:rPr>
          <w:rFonts w:ascii="Times New Roman" w:eastAsia="仿宋" w:hAnsi="Times New Roman" w:hint="eastAsia"/>
          <w:color w:val="000000"/>
          <w:sz w:val="32"/>
          <w:szCs w:val="32"/>
        </w:rPr>
        <w:t>服务设施的，可在一定年期内暂不办理变更用地主体和土地使用性质的手续。有条件的地方可通过租赁住宅楼底层商业用房等其他符合条件的房屋发展社区服务；加强既有用地集约混合利用，在不违反规划且征得居民</w:t>
      </w:r>
      <w:proofErr w:type="gramStart"/>
      <w:r w:rsidRPr="00DA3408">
        <w:rPr>
          <w:rFonts w:ascii="Times New Roman" w:eastAsia="仿宋" w:hAnsi="Times New Roman" w:hint="eastAsia"/>
          <w:color w:val="000000"/>
          <w:sz w:val="32"/>
          <w:szCs w:val="32"/>
        </w:rPr>
        <w:t>等同意</w:t>
      </w:r>
      <w:proofErr w:type="gramEnd"/>
      <w:r w:rsidRPr="00DA3408">
        <w:rPr>
          <w:rFonts w:ascii="Times New Roman" w:eastAsia="仿宋" w:hAnsi="Times New Roman" w:hint="eastAsia"/>
          <w:color w:val="000000"/>
          <w:sz w:val="32"/>
          <w:szCs w:val="32"/>
        </w:rPr>
        <w:t>的前提下，允许利用小区及周边存量土地建设各类环境及配套设施和公共服务设施，对利用小区内空地、荒地、绿地及拆除违法建设、</w:t>
      </w:r>
      <w:proofErr w:type="gramStart"/>
      <w:r w:rsidRPr="00DA3408">
        <w:rPr>
          <w:rFonts w:ascii="Times New Roman" w:eastAsia="仿宋" w:hAnsi="Times New Roman" w:hint="eastAsia"/>
          <w:color w:val="000000"/>
          <w:sz w:val="32"/>
          <w:szCs w:val="32"/>
        </w:rPr>
        <w:t>拆危腾空</w:t>
      </w:r>
      <w:proofErr w:type="gramEnd"/>
      <w:r w:rsidRPr="00DA3408">
        <w:rPr>
          <w:rFonts w:ascii="Times New Roman" w:eastAsia="仿宋" w:hAnsi="Times New Roman" w:hint="eastAsia"/>
          <w:color w:val="000000"/>
          <w:sz w:val="32"/>
          <w:szCs w:val="32"/>
        </w:rPr>
        <w:t>土地等加装电梯及建设各类设施的，可不增收土地价款。增设服务设施需办理不动产登记的，不动产登记机构应依法积极予以办理。</w:t>
      </w:r>
    </w:p>
    <w:p w:rsidR="004A062D" w:rsidRPr="00DA3408" w:rsidRDefault="004A062D" w:rsidP="004A062D">
      <w:pPr>
        <w:pStyle w:val="a3"/>
        <w:shd w:val="clear" w:color="auto" w:fill="FFFFFF"/>
        <w:spacing w:beforeAutospacing="0" w:afterAutospacing="0"/>
        <w:ind w:firstLineChars="200" w:firstLine="640"/>
        <w:contextualSpacing/>
        <w:jc w:val="both"/>
        <w:textAlignment w:val="baseline"/>
        <w:outlineLvl w:val="0"/>
        <w:rPr>
          <w:rStyle w:val="a4"/>
          <w:rFonts w:ascii="黑体" w:eastAsia="黑体" w:hAnsi="黑体" w:cs="黑体"/>
          <w:b w:val="0"/>
          <w:bCs/>
          <w:color w:val="000000"/>
          <w:sz w:val="32"/>
          <w:szCs w:val="32"/>
        </w:rPr>
      </w:pPr>
      <w:r w:rsidRPr="00DA3408">
        <w:rPr>
          <w:rStyle w:val="a4"/>
          <w:rFonts w:ascii="黑体" w:eastAsia="黑体" w:hAnsi="黑体" w:cs="黑体" w:hint="eastAsia"/>
          <w:b w:val="0"/>
          <w:bCs/>
          <w:color w:val="000000"/>
          <w:sz w:val="32"/>
          <w:szCs w:val="32"/>
        </w:rPr>
        <w:t>六、强化组织保障</w:t>
      </w:r>
    </w:p>
    <w:p w:rsidR="004A062D" w:rsidRPr="00DA3408" w:rsidRDefault="004A062D" w:rsidP="004A062D">
      <w:pPr>
        <w:pStyle w:val="a3"/>
        <w:shd w:val="clear" w:color="auto" w:fill="FFFFFF"/>
        <w:spacing w:beforeAutospacing="0" w:afterAutospacing="0"/>
        <w:ind w:firstLineChars="200" w:firstLine="643"/>
        <w:contextualSpacing/>
        <w:textAlignment w:val="baseline"/>
        <w:outlineLvl w:val="1"/>
        <w:rPr>
          <w:rFonts w:ascii="Times New Roman" w:eastAsia="仿宋" w:hAnsi="Times New Roman"/>
          <w:color w:val="000000"/>
          <w:sz w:val="32"/>
          <w:szCs w:val="32"/>
        </w:rPr>
      </w:pPr>
      <w:bookmarkStart w:id="8" w:name="_Toc34753497"/>
      <w:bookmarkStart w:id="9" w:name="_Toc34642726"/>
      <w:r w:rsidRPr="00DA3408">
        <w:rPr>
          <w:rStyle w:val="a4"/>
          <w:rFonts w:ascii="楷体" w:eastAsia="楷体" w:hAnsi="楷体" w:cs="黑体" w:hint="eastAsia"/>
          <w:bCs/>
          <w:color w:val="000000"/>
          <w:sz w:val="32"/>
          <w:szCs w:val="32"/>
        </w:rPr>
        <w:t>（二十二）</w:t>
      </w:r>
      <w:proofErr w:type="gramStart"/>
      <w:r w:rsidRPr="00DA3408">
        <w:rPr>
          <w:rStyle w:val="a4"/>
          <w:rFonts w:ascii="楷体" w:eastAsia="楷体" w:hAnsi="楷体" w:cs="黑体" w:hint="eastAsia"/>
          <w:bCs/>
          <w:color w:val="000000"/>
          <w:sz w:val="32"/>
          <w:szCs w:val="32"/>
        </w:rPr>
        <w:t>明确部门</w:t>
      </w:r>
      <w:proofErr w:type="gramEnd"/>
      <w:r w:rsidRPr="00DA3408">
        <w:rPr>
          <w:rStyle w:val="a4"/>
          <w:rFonts w:ascii="楷体" w:eastAsia="楷体" w:hAnsi="楷体" w:cs="黑体" w:hint="eastAsia"/>
          <w:bCs/>
          <w:color w:val="000000"/>
          <w:sz w:val="32"/>
          <w:szCs w:val="32"/>
        </w:rPr>
        <w:t>职责</w:t>
      </w:r>
      <w:r w:rsidRPr="00DA3408">
        <w:rPr>
          <w:rStyle w:val="a4"/>
          <w:rFonts w:ascii="楷体" w:eastAsia="楷体" w:hAnsi="楷体" w:cs="黑体"/>
          <w:bCs/>
          <w:color w:val="000000"/>
          <w:sz w:val="32"/>
          <w:szCs w:val="32"/>
        </w:rPr>
        <w:t>。</w:t>
      </w:r>
      <w:bookmarkEnd w:id="8"/>
      <w:r w:rsidRPr="00DA3408">
        <w:rPr>
          <w:rFonts w:ascii="Times New Roman" w:eastAsia="仿宋" w:hAnsi="Times New Roman" w:hint="eastAsia"/>
          <w:color w:val="000000"/>
          <w:sz w:val="32"/>
          <w:szCs w:val="32"/>
        </w:rPr>
        <w:t>建立城镇老旧小区改造省级联席会议机制，办公室设在住房城乡建设厅，负责研究拟定老旧小区改造的相关政策措施，协调解决工作推进中的重大问题。住房城乡建设厅、省发展改革委、财政厅结合各自职责，加强项目推进情况监管，做好资金绩效评价。省级有关</w:t>
      </w:r>
      <w:r w:rsidRPr="00DA3408">
        <w:rPr>
          <w:rFonts w:ascii="Times New Roman" w:eastAsia="仿宋" w:hAnsi="Times New Roman" w:hint="eastAsia"/>
          <w:color w:val="000000"/>
          <w:sz w:val="32"/>
          <w:szCs w:val="32"/>
        </w:rPr>
        <w:lastRenderedPageBreak/>
        <w:t>部门和相关专业经营单位要加强政策协调和工作衔接，协同解决新情况新问题，配合完善相关政策措施。</w:t>
      </w:r>
    </w:p>
    <w:p w:rsidR="004A062D" w:rsidRPr="00DA3408" w:rsidRDefault="004A062D" w:rsidP="004A062D">
      <w:pPr>
        <w:pStyle w:val="a3"/>
        <w:shd w:val="clear" w:color="auto" w:fill="FFFFFF"/>
        <w:spacing w:beforeAutospacing="0" w:afterAutospacing="0"/>
        <w:ind w:firstLineChars="200" w:firstLine="643"/>
        <w:contextualSpacing/>
        <w:textAlignment w:val="baseline"/>
        <w:outlineLvl w:val="1"/>
        <w:rPr>
          <w:rFonts w:ascii="Times New Roman" w:eastAsia="仿宋" w:hAnsi="Times New Roman"/>
          <w:color w:val="000000"/>
          <w:sz w:val="32"/>
          <w:szCs w:val="32"/>
        </w:rPr>
      </w:pPr>
      <w:r w:rsidRPr="00DA3408">
        <w:rPr>
          <w:rStyle w:val="a4"/>
          <w:rFonts w:ascii="楷体" w:eastAsia="楷体" w:hAnsi="楷体" w:cs="黑体" w:hint="eastAsia"/>
          <w:bCs/>
          <w:color w:val="000000"/>
          <w:sz w:val="32"/>
          <w:szCs w:val="32"/>
        </w:rPr>
        <w:t>（二十三）落实地方责任。</w:t>
      </w:r>
      <w:r w:rsidRPr="00DA3408">
        <w:rPr>
          <w:rFonts w:ascii="Times New Roman" w:eastAsia="仿宋" w:hAnsi="Times New Roman" w:hint="eastAsia"/>
          <w:color w:val="000000"/>
          <w:sz w:val="32"/>
          <w:szCs w:val="32"/>
        </w:rPr>
        <w:t>市（州）、县（市、区）人民政府要落实主体责任，</w:t>
      </w:r>
      <w:r w:rsidRPr="004A062D">
        <w:rPr>
          <w:rFonts w:ascii="Times New Roman" w:eastAsia="仿宋" w:hAnsi="Times New Roman" w:hint="eastAsia"/>
          <w:color w:val="000000"/>
          <w:sz w:val="32"/>
          <w:szCs w:val="32"/>
        </w:rPr>
        <w:t>主要负责同志亲自抓，以人民群众满意度和受益程度、改造质量和财政资金使用效率为衡量标准，建立健全工作机制，落实各项配套支持政策，调动各方</w:t>
      </w:r>
      <w:proofErr w:type="gramStart"/>
      <w:r w:rsidRPr="004A062D">
        <w:rPr>
          <w:rFonts w:ascii="Times New Roman" w:eastAsia="仿宋" w:hAnsi="Times New Roman" w:hint="eastAsia"/>
          <w:color w:val="000000"/>
          <w:sz w:val="32"/>
          <w:szCs w:val="32"/>
        </w:rPr>
        <w:t>面资源</w:t>
      </w:r>
      <w:proofErr w:type="gramEnd"/>
      <w:r w:rsidRPr="004A062D">
        <w:rPr>
          <w:rFonts w:ascii="Times New Roman" w:eastAsia="仿宋" w:hAnsi="Times New Roman" w:hint="eastAsia"/>
          <w:color w:val="000000"/>
          <w:sz w:val="32"/>
          <w:szCs w:val="32"/>
        </w:rPr>
        <w:t>抓好组织实施，</w:t>
      </w:r>
      <w:r w:rsidRPr="00DA3408">
        <w:rPr>
          <w:rFonts w:ascii="Times New Roman" w:eastAsia="仿宋" w:hAnsi="Times New Roman" w:hint="eastAsia"/>
          <w:color w:val="000000"/>
          <w:sz w:val="32"/>
          <w:szCs w:val="32"/>
        </w:rPr>
        <w:t>加强对改造项目推进情况的监督检查，确保圆满完成改造任务</w:t>
      </w:r>
      <w:r w:rsidRPr="00EA6031">
        <w:rPr>
          <w:rFonts w:ascii="Times New Roman" w:eastAsia="仿宋" w:hAnsi="Times New Roman"/>
        </w:rPr>
        <w:t xml:space="preserve"> </w:t>
      </w:r>
      <w:r w:rsidRPr="00DA3408">
        <w:rPr>
          <w:rFonts w:ascii="Times New Roman" w:eastAsia="仿宋" w:hAnsi="Times New Roman" w:hint="eastAsia"/>
          <w:color w:val="000000"/>
          <w:sz w:val="32"/>
          <w:szCs w:val="32"/>
        </w:rPr>
        <w:t>。</w:t>
      </w:r>
    </w:p>
    <w:bookmarkEnd w:id="9"/>
    <w:p w:rsidR="004A062D" w:rsidRPr="004A062D" w:rsidRDefault="004A062D" w:rsidP="004A062D">
      <w:pPr>
        <w:pStyle w:val="a3"/>
        <w:shd w:val="clear" w:color="auto" w:fill="FFFFFF"/>
        <w:spacing w:beforeAutospacing="0" w:afterAutospacing="0"/>
        <w:ind w:firstLineChars="200" w:firstLine="643"/>
        <w:contextualSpacing/>
        <w:jc w:val="both"/>
        <w:textAlignment w:val="baseline"/>
        <w:outlineLvl w:val="1"/>
        <w:rPr>
          <w:rFonts w:ascii="Times New Roman" w:eastAsia="仿宋" w:hAnsi="Times New Roman"/>
          <w:color w:val="000000"/>
          <w:sz w:val="32"/>
          <w:szCs w:val="32"/>
        </w:rPr>
      </w:pPr>
      <w:r w:rsidRPr="00DA3408">
        <w:rPr>
          <w:rStyle w:val="a4"/>
          <w:rFonts w:ascii="楷体" w:eastAsia="楷体" w:hAnsi="楷体" w:cs="黑体" w:hint="eastAsia"/>
          <w:bCs/>
          <w:color w:val="000000"/>
          <w:sz w:val="32"/>
          <w:szCs w:val="32"/>
        </w:rPr>
        <w:t>（二十四）</w:t>
      </w:r>
      <w:r w:rsidRPr="00DA3408">
        <w:rPr>
          <w:rFonts w:ascii="楷体" w:eastAsia="楷体" w:hAnsi="楷体" w:cs="楷体" w:hint="eastAsia"/>
          <w:b/>
          <w:bCs/>
          <w:color w:val="000000"/>
          <w:kern w:val="2"/>
          <w:sz w:val="32"/>
          <w:szCs w:val="32"/>
        </w:rPr>
        <w:t>广泛宣传</w:t>
      </w:r>
      <w:r w:rsidRPr="00DA3408">
        <w:rPr>
          <w:rFonts w:ascii="楷体" w:eastAsia="楷体" w:hAnsi="楷体" w:cs="楷体"/>
          <w:b/>
          <w:bCs/>
          <w:color w:val="000000"/>
          <w:kern w:val="2"/>
          <w:sz w:val="32"/>
          <w:szCs w:val="32"/>
        </w:rPr>
        <w:t>引导</w:t>
      </w:r>
      <w:r w:rsidRPr="00DA3408">
        <w:rPr>
          <w:rStyle w:val="a4"/>
          <w:rFonts w:ascii="楷体" w:eastAsia="楷体" w:hAnsi="楷体" w:cs="黑体" w:hint="eastAsia"/>
          <w:bCs/>
          <w:color w:val="000000"/>
          <w:sz w:val="32"/>
          <w:szCs w:val="32"/>
        </w:rPr>
        <w:t>。</w:t>
      </w:r>
      <w:r w:rsidRPr="00DA3408">
        <w:rPr>
          <w:rFonts w:ascii="Times New Roman" w:eastAsia="仿宋" w:hAnsi="Times New Roman" w:hint="eastAsia"/>
          <w:color w:val="000000"/>
          <w:sz w:val="32"/>
          <w:szCs w:val="32"/>
        </w:rPr>
        <w:t>各级人民政府要充分利用传统媒体和网络平台，多角度、全方位宣传城镇老旧小区改造的重要意义，准</w:t>
      </w:r>
      <w:bookmarkStart w:id="10" w:name="_GoBack"/>
      <w:r w:rsidRPr="00DA3408">
        <w:rPr>
          <w:rFonts w:ascii="Times New Roman" w:eastAsia="仿宋" w:hAnsi="Times New Roman" w:hint="eastAsia"/>
          <w:color w:val="000000"/>
          <w:sz w:val="32"/>
          <w:szCs w:val="32"/>
        </w:rPr>
        <w:t>确解读相关政策，加大对试点示范、优秀案例的</w:t>
      </w:r>
      <w:r w:rsidRPr="00DA3408">
        <w:rPr>
          <w:rFonts w:ascii="Times New Roman" w:eastAsia="仿宋" w:hAnsi="Times New Roman"/>
          <w:color w:val="000000"/>
          <w:sz w:val="32"/>
          <w:szCs w:val="32"/>
        </w:rPr>
        <w:t>宣传力度</w:t>
      </w:r>
      <w:r w:rsidRPr="00DA3408">
        <w:rPr>
          <w:rFonts w:ascii="Times New Roman" w:eastAsia="仿宋" w:hAnsi="Times New Roman" w:hint="eastAsia"/>
          <w:color w:val="000000"/>
          <w:sz w:val="32"/>
          <w:szCs w:val="32"/>
        </w:rPr>
        <w:t>，</w:t>
      </w:r>
      <w:r w:rsidRPr="004A062D">
        <w:rPr>
          <w:rFonts w:ascii="Times New Roman" w:eastAsia="仿宋" w:hAnsi="Times New Roman" w:hint="eastAsia"/>
          <w:color w:val="000000"/>
          <w:sz w:val="32"/>
          <w:szCs w:val="32"/>
        </w:rPr>
        <w:t>引导群众转变观念，变“要我改”为“我要改”，营造社会各界支持、群众积极参与的浓厚氛围。</w:t>
      </w:r>
    </w:p>
    <w:bookmarkEnd w:id="10"/>
    <w:p w:rsidR="004A062D" w:rsidRPr="00DA3408" w:rsidRDefault="004A062D" w:rsidP="004A062D">
      <w:pPr>
        <w:pStyle w:val="a3"/>
        <w:shd w:val="clear" w:color="auto" w:fill="FFFFFF"/>
        <w:spacing w:beforeAutospacing="0" w:afterAutospacing="0" w:line="560" w:lineRule="exact"/>
        <w:ind w:firstLineChars="200" w:firstLine="640"/>
        <w:contextualSpacing/>
        <w:jc w:val="both"/>
        <w:textAlignment w:val="baseline"/>
        <w:outlineLvl w:val="1"/>
        <w:rPr>
          <w:rFonts w:ascii="仿宋_GB2312" w:eastAsia="仿宋_GB2312" w:hAnsi="仿宋" w:cs="仿宋"/>
          <w:color w:val="000000"/>
          <w:sz w:val="32"/>
          <w:szCs w:val="32"/>
        </w:rPr>
      </w:pPr>
    </w:p>
    <w:p w:rsidR="004A062D" w:rsidRPr="00DA3408" w:rsidRDefault="004A062D" w:rsidP="004A062D">
      <w:pPr>
        <w:pStyle w:val="a3"/>
        <w:shd w:val="clear" w:color="auto" w:fill="FFFFFF"/>
        <w:spacing w:beforeAutospacing="0" w:afterAutospacing="0" w:line="560" w:lineRule="exact"/>
        <w:ind w:firstLineChars="200" w:firstLine="640"/>
        <w:contextualSpacing/>
        <w:jc w:val="both"/>
        <w:textAlignment w:val="baseline"/>
        <w:outlineLvl w:val="1"/>
        <w:rPr>
          <w:rFonts w:ascii="仿宋_GB2312" w:eastAsia="仿宋_GB2312" w:hAnsi="仿宋" w:cs="仿宋"/>
          <w:color w:val="000000"/>
          <w:sz w:val="32"/>
          <w:szCs w:val="32"/>
        </w:rPr>
      </w:pPr>
    </w:p>
    <w:p w:rsidR="004A062D" w:rsidRPr="00DA3408" w:rsidRDefault="004A062D" w:rsidP="004A062D">
      <w:pPr>
        <w:pStyle w:val="a3"/>
        <w:shd w:val="clear" w:color="auto" w:fill="FFFFFF"/>
        <w:spacing w:beforeAutospacing="0" w:afterAutospacing="0" w:line="560" w:lineRule="exact"/>
        <w:ind w:firstLineChars="200" w:firstLine="640"/>
        <w:contextualSpacing/>
        <w:jc w:val="both"/>
        <w:textAlignment w:val="baseline"/>
        <w:outlineLvl w:val="1"/>
        <w:rPr>
          <w:rFonts w:ascii="仿宋_GB2312" w:eastAsia="仿宋_GB2312" w:hAnsi="仿宋" w:cs="仿宋"/>
          <w:color w:val="000000"/>
          <w:sz w:val="32"/>
          <w:szCs w:val="32"/>
        </w:rPr>
      </w:pPr>
    </w:p>
    <w:p w:rsidR="004A062D" w:rsidRPr="00DA3408" w:rsidRDefault="004A062D" w:rsidP="004A062D">
      <w:pPr>
        <w:pStyle w:val="a3"/>
        <w:shd w:val="clear" w:color="auto" w:fill="FFFFFF"/>
        <w:spacing w:beforeAutospacing="0" w:afterAutospacing="0" w:line="560" w:lineRule="exact"/>
        <w:ind w:firstLineChars="200" w:firstLine="640"/>
        <w:contextualSpacing/>
        <w:jc w:val="both"/>
        <w:textAlignment w:val="baseline"/>
        <w:outlineLvl w:val="1"/>
        <w:rPr>
          <w:rFonts w:ascii="仿宋_GB2312" w:eastAsia="仿宋_GB2312" w:hAnsi="仿宋" w:cs="仿宋"/>
          <w:color w:val="000000"/>
          <w:sz w:val="32"/>
          <w:szCs w:val="32"/>
        </w:rPr>
      </w:pPr>
    </w:p>
    <w:p w:rsidR="004A062D" w:rsidRPr="00DA3408" w:rsidRDefault="004A062D" w:rsidP="004A062D">
      <w:pPr>
        <w:pStyle w:val="a3"/>
        <w:shd w:val="clear" w:color="auto" w:fill="FFFFFF"/>
        <w:spacing w:beforeAutospacing="0" w:afterAutospacing="0" w:line="560" w:lineRule="exact"/>
        <w:ind w:firstLineChars="200" w:firstLine="640"/>
        <w:contextualSpacing/>
        <w:jc w:val="both"/>
        <w:textAlignment w:val="baseline"/>
        <w:outlineLvl w:val="1"/>
        <w:rPr>
          <w:rFonts w:ascii="仿宋_GB2312" w:eastAsia="仿宋_GB2312" w:hAnsi="仿宋" w:cs="仿宋"/>
          <w:color w:val="000000"/>
          <w:sz w:val="32"/>
          <w:szCs w:val="32"/>
        </w:rPr>
      </w:pPr>
    </w:p>
    <w:p w:rsidR="004A062D" w:rsidRPr="00DA3408" w:rsidRDefault="004A062D" w:rsidP="004A062D">
      <w:pPr>
        <w:pStyle w:val="a3"/>
        <w:shd w:val="clear" w:color="auto" w:fill="FFFFFF"/>
        <w:spacing w:beforeAutospacing="0" w:afterAutospacing="0" w:line="560" w:lineRule="exact"/>
        <w:ind w:firstLineChars="200" w:firstLine="640"/>
        <w:contextualSpacing/>
        <w:jc w:val="both"/>
        <w:textAlignment w:val="baseline"/>
        <w:outlineLvl w:val="1"/>
        <w:rPr>
          <w:rFonts w:ascii="仿宋_GB2312" w:eastAsia="仿宋_GB2312" w:hAnsi="仿宋" w:cs="仿宋"/>
          <w:color w:val="000000"/>
          <w:sz w:val="32"/>
          <w:szCs w:val="32"/>
        </w:rPr>
      </w:pPr>
    </w:p>
    <w:p w:rsidR="004A062D" w:rsidRPr="00DA3408" w:rsidRDefault="004A062D" w:rsidP="004A062D">
      <w:pPr>
        <w:pStyle w:val="a3"/>
        <w:shd w:val="clear" w:color="auto" w:fill="FFFFFF"/>
        <w:spacing w:beforeAutospacing="0" w:afterAutospacing="0" w:line="560" w:lineRule="exact"/>
        <w:ind w:firstLineChars="200" w:firstLine="640"/>
        <w:contextualSpacing/>
        <w:jc w:val="both"/>
        <w:textAlignment w:val="baseline"/>
        <w:outlineLvl w:val="1"/>
        <w:rPr>
          <w:rFonts w:ascii="仿宋_GB2312" w:eastAsia="仿宋_GB2312" w:hAnsi="仿宋" w:cs="仿宋"/>
          <w:color w:val="000000"/>
          <w:sz w:val="32"/>
          <w:szCs w:val="32"/>
        </w:rPr>
      </w:pPr>
    </w:p>
    <w:p w:rsidR="004A062D" w:rsidRPr="00DA3408" w:rsidRDefault="004A062D" w:rsidP="004A062D">
      <w:pPr>
        <w:pStyle w:val="a3"/>
        <w:shd w:val="clear" w:color="auto" w:fill="FFFFFF"/>
        <w:spacing w:beforeAutospacing="0" w:afterAutospacing="0" w:line="560" w:lineRule="exact"/>
        <w:ind w:firstLineChars="200" w:firstLine="640"/>
        <w:contextualSpacing/>
        <w:jc w:val="both"/>
        <w:textAlignment w:val="baseline"/>
        <w:outlineLvl w:val="1"/>
        <w:rPr>
          <w:rFonts w:ascii="仿宋_GB2312" w:eastAsia="仿宋_GB2312" w:hAnsi="仿宋" w:cs="仿宋" w:hint="eastAsia"/>
          <w:color w:val="000000"/>
          <w:sz w:val="32"/>
          <w:szCs w:val="32"/>
        </w:rPr>
      </w:pPr>
    </w:p>
    <w:p w:rsidR="004A062D" w:rsidRPr="00DA3408" w:rsidRDefault="004A062D" w:rsidP="004A062D">
      <w:pPr>
        <w:pStyle w:val="a3"/>
        <w:shd w:val="clear" w:color="auto" w:fill="FFFFFF"/>
        <w:spacing w:beforeAutospacing="0" w:afterAutospacing="0" w:line="560" w:lineRule="exact"/>
        <w:ind w:firstLineChars="200" w:firstLine="640"/>
        <w:contextualSpacing/>
        <w:jc w:val="both"/>
        <w:textAlignment w:val="baseline"/>
        <w:outlineLvl w:val="1"/>
        <w:rPr>
          <w:rFonts w:ascii="仿宋_GB2312" w:eastAsia="仿宋_GB2312" w:hAnsi="仿宋" w:cs="仿宋" w:hint="eastAsia"/>
          <w:color w:val="000000"/>
          <w:sz w:val="32"/>
          <w:szCs w:val="32"/>
        </w:rPr>
      </w:pPr>
    </w:p>
    <w:p w:rsidR="00993169" w:rsidRPr="004A062D" w:rsidRDefault="00993169"/>
    <w:sectPr w:rsidR="00993169" w:rsidRPr="004A06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62D"/>
    <w:rsid w:val="004A062D"/>
    <w:rsid w:val="00993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62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4A062D"/>
    <w:pPr>
      <w:spacing w:beforeAutospacing="1" w:afterAutospacing="1"/>
      <w:jc w:val="left"/>
    </w:pPr>
    <w:rPr>
      <w:kern w:val="0"/>
      <w:sz w:val="24"/>
    </w:rPr>
  </w:style>
  <w:style w:type="character" w:styleId="a4">
    <w:name w:val="Strong"/>
    <w:qFormat/>
    <w:rsid w:val="004A062D"/>
    <w:rPr>
      <w:b/>
    </w:rPr>
  </w:style>
  <w:style w:type="character" w:styleId="a5">
    <w:name w:val="footnote reference"/>
    <w:uiPriority w:val="99"/>
    <w:semiHidden/>
    <w:unhideWhenUsed/>
    <w:qFormat/>
    <w:rsid w:val="004A062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62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4A062D"/>
    <w:pPr>
      <w:spacing w:beforeAutospacing="1" w:afterAutospacing="1"/>
      <w:jc w:val="left"/>
    </w:pPr>
    <w:rPr>
      <w:kern w:val="0"/>
      <w:sz w:val="24"/>
    </w:rPr>
  </w:style>
  <w:style w:type="character" w:styleId="a4">
    <w:name w:val="Strong"/>
    <w:qFormat/>
    <w:rsid w:val="004A062D"/>
    <w:rPr>
      <w:b/>
    </w:rPr>
  </w:style>
  <w:style w:type="character" w:styleId="a5">
    <w:name w:val="footnote reference"/>
    <w:uiPriority w:val="99"/>
    <w:semiHidden/>
    <w:unhideWhenUsed/>
    <w:qFormat/>
    <w:rsid w:val="004A06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826</Words>
  <Characters>4712</Characters>
  <Application>Microsoft Office Word</Application>
  <DocSecurity>0</DocSecurity>
  <Lines>39</Lines>
  <Paragraphs>11</Paragraphs>
  <ScaleCrop>false</ScaleCrop>
  <Company/>
  <LinksUpToDate>false</LinksUpToDate>
  <CharactersWithSpaces>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骆杰</dc:creator>
  <cp:lastModifiedBy>骆杰</cp:lastModifiedBy>
  <cp:revision>1</cp:revision>
  <dcterms:created xsi:type="dcterms:W3CDTF">2020-08-27T07:44:00Z</dcterms:created>
  <dcterms:modified xsi:type="dcterms:W3CDTF">2020-08-27T07:50:00Z</dcterms:modified>
</cp:coreProperties>
</file>