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6FEDC" w14:textId="0F93BDEE" w:rsidR="0034296F" w:rsidRDefault="000C2313">
      <w:pPr>
        <w:rPr>
          <w:rFonts w:ascii="宋体" w:eastAsia="宋体" w:hAnsi="宋体" w:cs="宋体"/>
          <w:b/>
          <w:bCs/>
          <w:sz w:val="28"/>
          <w:szCs w:val="28"/>
        </w:rPr>
      </w:pPr>
      <w:r>
        <w:rPr>
          <w:rFonts w:ascii="宋体" w:eastAsia="宋体" w:hAnsi="宋体" w:cs="宋体" w:hint="eastAsia"/>
          <w:b/>
          <w:bCs/>
          <w:sz w:val="28"/>
          <w:szCs w:val="28"/>
        </w:rPr>
        <w:t>附件</w:t>
      </w:r>
      <w:r>
        <w:rPr>
          <w:rFonts w:ascii="宋体" w:eastAsia="宋体" w:hAnsi="宋体" w:cs="宋体" w:hint="eastAsia"/>
          <w:b/>
          <w:bCs/>
          <w:sz w:val="28"/>
          <w:szCs w:val="28"/>
        </w:rPr>
        <w:t>1</w:t>
      </w:r>
    </w:p>
    <w:p w14:paraId="56BC1EBA" w14:textId="77777777" w:rsidR="0034296F" w:rsidRDefault="0034296F">
      <w:pPr>
        <w:rPr>
          <w:rFonts w:ascii="仿宋_GB2312" w:eastAsia="仿宋_GB2312" w:hAnsi="仿宋_GB2312" w:cs="仿宋_GB2312"/>
          <w:sz w:val="32"/>
          <w:szCs w:val="32"/>
        </w:rPr>
      </w:pPr>
    </w:p>
    <w:p w14:paraId="09F3B97D" w14:textId="77777777" w:rsidR="0034296F" w:rsidRDefault="000C2313">
      <w:pPr>
        <w:spacing w:line="560" w:lineRule="exact"/>
        <w:ind w:firstLineChars="300" w:firstLine="1441"/>
        <w:rPr>
          <w:rFonts w:ascii="汉仪大宋简" w:eastAsia="汉仪大宋简" w:hAnsi="汉仪大宋简" w:cs="汉仪大宋简"/>
          <w:b/>
          <w:bCs/>
          <w:color w:val="000000" w:themeColor="text1"/>
          <w:sz w:val="48"/>
          <w:szCs w:val="48"/>
        </w:rPr>
      </w:pPr>
      <w:r>
        <w:rPr>
          <w:rFonts w:ascii="汉仪大宋简" w:eastAsia="汉仪大宋简" w:hAnsi="汉仪大宋简" w:cs="汉仪大宋简" w:hint="eastAsia"/>
          <w:b/>
          <w:bCs/>
          <w:color w:val="000000" w:themeColor="text1"/>
          <w:sz w:val="48"/>
          <w:szCs w:val="48"/>
        </w:rPr>
        <w:t>四川省城市管理行政执法条例</w:t>
      </w:r>
    </w:p>
    <w:p w14:paraId="661FA3CF" w14:textId="77777777" w:rsidR="0034296F" w:rsidRDefault="000C2313">
      <w:pPr>
        <w:spacing w:line="560" w:lineRule="exact"/>
        <w:ind w:firstLineChars="800" w:firstLine="2570"/>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w:t>
      </w:r>
      <w:r>
        <w:rPr>
          <w:rFonts w:ascii="楷体" w:eastAsia="楷体" w:hAnsi="楷体" w:cs="楷体" w:hint="eastAsia"/>
          <w:b/>
          <w:bCs/>
          <w:sz w:val="32"/>
          <w:szCs w:val="32"/>
        </w:rPr>
        <w:t>修订草案公开征求意见稿</w:t>
      </w:r>
      <w:r>
        <w:rPr>
          <w:rFonts w:ascii="楷体" w:eastAsia="楷体" w:hAnsi="楷体" w:cs="楷体" w:hint="eastAsia"/>
          <w:b/>
          <w:bCs/>
          <w:color w:val="000000" w:themeColor="text1"/>
          <w:sz w:val="32"/>
          <w:szCs w:val="32"/>
        </w:rPr>
        <w:t>）</w:t>
      </w:r>
    </w:p>
    <w:p w14:paraId="66DC2D44" w14:textId="77777777" w:rsidR="0034296F" w:rsidRDefault="0034296F">
      <w:pPr>
        <w:spacing w:line="560" w:lineRule="exact"/>
        <w:ind w:firstLineChars="150" w:firstLine="480"/>
        <w:rPr>
          <w:rFonts w:ascii="楷体" w:eastAsia="楷体" w:hAnsi="楷体" w:cs="楷体"/>
          <w:color w:val="000000" w:themeColor="text1"/>
          <w:sz w:val="32"/>
          <w:szCs w:val="32"/>
        </w:rPr>
      </w:pPr>
    </w:p>
    <w:p w14:paraId="27C16737" w14:textId="77777777" w:rsidR="0034296F" w:rsidRDefault="000C2313">
      <w:pPr>
        <w:pStyle w:val="a6"/>
        <w:spacing w:line="560" w:lineRule="exact"/>
        <w:ind w:left="540" w:firstLineChars="700" w:firstLine="2530"/>
        <w:rPr>
          <w:rFonts w:ascii="黑体" w:eastAsia="黑体" w:hAnsi="黑体" w:cs="黑体"/>
          <w:b/>
          <w:bCs/>
          <w:color w:val="000000" w:themeColor="text1"/>
          <w:sz w:val="36"/>
          <w:szCs w:val="36"/>
        </w:rPr>
      </w:pPr>
      <w:r>
        <w:rPr>
          <w:rFonts w:ascii="黑体" w:eastAsia="黑体" w:hAnsi="黑体" w:cs="黑体" w:hint="eastAsia"/>
          <w:b/>
          <w:bCs/>
          <w:color w:val="000000" w:themeColor="text1"/>
          <w:sz w:val="36"/>
          <w:szCs w:val="36"/>
        </w:rPr>
        <w:t>第一章</w:t>
      </w:r>
      <w:r>
        <w:rPr>
          <w:rFonts w:ascii="黑体" w:eastAsia="黑体" w:hAnsi="黑体" w:cs="黑体" w:hint="eastAsia"/>
          <w:b/>
          <w:bCs/>
          <w:color w:val="000000" w:themeColor="text1"/>
          <w:sz w:val="36"/>
          <w:szCs w:val="36"/>
        </w:rPr>
        <w:t xml:space="preserve">  </w:t>
      </w:r>
      <w:r>
        <w:rPr>
          <w:rFonts w:ascii="黑体" w:eastAsia="黑体" w:hAnsi="黑体" w:cs="黑体" w:hint="eastAsia"/>
          <w:b/>
          <w:bCs/>
          <w:color w:val="000000" w:themeColor="text1"/>
          <w:sz w:val="36"/>
          <w:szCs w:val="36"/>
        </w:rPr>
        <w:t>总</w:t>
      </w:r>
      <w:r>
        <w:rPr>
          <w:rFonts w:ascii="黑体" w:eastAsia="黑体" w:hAnsi="黑体" w:cs="黑体" w:hint="eastAsia"/>
          <w:b/>
          <w:bCs/>
          <w:color w:val="000000" w:themeColor="text1"/>
          <w:sz w:val="36"/>
          <w:szCs w:val="36"/>
        </w:rPr>
        <w:t xml:space="preserve"> </w:t>
      </w:r>
      <w:r>
        <w:rPr>
          <w:rFonts w:ascii="黑体" w:eastAsia="黑体" w:hAnsi="黑体" w:cs="黑体" w:hint="eastAsia"/>
          <w:b/>
          <w:bCs/>
          <w:color w:val="000000" w:themeColor="text1"/>
          <w:sz w:val="36"/>
          <w:szCs w:val="36"/>
        </w:rPr>
        <w:t>则</w:t>
      </w:r>
    </w:p>
    <w:p w14:paraId="41A176D5" w14:textId="77777777" w:rsidR="0034296F" w:rsidRDefault="0034296F">
      <w:pPr>
        <w:spacing w:line="560" w:lineRule="exact"/>
        <w:jc w:val="center"/>
        <w:rPr>
          <w:color w:val="000000" w:themeColor="text1"/>
        </w:rPr>
      </w:pPr>
    </w:p>
    <w:p w14:paraId="6A5898A7"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为规范城市管理行政执法行为，提高执法和服务的效率和水平，维护城市管理秩序，保护公民、法人和其他组织的合法权益，根据《中华人民共和国行政处罚法》、《中华人民共和国行政强制法》等有关法律、行政法规的规定，结合四川省实际，制定本条例。</w:t>
      </w:r>
    </w:p>
    <w:p w14:paraId="63E51F40"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在四川省行政区域开展城市管理行政执法工作，适用本条例。</w:t>
      </w:r>
    </w:p>
    <w:p w14:paraId="67ECB942"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条例所称城市管理行政执法，是指各级城市管理执法部门依照法律、法规、规章规定，在城市管理领域和本级人民政府依法确定的其他与城市管理相关的领域行使行政处罚权、行政强制权等行政执法权力的行为。</w:t>
      </w:r>
    </w:p>
    <w:p w14:paraId="7F8BFF1A" w14:textId="77777777" w:rsidR="0034296F" w:rsidRDefault="000C2313">
      <w:pPr>
        <w:numPr>
          <w:ilvl w:val="0"/>
          <w:numId w:val="1"/>
        </w:num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城市管理执法部门是县级以上地方人民政府依法设立的承担城市管理行政执法职能的行政机关，依法履行职责，并承担相应的法律责任。</w:t>
      </w:r>
    </w:p>
    <w:p w14:paraId="38C67864" w14:textId="77777777" w:rsidR="0034296F" w:rsidRDefault="000C2313">
      <w:pPr>
        <w:spacing w:line="56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第四条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开展城市管理行政执法，应当遵循以人为本、依法治理、源头治理、权责一致、协调创新的原则，坚持严格规范公正文明执法。</w:t>
      </w:r>
      <w:r>
        <w:rPr>
          <w:rFonts w:ascii="仿宋" w:eastAsia="仿宋" w:hAnsi="仿宋" w:cs="仿宋" w:hint="eastAsia"/>
          <w:sz w:val="32"/>
          <w:szCs w:val="32"/>
        </w:rPr>
        <w:t>城市管理行政执法工作要与综合行政</w:t>
      </w:r>
      <w:r>
        <w:rPr>
          <w:rFonts w:ascii="仿宋" w:eastAsia="仿宋" w:hAnsi="仿宋" w:cs="仿宋" w:hint="eastAsia"/>
          <w:sz w:val="32"/>
          <w:szCs w:val="32"/>
        </w:rPr>
        <w:lastRenderedPageBreak/>
        <w:t>执法工作有效衔接，明确各自执法职责范围，建立健全</w:t>
      </w:r>
      <w:r>
        <w:rPr>
          <w:rFonts w:ascii="仿宋" w:eastAsia="仿宋" w:hAnsi="仿宋" w:cs="仿宋" w:hint="eastAsia"/>
          <w:sz w:val="32"/>
          <w:szCs w:val="32"/>
        </w:rPr>
        <w:t>联动机制。</w:t>
      </w:r>
    </w:p>
    <w:p w14:paraId="31055631"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县级以上地方人民政府应当加强对城市管理行政执法工作的领导，建立执法协作、监督检查、考核奖惩、责任追究等工作机制，研究解决城市管理行政执法工作中的重大问题。</w:t>
      </w:r>
    </w:p>
    <w:p w14:paraId="34C862AE"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县级以上地方人民政府应当加强对城市管理行政执法工作的宣传，增强全社会的城市管理法制意识。</w:t>
      </w:r>
    </w:p>
    <w:p w14:paraId="067E6EA1"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第六条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省住房城乡建设主管部门负责全省城市管理行政执法工作的政策研究、业务指导、组织协调、监督检查和考核评价。</w:t>
      </w:r>
    </w:p>
    <w:p w14:paraId="3B66B98E"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市（州）、县（区、市）城市管理执法部门按照属地管辖原则，负责本行政区域内城市管理行政执法工作。</w:t>
      </w:r>
      <w:r>
        <w:rPr>
          <w:rFonts w:ascii="仿宋" w:eastAsia="仿宋" w:hAnsi="仿宋" w:cs="仿宋" w:hint="eastAsia"/>
          <w:sz w:val="32"/>
          <w:szCs w:val="32"/>
        </w:rPr>
        <w:t>根据工作需要，设立执法队伍的市（州）</w:t>
      </w:r>
      <w:r>
        <w:rPr>
          <w:rFonts w:ascii="仿宋" w:eastAsia="仿宋" w:hAnsi="仿宋" w:cs="仿宋" w:hint="eastAsia"/>
          <w:sz w:val="32"/>
          <w:szCs w:val="32"/>
        </w:rPr>
        <w:t>、县（区、市）城市管理执法部门可以向</w:t>
      </w:r>
      <w:r>
        <w:rPr>
          <w:rFonts w:ascii="仿宋" w:eastAsia="仿宋" w:hAnsi="仿宋" w:cs="仿宋" w:hint="eastAsia"/>
          <w:sz w:val="32"/>
          <w:szCs w:val="32"/>
        </w:rPr>
        <w:t>市辖区、乡（镇）、街道、园区（开发区）</w:t>
      </w:r>
      <w:r>
        <w:rPr>
          <w:rFonts w:ascii="仿宋" w:eastAsia="仿宋" w:hAnsi="仿宋" w:cs="仿宋" w:hint="eastAsia"/>
          <w:sz w:val="32"/>
          <w:szCs w:val="32"/>
        </w:rPr>
        <w:t>派驻执法机构</w:t>
      </w:r>
      <w:r>
        <w:rPr>
          <w:rFonts w:ascii="仿宋" w:eastAsia="仿宋" w:hAnsi="仿宋" w:cs="仿宋" w:hint="eastAsia"/>
          <w:sz w:val="32"/>
          <w:szCs w:val="32"/>
        </w:rPr>
        <w:t>。</w:t>
      </w:r>
      <w:r>
        <w:rPr>
          <w:rFonts w:ascii="仿宋" w:eastAsia="仿宋" w:hAnsi="仿宋" w:cs="仿宋" w:hint="eastAsia"/>
          <w:color w:val="000000" w:themeColor="text1"/>
          <w:sz w:val="32"/>
          <w:szCs w:val="32"/>
        </w:rPr>
        <w:t>派驻执法机构应当以</w:t>
      </w:r>
      <w:r>
        <w:rPr>
          <w:rFonts w:ascii="仿宋" w:eastAsia="仿宋" w:hAnsi="仿宋" w:cs="仿宋" w:hint="eastAsia"/>
          <w:sz w:val="32"/>
          <w:szCs w:val="32"/>
        </w:rPr>
        <w:t>设立该机构的城市管理执法部门</w:t>
      </w:r>
      <w:r>
        <w:rPr>
          <w:rFonts w:ascii="仿宋" w:eastAsia="仿宋" w:hAnsi="仿宋" w:cs="仿宋" w:hint="eastAsia"/>
          <w:color w:val="000000" w:themeColor="text1"/>
          <w:sz w:val="32"/>
          <w:szCs w:val="32"/>
        </w:rPr>
        <w:t>名义开展城市管理行政执法。</w:t>
      </w:r>
    </w:p>
    <w:p w14:paraId="6EE956B9"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县级以上地方人民政府住房城乡建设、自然资源、生态环境、公安、市场监督、交通运输、应急管理、财政、机构编制等相关部门</w:t>
      </w:r>
      <w:r>
        <w:rPr>
          <w:rFonts w:ascii="仿宋" w:eastAsia="仿宋" w:hAnsi="仿宋" w:cs="仿宋" w:hint="eastAsia"/>
          <w:sz w:val="32"/>
          <w:szCs w:val="32"/>
        </w:rPr>
        <w:t>以及通信、供水、供电、供气、输油等相关单位</w:t>
      </w:r>
      <w:r>
        <w:rPr>
          <w:rFonts w:ascii="仿宋" w:eastAsia="仿宋" w:hAnsi="仿宋" w:cs="仿宋" w:hint="eastAsia"/>
          <w:color w:val="000000" w:themeColor="text1"/>
          <w:sz w:val="32"/>
          <w:szCs w:val="32"/>
        </w:rPr>
        <w:t>应当支持和配合城市管理行政执法工作。</w:t>
      </w:r>
    </w:p>
    <w:p w14:paraId="08B0E4C2"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县级以上地方人民政府住房城乡建设、自然资源、生态环境、市场监督、交通运输、应急管理等相关部门依法履行的</w:t>
      </w:r>
      <w:r>
        <w:rPr>
          <w:rFonts w:ascii="仿宋" w:eastAsia="仿宋" w:hAnsi="仿宋" w:cs="仿宋" w:hint="eastAsia"/>
          <w:sz w:val="32"/>
          <w:szCs w:val="32"/>
        </w:rPr>
        <w:t>行业管理职责，不因行政处罚权由城市管理执法部门行使</w:t>
      </w:r>
      <w:r>
        <w:rPr>
          <w:rFonts w:ascii="仿宋" w:eastAsia="仿宋" w:hAnsi="仿宋" w:cs="仿宋" w:hint="eastAsia"/>
          <w:sz w:val="32"/>
          <w:szCs w:val="32"/>
        </w:rPr>
        <w:lastRenderedPageBreak/>
        <w:t>而改</w:t>
      </w:r>
      <w:r>
        <w:rPr>
          <w:rFonts w:ascii="仿宋" w:eastAsia="仿宋" w:hAnsi="仿宋" w:cs="仿宋" w:hint="eastAsia"/>
          <w:color w:val="000000" w:themeColor="text1"/>
          <w:sz w:val="32"/>
          <w:szCs w:val="32"/>
        </w:rPr>
        <w:t>变。</w:t>
      </w:r>
    </w:p>
    <w:p w14:paraId="0544892C"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第七条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乡（镇）人民政府、街道办事处按照职责分工，做好辖区内城市管理行政执法工作。</w:t>
      </w:r>
    </w:p>
    <w:p w14:paraId="314F1448"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社区居（村）民委员会协助乡（镇）人民政府、街道办事处引导社区成员参与城市管理，将城市管理要求纳入社区居（村）民公约，增强社区在城市管理中的自治功能。</w:t>
      </w:r>
    </w:p>
    <w:p w14:paraId="41C9E9F2"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对于违反城市管理法律法规规章的行为，社区居（村）民、业主委员会、物业服务单位和社区居（村）民委员会有权进行劝阻；</w:t>
      </w:r>
      <w:r>
        <w:rPr>
          <w:rFonts w:ascii="仿宋" w:eastAsia="仿宋" w:hAnsi="仿宋" w:cs="仿宋" w:hint="eastAsia"/>
          <w:sz w:val="32"/>
          <w:szCs w:val="32"/>
        </w:rPr>
        <w:t>劝</w:t>
      </w:r>
      <w:r>
        <w:rPr>
          <w:rFonts w:ascii="仿宋" w:eastAsia="仿宋" w:hAnsi="仿宋" w:cs="仿宋" w:hint="eastAsia"/>
          <w:sz w:val="32"/>
          <w:szCs w:val="32"/>
        </w:rPr>
        <w:t>阻无效</w:t>
      </w:r>
      <w:r>
        <w:rPr>
          <w:rFonts w:ascii="仿宋" w:eastAsia="仿宋" w:hAnsi="仿宋" w:cs="仿宋" w:hint="eastAsia"/>
          <w:color w:val="000000" w:themeColor="text1"/>
          <w:sz w:val="32"/>
          <w:szCs w:val="32"/>
        </w:rPr>
        <w:t>的，物业服务单位和社区居（村）民委员会应当及时向属地政府城市管理执法部门、乡（镇）</w:t>
      </w:r>
      <w:r>
        <w:rPr>
          <w:rFonts w:ascii="仿宋" w:eastAsia="仿宋" w:hAnsi="仿宋" w:cs="仿宋" w:hint="eastAsia"/>
          <w:sz w:val="32"/>
          <w:szCs w:val="32"/>
        </w:rPr>
        <w:t>人民政府或者街道办事处报告并协助处理</w:t>
      </w:r>
      <w:r>
        <w:rPr>
          <w:rFonts w:ascii="仿宋" w:eastAsia="仿宋" w:hAnsi="仿宋" w:cs="仿宋" w:hint="eastAsia"/>
          <w:color w:val="000000" w:themeColor="text1"/>
          <w:sz w:val="32"/>
          <w:szCs w:val="32"/>
        </w:rPr>
        <w:t>。</w:t>
      </w:r>
    </w:p>
    <w:p w14:paraId="7A20AFF1"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第八条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城市管理执法部门可以根据执法工作需要，依照有关规定配备城市管理执法协管人员，并建立健全协管人员招聘录用、培训考核、淘汰辞退等制度，加强对协管人员的监督管理。</w:t>
      </w:r>
    </w:p>
    <w:p w14:paraId="530AB83F"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协管人员只能配合城市管理执法人员从事宣传教育、日常巡查、信息收集、违法行为劝阻等辅助性事务，不得从事具体行政执法工作。协管人员从事辅助性事务和工作中超越辅助性事务产生的法律后果，由其所属的城市管理执法部门承担。</w:t>
      </w:r>
    </w:p>
    <w:p w14:paraId="5D4B20ED"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县级</w:t>
      </w:r>
      <w:r>
        <w:rPr>
          <w:rFonts w:ascii="仿宋" w:eastAsia="仿宋" w:hAnsi="仿宋" w:cs="仿宋" w:hint="eastAsia"/>
          <w:color w:val="000000" w:themeColor="text1"/>
          <w:sz w:val="32"/>
          <w:szCs w:val="32"/>
        </w:rPr>
        <w:t>以上地方人民政府应当依法保障城市管理执法协管人员在工资福利、社会保险、劳动用工、劳动保护</w:t>
      </w:r>
      <w:r>
        <w:rPr>
          <w:rFonts w:ascii="仿宋" w:eastAsia="仿宋" w:hAnsi="仿宋" w:cs="仿宋" w:hint="eastAsia"/>
          <w:color w:val="000000" w:themeColor="text1"/>
          <w:sz w:val="32"/>
          <w:szCs w:val="32"/>
        </w:rPr>
        <w:t>、服装装备</w:t>
      </w:r>
      <w:r>
        <w:rPr>
          <w:rFonts w:ascii="仿宋" w:eastAsia="仿宋" w:hAnsi="仿宋" w:cs="仿宋" w:hint="eastAsia"/>
          <w:color w:val="000000" w:themeColor="text1"/>
          <w:sz w:val="32"/>
          <w:szCs w:val="32"/>
        </w:rPr>
        <w:t>等方面的合法权益，建立健全工作机制。</w:t>
      </w:r>
    </w:p>
    <w:p w14:paraId="263B0E59" w14:textId="77777777" w:rsidR="0034296F" w:rsidRDefault="0034296F">
      <w:pPr>
        <w:spacing w:line="560" w:lineRule="exact"/>
        <w:ind w:firstLineChars="200" w:firstLine="640"/>
        <w:rPr>
          <w:rFonts w:ascii="仿宋" w:eastAsia="仿宋" w:hAnsi="仿宋" w:cs="仿宋"/>
          <w:color w:val="000000" w:themeColor="text1"/>
          <w:sz w:val="32"/>
          <w:szCs w:val="32"/>
        </w:rPr>
      </w:pPr>
    </w:p>
    <w:p w14:paraId="42A2358A" w14:textId="77777777" w:rsidR="0034296F" w:rsidRDefault="0034296F">
      <w:pPr>
        <w:spacing w:line="560" w:lineRule="exact"/>
        <w:ind w:firstLineChars="200" w:firstLine="640"/>
        <w:rPr>
          <w:rFonts w:ascii="仿宋_GB2312" w:eastAsia="仿宋_GB2312" w:hAnsi="仿宋_GB2312" w:cs="仿宋_GB2312"/>
          <w:color w:val="000000" w:themeColor="text1"/>
          <w:sz w:val="32"/>
          <w:szCs w:val="32"/>
        </w:rPr>
      </w:pPr>
    </w:p>
    <w:p w14:paraId="63ECB45D" w14:textId="77777777" w:rsidR="0034296F" w:rsidRDefault="000C2313">
      <w:pPr>
        <w:spacing w:line="560" w:lineRule="exact"/>
        <w:jc w:val="center"/>
        <w:rPr>
          <w:rFonts w:ascii="黑体" w:eastAsia="黑体" w:hAnsi="黑体" w:cs="黑体"/>
          <w:b/>
          <w:color w:val="000000" w:themeColor="text1"/>
          <w:sz w:val="36"/>
          <w:szCs w:val="36"/>
        </w:rPr>
      </w:pPr>
      <w:r>
        <w:rPr>
          <w:rFonts w:ascii="黑体" w:eastAsia="黑体" w:hAnsi="黑体" w:cs="黑体" w:hint="eastAsia"/>
          <w:b/>
          <w:color w:val="000000" w:themeColor="text1"/>
          <w:sz w:val="36"/>
          <w:szCs w:val="36"/>
        </w:rPr>
        <w:t>第二章</w:t>
      </w:r>
      <w:r>
        <w:rPr>
          <w:rFonts w:ascii="黑体" w:eastAsia="黑体" w:hAnsi="黑体" w:cs="黑体" w:hint="eastAsia"/>
          <w:b/>
          <w:color w:val="000000" w:themeColor="text1"/>
          <w:sz w:val="36"/>
          <w:szCs w:val="36"/>
        </w:rPr>
        <w:t xml:space="preserve">  </w:t>
      </w:r>
      <w:r>
        <w:rPr>
          <w:rFonts w:ascii="黑体" w:eastAsia="黑体" w:hAnsi="黑体" w:cs="黑体" w:hint="eastAsia"/>
          <w:b/>
          <w:color w:val="000000" w:themeColor="text1"/>
          <w:sz w:val="36"/>
          <w:szCs w:val="36"/>
        </w:rPr>
        <w:t>执法职责</w:t>
      </w:r>
    </w:p>
    <w:p w14:paraId="0AD04DB2" w14:textId="77777777" w:rsidR="0034296F" w:rsidRDefault="0034296F">
      <w:pPr>
        <w:spacing w:line="560" w:lineRule="exact"/>
        <w:ind w:firstLineChars="200" w:firstLine="640"/>
        <w:rPr>
          <w:rFonts w:ascii="仿宋" w:eastAsia="仿宋" w:hAnsi="仿宋" w:cs="Times New Roman"/>
          <w:color w:val="000000" w:themeColor="text1"/>
          <w:sz w:val="32"/>
          <w:szCs w:val="32"/>
        </w:rPr>
      </w:pPr>
    </w:p>
    <w:p w14:paraId="74416D71"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第九条</w:t>
      </w:r>
      <w:r>
        <w:rPr>
          <w:rFonts w:ascii="仿宋" w:eastAsia="仿宋" w:hAnsi="仿宋" w:cs="仿宋" w:hint="eastAsia"/>
          <w:color w:val="000000" w:themeColor="text1"/>
          <w:sz w:val="32"/>
          <w:szCs w:val="32"/>
        </w:rPr>
        <w:t xml:space="preserve">  </w:t>
      </w:r>
      <w:r>
        <w:rPr>
          <w:rFonts w:ascii="仿宋" w:eastAsia="仿宋" w:hAnsi="仿宋" w:cs="仿宋" w:hint="eastAsia"/>
          <w:sz w:val="32"/>
          <w:szCs w:val="32"/>
        </w:rPr>
        <w:t>城市管理执法人员应当经过培训、考试合格，取得四川省行政执法证件方可从事执法工作</w:t>
      </w:r>
      <w:r>
        <w:rPr>
          <w:rFonts w:ascii="仿宋" w:eastAsia="仿宋" w:hAnsi="仿宋" w:cs="仿宋" w:hint="eastAsia"/>
          <w:color w:val="000000" w:themeColor="text1"/>
          <w:sz w:val="32"/>
          <w:szCs w:val="32"/>
        </w:rPr>
        <w:t>。</w:t>
      </w:r>
    </w:p>
    <w:p w14:paraId="0D1088B5"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城市管理执法人员在执法过程中，应当穿着统一的制式服装，佩戴统一执法标识，向当事人主动出示执法证件，用语规范、举止文明。</w:t>
      </w:r>
    </w:p>
    <w:p w14:paraId="4E593695" w14:textId="77777777" w:rsidR="0034296F" w:rsidRDefault="000C2313">
      <w:pPr>
        <w:spacing w:line="56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第十条</w:t>
      </w:r>
      <w:r>
        <w:rPr>
          <w:rFonts w:ascii="仿宋" w:eastAsia="仿宋" w:hAnsi="仿宋" w:cs="仿宋" w:hint="eastAsia"/>
          <w:color w:val="000000" w:themeColor="text1"/>
          <w:sz w:val="32"/>
          <w:szCs w:val="32"/>
        </w:rPr>
        <w:t xml:space="preserve">  </w:t>
      </w:r>
      <w:r>
        <w:rPr>
          <w:rFonts w:ascii="仿宋" w:eastAsia="仿宋" w:hAnsi="仿宋" w:cs="仿宋" w:hint="eastAsia"/>
          <w:sz w:val="32"/>
          <w:szCs w:val="32"/>
        </w:rPr>
        <w:t>公民、法人或者其他组织违反有关规定，按照本条例应当由城市管理执法部门给予行政处罚的，由违法行为发生地的城市管理执法部门依法查处。</w:t>
      </w:r>
    </w:p>
    <w:p w14:paraId="4F8FE01F" w14:textId="77777777" w:rsidR="0034296F" w:rsidRDefault="000C23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执法区域相邻的城市管理执法部门对流动状态下发生的违法行为可以约定在适当的区域范围内共同管辖。</w:t>
      </w:r>
    </w:p>
    <w:p w14:paraId="5D95F7FA" w14:textId="77777777" w:rsidR="0034296F" w:rsidRDefault="000C23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共同管辖区域范围内的违法行为由首先发现的城市管理执法部门查处，其他相关城市管理执法部门予以配合。约定共同管辖应当向上一级城市管理执法部门和本级人民政府备案。</w:t>
      </w:r>
    </w:p>
    <w:p w14:paraId="5D570F2E"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城市管理执法部门查处违法行为发现案件不属于本部门管辖的，应当及时移送有管辖权的部门。</w:t>
      </w:r>
    </w:p>
    <w:p w14:paraId="6FEE3DFC"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城市管理执法部门依照有关法律、法规、规章的规定，行使以下行政处罚权：</w:t>
      </w:r>
    </w:p>
    <w:p w14:paraId="21CCEA6E"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（一）住房城乡建设领域法律法规规章规定的行政处罚权；</w:t>
      </w:r>
    </w:p>
    <w:p w14:paraId="4D4A376E"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（二）依法确定的与城市管理相关的其他领域的行政处</w:t>
      </w:r>
    </w:p>
    <w:p w14:paraId="333D5D04" w14:textId="77777777" w:rsidR="0034296F" w:rsidRDefault="000C2313">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罚权。</w:t>
      </w:r>
    </w:p>
    <w:p w14:paraId="54262510"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前款规定范围以外的行政处罚权，需要纳入城市管理执法部门执法范围的，由本级人</w:t>
      </w:r>
      <w:r>
        <w:rPr>
          <w:rFonts w:ascii="仿宋" w:eastAsia="仿宋" w:hAnsi="仿宋" w:cs="仿宋" w:hint="eastAsia"/>
          <w:bCs/>
          <w:color w:val="000000" w:themeColor="text1"/>
          <w:sz w:val="32"/>
          <w:szCs w:val="32"/>
        </w:rPr>
        <w:t>民政府提出申请，报省人民政府批准后实施，并由本级人民政府向社会公布。</w:t>
      </w:r>
    </w:p>
    <w:p w14:paraId="5668C302"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城市管理执法部门行使与上述行政处罚权相关的行政强制措施。</w:t>
      </w:r>
    </w:p>
    <w:p w14:paraId="0C0E08A9" w14:textId="77777777" w:rsidR="0034296F" w:rsidRDefault="000C2313">
      <w:pPr>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第十二条</w:t>
      </w:r>
      <w:r>
        <w:rPr>
          <w:rFonts w:ascii="仿宋" w:eastAsia="仿宋" w:hAnsi="仿宋" w:cs="仿宋" w:hint="eastAsia"/>
          <w:bCs/>
          <w:color w:val="000000" w:themeColor="text1"/>
          <w:sz w:val="32"/>
          <w:szCs w:val="32"/>
          <w:shd w:val="clear" w:color="auto" w:fill="FFFFFF"/>
        </w:rPr>
        <w:t xml:space="preserve">  </w:t>
      </w:r>
      <w:r>
        <w:rPr>
          <w:rFonts w:ascii="仿宋" w:eastAsia="仿宋" w:hAnsi="仿宋" w:cs="仿宋" w:hint="eastAsia"/>
          <w:bCs/>
          <w:color w:val="000000" w:themeColor="text1"/>
          <w:sz w:val="32"/>
          <w:szCs w:val="32"/>
          <w:shd w:val="clear" w:color="auto" w:fill="FFFFFF"/>
        </w:rPr>
        <w:t>由城市管理执法部门集中行使的行政处罚权，原行政管理部门不再行使。城市管理执法部门在行使行政处罚权过程中，</w:t>
      </w:r>
      <w:proofErr w:type="gramStart"/>
      <w:r>
        <w:rPr>
          <w:rFonts w:ascii="仿宋" w:eastAsia="仿宋" w:hAnsi="仿宋" w:cs="仿宋" w:hint="eastAsia"/>
          <w:bCs/>
          <w:color w:val="000000" w:themeColor="text1"/>
          <w:sz w:val="32"/>
          <w:szCs w:val="32"/>
          <w:shd w:val="clear" w:color="auto" w:fill="FFFFFF"/>
        </w:rPr>
        <w:t>需原行政管理</w:t>
      </w:r>
      <w:proofErr w:type="gramEnd"/>
      <w:r>
        <w:rPr>
          <w:rFonts w:ascii="仿宋" w:eastAsia="仿宋" w:hAnsi="仿宋" w:cs="仿宋" w:hint="eastAsia"/>
          <w:bCs/>
          <w:color w:val="000000" w:themeColor="text1"/>
          <w:sz w:val="32"/>
          <w:szCs w:val="32"/>
          <w:shd w:val="clear" w:color="auto" w:fill="FFFFFF"/>
        </w:rPr>
        <w:t>部门协助配合的，原行政管理部门有义务予以协助配合。</w:t>
      </w:r>
    </w:p>
    <w:p w14:paraId="116EE236"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第十三条</w:t>
      </w:r>
      <w:r>
        <w:rPr>
          <w:rFonts w:ascii="仿宋" w:eastAsia="仿宋" w:hAnsi="仿宋" w:cs="仿宋" w:hint="eastAsia"/>
          <w:bCs/>
          <w:color w:val="000000" w:themeColor="text1"/>
          <w:sz w:val="32"/>
          <w:szCs w:val="32"/>
        </w:rPr>
        <w:t xml:space="preserve">  </w:t>
      </w:r>
      <w:r>
        <w:rPr>
          <w:rFonts w:ascii="仿宋" w:eastAsia="仿宋" w:hAnsi="仿宋" w:cs="仿宋" w:hint="eastAsia"/>
          <w:bCs/>
          <w:color w:val="000000" w:themeColor="text1"/>
          <w:sz w:val="32"/>
          <w:szCs w:val="32"/>
        </w:rPr>
        <w:t>城市管理执法部门依法查处擅自占用城市道路、桥梁、地下通道以及其他公共场所摆摊设点等违法行为，应当责令当事人改正违法行为。当事人拒不改正的，</w:t>
      </w:r>
      <w:r>
        <w:rPr>
          <w:rFonts w:ascii="仿宋" w:eastAsia="仿宋" w:hAnsi="仿宋" w:cs="仿宋" w:hint="eastAsia"/>
          <w:bCs/>
          <w:sz w:val="32"/>
          <w:szCs w:val="32"/>
        </w:rPr>
        <w:t>可以依法扣押当事人用于从事违法活动的工具或者物品</w:t>
      </w:r>
      <w:r>
        <w:rPr>
          <w:rFonts w:ascii="仿宋" w:eastAsia="仿宋" w:hAnsi="仿宋" w:cs="仿宋" w:hint="eastAsia"/>
          <w:bCs/>
          <w:color w:val="000000" w:themeColor="text1"/>
          <w:sz w:val="32"/>
          <w:szCs w:val="32"/>
        </w:rPr>
        <w:t>。</w:t>
      </w:r>
    </w:p>
    <w:p w14:paraId="65E8E88A"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第十四条</w:t>
      </w:r>
      <w:r>
        <w:rPr>
          <w:rFonts w:ascii="仿宋" w:eastAsia="仿宋" w:hAnsi="仿宋" w:cs="仿宋" w:hint="eastAsia"/>
          <w:bCs/>
          <w:color w:val="000000" w:themeColor="text1"/>
          <w:sz w:val="32"/>
          <w:szCs w:val="32"/>
        </w:rPr>
        <w:t xml:space="preserve"> </w:t>
      </w:r>
      <w:r>
        <w:rPr>
          <w:rFonts w:ascii="仿宋" w:eastAsia="仿宋" w:hAnsi="仿宋" w:cs="仿宋" w:hint="eastAsia"/>
          <w:bCs/>
          <w:color w:val="000000" w:themeColor="text1"/>
          <w:sz w:val="32"/>
          <w:szCs w:val="32"/>
        </w:rPr>
        <w:t>城市管理执法部门实施查封、扣押措施的，应当依照法律、法规规定的条件、程序和期限执行，向当事人出具查封、扣押决定书和查封、扣押财物清单。不实施查封、扣押措施可以达到目的的，不得实施查封、扣押措施。</w:t>
      </w:r>
    </w:p>
    <w:p w14:paraId="332DD571"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不及时实施查封、扣押措施可能影响公众利益或者案件查处的，经城市管理执法部门负责人同意可以先行实施查封、扣押，但应当在</w:t>
      </w:r>
      <w:r>
        <w:rPr>
          <w:rFonts w:ascii="仿宋" w:eastAsia="仿宋" w:hAnsi="仿宋" w:cs="仿宋" w:hint="eastAsia"/>
          <w:bCs/>
          <w:color w:val="000000" w:themeColor="text1"/>
          <w:sz w:val="32"/>
          <w:szCs w:val="32"/>
        </w:rPr>
        <w:t>24</w:t>
      </w:r>
      <w:r>
        <w:rPr>
          <w:rFonts w:ascii="仿宋" w:eastAsia="仿宋" w:hAnsi="仿宋" w:cs="仿宋" w:hint="eastAsia"/>
          <w:bCs/>
          <w:color w:val="000000" w:themeColor="text1"/>
          <w:sz w:val="32"/>
          <w:szCs w:val="32"/>
        </w:rPr>
        <w:t>小时内补办查封、扣押批准的手续。</w:t>
      </w:r>
    </w:p>
    <w:p w14:paraId="00622BB1" w14:textId="77777777" w:rsidR="0034296F" w:rsidRDefault="000C2313">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 xml:space="preserve"> </w:t>
      </w:r>
      <w:r>
        <w:rPr>
          <w:rFonts w:ascii="仿宋" w:eastAsia="仿宋" w:hAnsi="仿宋" w:cs="仿宋" w:hint="eastAsia"/>
          <w:sz w:val="32"/>
          <w:szCs w:val="32"/>
        </w:rPr>
        <w:t>城市管理执法人员在证据可能灭失或者以后难以取得的情况下，经批准可以先行登记保存。采取</w:t>
      </w:r>
      <w:r>
        <w:rPr>
          <w:rFonts w:ascii="仿宋" w:eastAsia="仿宋" w:hAnsi="仿宋" w:cs="仿宋" w:hint="eastAsia"/>
          <w:sz w:val="32"/>
          <w:szCs w:val="32"/>
        </w:rPr>
        <w:t>先行</w:t>
      </w:r>
      <w:r>
        <w:rPr>
          <w:rFonts w:ascii="仿宋" w:eastAsia="仿宋" w:hAnsi="仿宋" w:cs="仿宋" w:hint="eastAsia"/>
          <w:sz w:val="32"/>
          <w:szCs w:val="32"/>
        </w:rPr>
        <w:t>登记保存措施</w:t>
      </w:r>
      <w:r>
        <w:rPr>
          <w:rFonts w:ascii="仿宋" w:eastAsia="仿宋" w:hAnsi="仿宋" w:cs="仿宋" w:hint="eastAsia"/>
          <w:sz w:val="32"/>
          <w:szCs w:val="32"/>
        </w:rPr>
        <w:t>,</w:t>
      </w:r>
      <w:r>
        <w:rPr>
          <w:rFonts w:ascii="仿宋" w:eastAsia="仿宋" w:hAnsi="仿宋" w:cs="仿宋" w:hint="eastAsia"/>
          <w:sz w:val="32"/>
          <w:szCs w:val="32"/>
        </w:rPr>
        <w:t>应当向当事人出具登记保存物品清单。</w:t>
      </w:r>
    </w:p>
    <w:p w14:paraId="5132DE65" w14:textId="77777777" w:rsidR="0034296F" w:rsidRDefault="000C231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城市管理执法部门对先行登记保存、查封、扣押的物品，应当妥善保管，不得使用、损毁和擅自处置，不得以任何名义收取保管费用。</w:t>
      </w:r>
    </w:p>
    <w:p w14:paraId="278AB245"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第十</w:t>
      </w:r>
      <w:r>
        <w:rPr>
          <w:rFonts w:ascii="仿宋" w:eastAsia="仿宋" w:hAnsi="仿宋" w:cs="仿宋" w:hint="eastAsia"/>
          <w:bCs/>
          <w:color w:val="000000" w:themeColor="text1"/>
          <w:sz w:val="32"/>
          <w:szCs w:val="32"/>
        </w:rPr>
        <w:t>六</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bCs/>
          <w:color w:val="000000" w:themeColor="text1"/>
          <w:sz w:val="32"/>
          <w:szCs w:val="32"/>
        </w:rPr>
        <w:t>城市管理执法部门实施先行登记保存、查</w:t>
      </w:r>
      <w:r>
        <w:rPr>
          <w:rFonts w:ascii="仿宋" w:eastAsia="仿宋" w:hAnsi="仿宋" w:cs="仿宋" w:hint="eastAsia"/>
          <w:color w:val="000000" w:themeColor="text1"/>
          <w:sz w:val="32"/>
          <w:szCs w:val="32"/>
        </w:rPr>
        <w:t>封、扣押措施后，应当及时查清事实，在规定期限内</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以下处理决定</w:t>
      </w:r>
      <w:r>
        <w:rPr>
          <w:rFonts w:ascii="仿宋" w:eastAsia="仿宋" w:hAnsi="仿宋" w:cs="仿宋" w:hint="eastAsia"/>
          <w:color w:val="000000" w:themeColor="text1"/>
          <w:sz w:val="32"/>
          <w:szCs w:val="32"/>
        </w:rPr>
        <w:t>:</w:t>
      </w:r>
    </w:p>
    <w:p w14:paraId="0EE5C04F"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对依法应当没收的，予以没收</w:t>
      </w:r>
      <w:r>
        <w:rPr>
          <w:rFonts w:ascii="仿宋" w:eastAsia="仿宋" w:hAnsi="仿宋" w:cs="仿宋" w:hint="eastAsia"/>
          <w:color w:val="000000" w:themeColor="text1"/>
          <w:sz w:val="32"/>
          <w:szCs w:val="32"/>
        </w:rPr>
        <w:t>;</w:t>
      </w:r>
    </w:p>
    <w:p w14:paraId="1F0F55DE"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对经调查核实没有违法行为或者不再需要登记保存、查封、扣押的，应当立即解除，并通知权利人领取。权利人不明的，应当在本部门门户网站或者市级以上公开发行的报刊上发布招领公告</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权利人拒绝领取或者公告期满后无人认领的，由城市管理执法部门依法处理。</w:t>
      </w:r>
    </w:p>
    <w:p w14:paraId="2A5DDDD9"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城市管理执法部门逾期未</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处理决定的，被先行登记保存、查封或者扣押的物品视为自动解除先行登记保存、查封或者扣押</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当事人要求退还相关物品，城市管理执法部门应当立即退还。</w:t>
      </w:r>
    </w:p>
    <w:p w14:paraId="6E148A26" w14:textId="77777777" w:rsidR="0034296F" w:rsidRDefault="0034296F">
      <w:pPr>
        <w:spacing w:line="560" w:lineRule="exact"/>
        <w:ind w:firstLineChars="200" w:firstLine="640"/>
        <w:rPr>
          <w:rFonts w:ascii="仿宋" w:eastAsia="仿宋" w:hAnsi="仿宋" w:cs="仿宋"/>
          <w:color w:val="000000" w:themeColor="text1"/>
          <w:sz w:val="32"/>
          <w:szCs w:val="32"/>
        </w:rPr>
      </w:pPr>
    </w:p>
    <w:p w14:paraId="2504B61D" w14:textId="77777777" w:rsidR="0034296F" w:rsidRDefault="000C2313">
      <w:pPr>
        <w:pStyle w:val="a6"/>
        <w:numPr>
          <w:ilvl w:val="0"/>
          <w:numId w:val="3"/>
        </w:numPr>
        <w:spacing w:line="560" w:lineRule="exact"/>
        <w:ind w:firstLineChars="0"/>
        <w:jc w:val="center"/>
        <w:rPr>
          <w:rFonts w:ascii="黑体" w:eastAsia="黑体" w:hAnsi="黑体" w:cs="黑体"/>
          <w:b/>
          <w:color w:val="000000" w:themeColor="text1"/>
          <w:sz w:val="36"/>
          <w:szCs w:val="36"/>
        </w:rPr>
      </w:pPr>
      <w:r>
        <w:rPr>
          <w:rFonts w:ascii="黑体" w:eastAsia="黑体" w:hAnsi="黑体" w:cs="黑体" w:hint="eastAsia"/>
          <w:b/>
          <w:color w:val="000000" w:themeColor="text1"/>
          <w:sz w:val="36"/>
          <w:szCs w:val="36"/>
        </w:rPr>
        <w:t xml:space="preserve"> </w:t>
      </w:r>
      <w:r>
        <w:rPr>
          <w:rFonts w:ascii="黑体" w:eastAsia="黑体" w:hAnsi="黑体" w:cs="黑体" w:hint="eastAsia"/>
          <w:b/>
          <w:color w:val="000000" w:themeColor="text1"/>
          <w:sz w:val="36"/>
          <w:szCs w:val="36"/>
        </w:rPr>
        <w:t>执法规范</w:t>
      </w:r>
    </w:p>
    <w:p w14:paraId="40CB3600" w14:textId="77777777" w:rsidR="0034296F" w:rsidRDefault="0034296F">
      <w:pPr>
        <w:spacing w:line="560" w:lineRule="exact"/>
        <w:rPr>
          <w:rFonts w:ascii="仿宋" w:eastAsia="仿宋" w:hAnsi="仿宋"/>
          <w:color w:val="000000" w:themeColor="text1"/>
          <w:sz w:val="32"/>
          <w:szCs w:val="32"/>
        </w:rPr>
      </w:pPr>
    </w:p>
    <w:p w14:paraId="4EE37212"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第十</w:t>
      </w:r>
      <w:r>
        <w:rPr>
          <w:rFonts w:ascii="仿宋" w:eastAsia="仿宋" w:hAnsi="仿宋" w:cs="仿宋" w:hint="eastAsia"/>
          <w:bCs/>
          <w:color w:val="000000" w:themeColor="text1"/>
          <w:sz w:val="32"/>
          <w:szCs w:val="32"/>
        </w:rPr>
        <w:t>七</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城市管理执法部门应当建立健全日常巡查制度，预防并及时制止和查处辖区内发生的违反城市管理法律、法规、规章规定的行为。</w:t>
      </w:r>
    </w:p>
    <w:p w14:paraId="069BEEBD" w14:textId="77777777" w:rsidR="0034296F" w:rsidRDefault="000C2313">
      <w:pPr>
        <w:spacing w:line="560" w:lineRule="exact"/>
        <w:ind w:firstLine="640"/>
        <w:rPr>
          <w:rFonts w:ascii="仿宋" w:eastAsia="仿宋" w:hAnsi="仿宋" w:cs="仿宋"/>
          <w:bCs/>
          <w:color w:val="000000" w:themeColor="text1"/>
          <w:sz w:val="32"/>
          <w:szCs w:val="32"/>
        </w:rPr>
      </w:pPr>
      <w:r>
        <w:rPr>
          <w:rFonts w:ascii="仿宋" w:eastAsia="仿宋" w:hAnsi="仿宋" w:cs="仿宋" w:hint="eastAsia"/>
          <w:color w:val="000000" w:themeColor="text1"/>
          <w:sz w:val="32"/>
          <w:szCs w:val="32"/>
        </w:rPr>
        <w:t>第十</w:t>
      </w:r>
      <w:r>
        <w:rPr>
          <w:rFonts w:ascii="仿宋" w:eastAsia="仿宋" w:hAnsi="仿宋" w:cs="仿宋" w:hint="eastAsia"/>
          <w:color w:val="000000" w:themeColor="text1"/>
          <w:sz w:val="32"/>
          <w:szCs w:val="32"/>
        </w:rPr>
        <w:t>八</w:t>
      </w:r>
      <w:r>
        <w:rPr>
          <w:rFonts w:ascii="仿宋" w:eastAsia="仿宋" w:hAnsi="仿宋" w:cs="仿宋" w:hint="eastAsia"/>
          <w:color w:val="000000" w:themeColor="text1"/>
          <w:sz w:val="32"/>
          <w:szCs w:val="32"/>
        </w:rPr>
        <w:t>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不及时调查取证可能影响违法行为查处的，城市管理执法部门可以先行调查取证，并在</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个工作日内决</w:t>
      </w:r>
      <w:r>
        <w:rPr>
          <w:rFonts w:ascii="仿宋" w:eastAsia="仿宋" w:hAnsi="仿宋" w:cs="仿宋" w:hint="eastAsia"/>
          <w:color w:val="000000" w:themeColor="text1"/>
          <w:sz w:val="32"/>
          <w:szCs w:val="32"/>
        </w:rPr>
        <w:lastRenderedPageBreak/>
        <w:t>定是否立案和补办立案手续。</w:t>
      </w:r>
    </w:p>
    <w:p w14:paraId="2722861A" w14:textId="77777777" w:rsidR="0034296F" w:rsidRDefault="000C2313">
      <w:pPr>
        <w:spacing w:line="560" w:lineRule="exact"/>
        <w:ind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第十</w:t>
      </w:r>
      <w:r>
        <w:rPr>
          <w:rFonts w:ascii="仿宋" w:eastAsia="仿宋" w:hAnsi="仿宋" w:cs="仿宋" w:hint="eastAsia"/>
          <w:bCs/>
          <w:color w:val="000000" w:themeColor="text1"/>
          <w:sz w:val="32"/>
          <w:szCs w:val="32"/>
        </w:rPr>
        <w:t>九</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城市管理执法部门查处违法行为，应当全面、客观、公正地进行调查，收集有关证据，不得采取利诱、欺诈、胁迫、暴力等非法手段致使公民、法人或者其他组织违法并对其实施行政处罚。</w:t>
      </w:r>
    </w:p>
    <w:p w14:paraId="727F6B2F" w14:textId="77777777" w:rsidR="0034296F" w:rsidRDefault="000C2313">
      <w:pPr>
        <w:spacing w:line="560" w:lineRule="exact"/>
        <w:ind w:firstLineChars="200" w:firstLine="640"/>
        <w:rPr>
          <w:rFonts w:ascii="仿宋" w:eastAsia="仿宋" w:hAnsi="仿宋" w:cs="仿宋"/>
          <w:sz w:val="32"/>
          <w:szCs w:val="32"/>
        </w:rPr>
      </w:pPr>
      <w:r>
        <w:rPr>
          <w:rFonts w:ascii="仿宋" w:eastAsia="仿宋" w:hAnsi="仿宋" w:cs="仿宋" w:hint="eastAsia"/>
          <w:bCs/>
          <w:color w:val="000000" w:themeColor="text1"/>
          <w:sz w:val="32"/>
          <w:szCs w:val="32"/>
        </w:rPr>
        <w:t>第</w:t>
      </w:r>
      <w:r>
        <w:rPr>
          <w:rFonts w:ascii="仿宋" w:eastAsia="仿宋" w:hAnsi="仿宋" w:cs="仿宋" w:hint="eastAsia"/>
          <w:bCs/>
          <w:color w:val="000000" w:themeColor="text1"/>
          <w:sz w:val="32"/>
          <w:szCs w:val="32"/>
        </w:rPr>
        <w:t>二十</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城市管理执法部门应当通过文字、音像等记录方式对执法过程进行记录，客观、公正、完整的收集执法活动情况和相关证据，实现全过程留痕和</w:t>
      </w:r>
      <w:proofErr w:type="gramStart"/>
      <w:r>
        <w:rPr>
          <w:rFonts w:ascii="仿宋" w:eastAsia="仿宋" w:hAnsi="仿宋" w:cs="仿宋" w:hint="eastAsia"/>
          <w:color w:val="000000" w:themeColor="text1"/>
          <w:sz w:val="32"/>
          <w:szCs w:val="32"/>
        </w:rPr>
        <w:t>可</w:t>
      </w:r>
      <w:proofErr w:type="gramEnd"/>
      <w:r>
        <w:rPr>
          <w:rFonts w:ascii="仿宋" w:eastAsia="仿宋" w:hAnsi="仿宋" w:cs="仿宋" w:hint="eastAsia"/>
          <w:color w:val="000000" w:themeColor="text1"/>
          <w:sz w:val="32"/>
          <w:szCs w:val="32"/>
        </w:rPr>
        <w:t>追溯管理。</w:t>
      </w:r>
      <w:r>
        <w:rPr>
          <w:rFonts w:ascii="仿宋" w:eastAsia="仿宋" w:hAnsi="仿宋" w:cs="仿宋" w:hint="eastAsia"/>
          <w:sz w:val="32"/>
          <w:szCs w:val="32"/>
        </w:rPr>
        <w:t>对容易引发争议的执法过程</w:t>
      </w:r>
      <w:r>
        <w:rPr>
          <w:rFonts w:ascii="仿宋" w:eastAsia="仿宋" w:hAnsi="仿宋" w:cs="仿宋" w:hint="eastAsia"/>
          <w:sz w:val="32"/>
          <w:szCs w:val="32"/>
        </w:rPr>
        <w:t>和</w:t>
      </w:r>
      <w:r>
        <w:rPr>
          <w:rFonts w:ascii="仿宋" w:eastAsia="仿宋" w:hAnsi="仿宋" w:cs="仿宋" w:hint="eastAsia"/>
          <w:sz w:val="32"/>
          <w:szCs w:val="32"/>
        </w:rPr>
        <w:t>直接涉及重大财产权益的执法活动</w:t>
      </w:r>
      <w:r>
        <w:rPr>
          <w:rFonts w:ascii="仿宋" w:eastAsia="仿宋" w:hAnsi="仿宋" w:cs="仿宋" w:hint="eastAsia"/>
          <w:sz w:val="32"/>
          <w:szCs w:val="32"/>
        </w:rPr>
        <w:t>、</w:t>
      </w:r>
      <w:r>
        <w:rPr>
          <w:rFonts w:ascii="仿宋" w:eastAsia="仿宋" w:hAnsi="仿宋" w:cs="仿宋" w:hint="eastAsia"/>
          <w:sz w:val="32"/>
          <w:szCs w:val="32"/>
        </w:rPr>
        <w:t>执法场所，应当进行全过程音像记录。</w:t>
      </w:r>
    </w:p>
    <w:p w14:paraId="1D3FDED1"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第二十</w:t>
      </w:r>
      <w:r>
        <w:rPr>
          <w:rFonts w:ascii="仿宋" w:eastAsia="仿宋" w:hAnsi="仿宋" w:cs="仿宋" w:hint="eastAsia"/>
          <w:bCs/>
          <w:color w:val="000000" w:themeColor="text1"/>
          <w:sz w:val="32"/>
          <w:szCs w:val="32"/>
        </w:rPr>
        <w:t>一</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城市管理执法人员有下列情形之一的，应当回避：（一）当事人的近亲属</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（二）与案件有利害关系</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（三）与当事人有其他关系，可能影响案件公正处理的。</w:t>
      </w:r>
    </w:p>
    <w:p w14:paraId="3653AB67"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第二十</w:t>
      </w:r>
      <w:r>
        <w:rPr>
          <w:rFonts w:ascii="仿宋" w:eastAsia="仿宋" w:hAnsi="仿宋" w:cs="仿宋" w:hint="eastAsia"/>
          <w:bCs/>
          <w:color w:val="000000" w:themeColor="text1"/>
          <w:sz w:val="32"/>
          <w:szCs w:val="32"/>
        </w:rPr>
        <w:t>二</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城市管理执法部门在执法过程中，可以依法定程序采取下列措施</w:t>
      </w:r>
      <w:r>
        <w:rPr>
          <w:rFonts w:ascii="仿宋" w:eastAsia="仿宋" w:hAnsi="仿宋" w:cs="仿宋" w:hint="eastAsia"/>
          <w:color w:val="000000" w:themeColor="text1"/>
          <w:sz w:val="32"/>
          <w:szCs w:val="32"/>
        </w:rPr>
        <w:t>:</w:t>
      </w:r>
    </w:p>
    <w:p w14:paraId="42E36017"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（一）进入现场进行检查，可以要求被检查单位和个人说明情况，提供有关资料</w:t>
      </w:r>
      <w:r>
        <w:rPr>
          <w:rFonts w:ascii="仿宋" w:eastAsia="仿宋" w:hAnsi="仿宋" w:cs="仿宋" w:hint="eastAsia"/>
          <w:color w:val="000000" w:themeColor="text1"/>
          <w:sz w:val="32"/>
          <w:szCs w:val="32"/>
        </w:rPr>
        <w:t>;</w:t>
      </w:r>
    </w:p>
    <w:p w14:paraId="27EA2BBF"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（二）查阅、调阅、复制、拍摄有关证据材料和物品</w:t>
      </w:r>
      <w:r>
        <w:rPr>
          <w:rFonts w:ascii="仿宋" w:eastAsia="仿宋" w:hAnsi="仿宋" w:cs="仿宋" w:hint="eastAsia"/>
          <w:color w:val="000000" w:themeColor="text1"/>
          <w:sz w:val="32"/>
          <w:szCs w:val="32"/>
        </w:rPr>
        <w:t>;</w:t>
      </w:r>
    </w:p>
    <w:p w14:paraId="5D9D0C9C"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（三）法律、法规、规章规定的其他措施。</w:t>
      </w:r>
    </w:p>
    <w:p w14:paraId="6CF9AEC9"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公民、法人或者其他组织不得妨碍城市管理执法部门依法履行职责。</w:t>
      </w:r>
    </w:p>
    <w:p w14:paraId="41B3475C" w14:textId="77777777" w:rsidR="0034296F" w:rsidRDefault="000C2313">
      <w:pPr>
        <w:spacing w:line="560" w:lineRule="exact"/>
        <w:ind w:firstLineChars="200" w:firstLine="640"/>
        <w:rPr>
          <w:rFonts w:ascii="仿宋" w:eastAsia="仿宋" w:hAnsi="仿宋" w:cs="仿宋"/>
          <w:bCs/>
          <w:color w:val="FF0000"/>
          <w:sz w:val="32"/>
          <w:szCs w:val="32"/>
        </w:rPr>
      </w:pPr>
      <w:r>
        <w:rPr>
          <w:rFonts w:ascii="仿宋" w:eastAsia="仿宋" w:hAnsi="仿宋" w:cs="仿宋" w:hint="eastAsia"/>
          <w:bCs/>
          <w:color w:val="000000" w:themeColor="text1"/>
          <w:sz w:val="32"/>
          <w:szCs w:val="32"/>
        </w:rPr>
        <w:t>第二十</w:t>
      </w:r>
      <w:r>
        <w:rPr>
          <w:rFonts w:ascii="仿宋" w:eastAsia="仿宋" w:hAnsi="仿宋" w:cs="仿宋" w:hint="eastAsia"/>
          <w:bCs/>
          <w:color w:val="000000" w:themeColor="text1"/>
          <w:sz w:val="32"/>
          <w:szCs w:val="32"/>
        </w:rPr>
        <w:t>三</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对当事人弃留现场的财物，城市管理执法部门应当登记并妥善保管。当事人无法查明或者在规定期限内未接受处理的，应当在本部门门户网站或者市级以上公开</w:t>
      </w:r>
      <w:r>
        <w:rPr>
          <w:rFonts w:ascii="仿宋" w:eastAsia="仿宋" w:hAnsi="仿宋" w:cs="仿宋" w:hint="eastAsia"/>
          <w:color w:val="000000" w:themeColor="text1"/>
          <w:sz w:val="32"/>
          <w:szCs w:val="32"/>
        </w:rPr>
        <w:lastRenderedPageBreak/>
        <w:t>发行的报刊上发布公告。自公告之日起满</w:t>
      </w:r>
      <w:r>
        <w:rPr>
          <w:rFonts w:ascii="仿宋" w:eastAsia="仿宋" w:hAnsi="仿宋" w:cs="仿宋" w:hint="eastAsia"/>
          <w:color w:val="000000" w:themeColor="text1"/>
          <w:sz w:val="32"/>
          <w:szCs w:val="32"/>
        </w:rPr>
        <w:t>60</w:t>
      </w:r>
      <w:r>
        <w:rPr>
          <w:rFonts w:ascii="仿宋" w:eastAsia="仿宋" w:hAnsi="仿宋" w:cs="仿宋" w:hint="eastAsia"/>
          <w:color w:val="000000" w:themeColor="text1"/>
          <w:sz w:val="32"/>
          <w:szCs w:val="32"/>
        </w:rPr>
        <w:t>日的，可以依法拍卖、变卖或者按照国家相关规定处理相关财物。对易腐烂、易变质的物品，城市管理执法部门可以在留存证据后先行</w:t>
      </w:r>
      <w:r>
        <w:rPr>
          <w:rFonts w:ascii="仿宋" w:eastAsia="仿宋" w:hAnsi="仿宋" w:cs="仿宋" w:hint="eastAsia"/>
          <w:bCs/>
          <w:color w:val="000000" w:themeColor="text1"/>
          <w:sz w:val="32"/>
          <w:szCs w:val="32"/>
        </w:rPr>
        <w:t>拍卖、变卖，拍卖、变卖未成交不能再次进行拍卖、变卖的，或者无法进行拍卖、变卖的，应及时进行无害化处理，并做好登记。</w:t>
      </w:r>
    </w:p>
    <w:p w14:paraId="15C57575"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第二十</w:t>
      </w:r>
      <w:r>
        <w:rPr>
          <w:rFonts w:ascii="仿宋" w:eastAsia="仿宋" w:hAnsi="仿宋" w:cs="仿宋" w:hint="eastAsia"/>
          <w:bCs/>
          <w:color w:val="000000" w:themeColor="text1"/>
          <w:sz w:val="32"/>
          <w:szCs w:val="32"/>
        </w:rPr>
        <w:t>四</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城市管理执法部门在</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行政处罚决定前，应当告知当事人</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行政处罚决定的事实、理由及依据，并告知当事人依法享有的权利。</w:t>
      </w:r>
    </w:p>
    <w:p w14:paraId="5337C598"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当事人有权进行陈述和申辩。当事人提出的事实、理由或者证据成立的，城市管理执法部门应当采纳。城市管理执法部门不得因当事人申辩而加重处罚。符合法定听证条件，当事人要求听证的，城市管理执法部门应当组织听证。</w:t>
      </w:r>
    </w:p>
    <w:p w14:paraId="1DA44BFC"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依法可以当场</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行政处罚决定的，适用行政处罚法规定的简易程序。</w:t>
      </w:r>
    </w:p>
    <w:p w14:paraId="4303CE60"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第二十</w:t>
      </w:r>
      <w:r>
        <w:rPr>
          <w:rFonts w:ascii="仿宋" w:eastAsia="仿宋" w:hAnsi="仿宋" w:cs="仿宋" w:hint="eastAsia"/>
          <w:bCs/>
          <w:color w:val="000000" w:themeColor="text1"/>
          <w:sz w:val="32"/>
          <w:szCs w:val="32"/>
        </w:rPr>
        <w:t>五</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城市管理执法部门应当依照行政处罚法、行政强制法和其他法律、法规、规章的规定实施行政处罚。</w:t>
      </w:r>
    </w:p>
    <w:p w14:paraId="04110BD3"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实施行政处罚，应当根据违</w:t>
      </w:r>
      <w:r>
        <w:rPr>
          <w:rFonts w:ascii="仿宋" w:eastAsia="仿宋" w:hAnsi="仿宋" w:cs="仿宋" w:hint="eastAsia"/>
          <w:color w:val="000000" w:themeColor="text1"/>
          <w:sz w:val="32"/>
          <w:szCs w:val="32"/>
        </w:rPr>
        <w:t>法行为的事实、性质、情节以及社会危害程度确定。</w:t>
      </w:r>
    </w:p>
    <w:p w14:paraId="1CFF540E"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第二十</w:t>
      </w:r>
      <w:r>
        <w:rPr>
          <w:rFonts w:ascii="仿宋" w:eastAsia="仿宋" w:hAnsi="仿宋" w:cs="仿宋" w:hint="eastAsia"/>
          <w:bCs/>
          <w:color w:val="000000" w:themeColor="text1"/>
          <w:sz w:val="32"/>
          <w:szCs w:val="32"/>
        </w:rPr>
        <w:t>六</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行为人一次具有两个以上违法行为，并违反两个以上法律规范，或者同一违法行为同时违反不同的法律规范，且都属于城市管理执法部门行政处罚权范围的，可以只给予一次处罚。</w:t>
      </w:r>
    </w:p>
    <w:p w14:paraId="0A484B9F"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第二十</w:t>
      </w:r>
      <w:r>
        <w:rPr>
          <w:rFonts w:ascii="仿宋" w:eastAsia="仿宋" w:hAnsi="仿宋" w:cs="仿宋" w:hint="eastAsia"/>
          <w:bCs/>
          <w:color w:val="000000" w:themeColor="text1"/>
          <w:sz w:val="32"/>
          <w:szCs w:val="32"/>
        </w:rPr>
        <w:t>七</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城市管理执法部门在执法活动中，应当注</w:t>
      </w:r>
      <w:r>
        <w:rPr>
          <w:rFonts w:ascii="仿宋" w:eastAsia="仿宋" w:hAnsi="仿宋" w:cs="仿宋" w:hint="eastAsia"/>
          <w:color w:val="000000" w:themeColor="text1"/>
          <w:sz w:val="32"/>
          <w:szCs w:val="32"/>
        </w:rPr>
        <w:lastRenderedPageBreak/>
        <w:t>重纠正违法行为。依法可以从轻或者减轻处罚的，予以从轻或者减轻处罚</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违法行为轻微并及时纠正，没有造成危害后果的，不予处罚。</w:t>
      </w:r>
    </w:p>
    <w:p w14:paraId="1289BE86"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当事人确有经济困难，经申请并经城市管理执法部门批准，可以暂缓或者分期缴纳罚款。</w:t>
      </w:r>
    </w:p>
    <w:p w14:paraId="495ED127"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w:t>
      </w:r>
      <w:r>
        <w:rPr>
          <w:rFonts w:ascii="仿宋" w:eastAsia="仿宋" w:hAnsi="仿宋" w:cs="仿宋" w:hint="eastAsia"/>
          <w:bCs/>
          <w:color w:val="000000" w:themeColor="text1"/>
          <w:sz w:val="32"/>
          <w:szCs w:val="32"/>
        </w:rPr>
        <w:t>二十八</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城市管理执法部门在</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较大数额罚款、没收违法所得、没收非法财物等重大行政处罚、重大行政强制决定前，由本部门法制工作机构对拟作出的行政处罚决定或者行政强制决定的合法性、适当性进行审核。未经法制审核或者法制审核未通过的，不得</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行政处罚决定或者行政强制决定。</w:t>
      </w:r>
    </w:p>
    <w:p w14:paraId="558AA107"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w:t>
      </w:r>
      <w:r>
        <w:rPr>
          <w:rFonts w:ascii="仿宋" w:eastAsia="仿宋" w:hAnsi="仿宋" w:cs="仿宋" w:hint="eastAsia"/>
          <w:bCs/>
          <w:color w:val="000000" w:themeColor="text1"/>
          <w:sz w:val="32"/>
          <w:szCs w:val="32"/>
        </w:rPr>
        <w:t>二十九</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当事人未按规定履行行政处罚决定的，城市管理执法部门可以按照法律规定强制执行或者申请人民法院强制执行。</w:t>
      </w:r>
    </w:p>
    <w:p w14:paraId="42507DE8" w14:textId="77777777" w:rsidR="0034296F" w:rsidRDefault="0034296F">
      <w:pPr>
        <w:spacing w:line="560" w:lineRule="exact"/>
        <w:ind w:firstLineChars="200" w:firstLine="640"/>
        <w:jc w:val="center"/>
        <w:rPr>
          <w:rFonts w:ascii="仿宋" w:eastAsia="仿宋" w:hAnsi="仿宋"/>
          <w:color w:val="000000" w:themeColor="text1"/>
          <w:sz w:val="32"/>
          <w:szCs w:val="32"/>
        </w:rPr>
      </w:pPr>
    </w:p>
    <w:p w14:paraId="24FB0A7E" w14:textId="77777777" w:rsidR="0034296F" w:rsidRDefault="000C2313">
      <w:pPr>
        <w:spacing w:line="560" w:lineRule="exact"/>
        <w:ind w:firstLineChars="200" w:firstLine="723"/>
        <w:jc w:val="center"/>
        <w:rPr>
          <w:rFonts w:ascii="黑体" w:eastAsia="黑体" w:hAnsi="黑体" w:cs="黑体"/>
          <w:b/>
          <w:color w:val="000000" w:themeColor="text1"/>
          <w:sz w:val="36"/>
          <w:szCs w:val="36"/>
        </w:rPr>
      </w:pPr>
      <w:r>
        <w:rPr>
          <w:rFonts w:ascii="黑体" w:eastAsia="黑体" w:hAnsi="黑体" w:cs="黑体" w:hint="eastAsia"/>
          <w:b/>
          <w:color w:val="000000" w:themeColor="text1"/>
          <w:sz w:val="36"/>
          <w:szCs w:val="36"/>
        </w:rPr>
        <w:t>第四章</w:t>
      </w:r>
      <w:r>
        <w:rPr>
          <w:rFonts w:ascii="黑体" w:eastAsia="黑体" w:hAnsi="黑体" w:cs="黑体" w:hint="eastAsia"/>
          <w:b/>
          <w:color w:val="000000" w:themeColor="text1"/>
          <w:sz w:val="36"/>
          <w:szCs w:val="36"/>
        </w:rPr>
        <w:t xml:space="preserve">  </w:t>
      </w:r>
      <w:r>
        <w:rPr>
          <w:rFonts w:ascii="黑体" w:eastAsia="黑体" w:hAnsi="黑体" w:cs="黑体" w:hint="eastAsia"/>
          <w:b/>
          <w:color w:val="000000" w:themeColor="text1"/>
          <w:sz w:val="36"/>
          <w:szCs w:val="36"/>
        </w:rPr>
        <w:t>执法监督</w:t>
      </w:r>
    </w:p>
    <w:p w14:paraId="4DCE5C1D" w14:textId="77777777" w:rsidR="0034296F" w:rsidRDefault="0034296F">
      <w:pPr>
        <w:spacing w:line="560" w:lineRule="exact"/>
        <w:ind w:firstLineChars="200" w:firstLine="640"/>
        <w:rPr>
          <w:rFonts w:ascii="仿宋" w:eastAsia="仿宋" w:hAnsi="仿宋"/>
          <w:color w:val="000000" w:themeColor="text1"/>
          <w:sz w:val="32"/>
          <w:szCs w:val="32"/>
        </w:rPr>
      </w:pPr>
    </w:p>
    <w:p w14:paraId="00B0A44C" w14:textId="77777777" w:rsidR="0034296F" w:rsidRDefault="000C2313">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bCs/>
          <w:color w:val="000000" w:themeColor="text1"/>
          <w:sz w:val="32"/>
          <w:szCs w:val="32"/>
        </w:rPr>
        <w:t>第</w:t>
      </w:r>
      <w:r>
        <w:rPr>
          <w:rFonts w:ascii="仿宋" w:eastAsia="仿宋" w:hAnsi="仿宋" w:cs="仿宋" w:hint="eastAsia"/>
          <w:bCs/>
          <w:color w:val="000000" w:themeColor="text1"/>
          <w:sz w:val="32"/>
          <w:szCs w:val="32"/>
        </w:rPr>
        <w:t>三十</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shd w:val="clear" w:color="auto" w:fill="FFFFFF"/>
        </w:rPr>
        <w:t>县级以上地方人民政府应当加强对城市管理执法部门执法活动的监督检查，建立健全行政执法责任制等制度，对城市管理执法部门不履行、</w:t>
      </w:r>
      <w:proofErr w:type="gramStart"/>
      <w:r>
        <w:rPr>
          <w:rFonts w:ascii="仿宋" w:eastAsia="仿宋" w:hAnsi="仿宋" w:cs="仿宋" w:hint="eastAsia"/>
          <w:color w:val="000000" w:themeColor="text1"/>
          <w:sz w:val="32"/>
          <w:szCs w:val="32"/>
          <w:shd w:val="clear" w:color="auto" w:fill="FFFFFF"/>
        </w:rPr>
        <w:t>不当履行</w:t>
      </w:r>
      <w:proofErr w:type="gramEnd"/>
      <w:r>
        <w:rPr>
          <w:rFonts w:ascii="仿宋" w:eastAsia="仿宋" w:hAnsi="仿宋" w:cs="仿宋" w:hint="eastAsia"/>
          <w:color w:val="000000" w:themeColor="text1"/>
          <w:sz w:val="32"/>
          <w:szCs w:val="32"/>
          <w:shd w:val="clear" w:color="auto" w:fill="FFFFFF"/>
        </w:rPr>
        <w:t>或者违法履行行政执法职权的行为，责令改正并追究行政责任。</w:t>
      </w:r>
    </w:p>
    <w:p w14:paraId="139BB055" w14:textId="77777777" w:rsidR="0034296F" w:rsidRDefault="000C2313">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bCs/>
          <w:color w:val="000000" w:themeColor="text1"/>
          <w:sz w:val="32"/>
          <w:szCs w:val="32"/>
        </w:rPr>
        <w:t>第三十</w:t>
      </w:r>
      <w:r>
        <w:rPr>
          <w:rFonts w:ascii="仿宋" w:eastAsia="仿宋" w:hAnsi="仿宋" w:cs="仿宋" w:hint="eastAsia"/>
          <w:bCs/>
          <w:color w:val="000000" w:themeColor="text1"/>
          <w:sz w:val="32"/>
          <w:szCs w:val="32"/>
        </w:rPr>
        <w:t>一</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城市管理执法部门应当建立和完善行政执法监督制度，通过评议考核、案卷评查、督办督导等方式加强对下级城市管理执法部门执法工作的监督检查。</w:t>
      </w:r>
    </w:p>
    <w:p w14:paraId="56C8739C"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shd w:val="clear" w:color="auto" w:fill="FFFFFF"/>
        </w:rPr>
        <w:lastRenderedPageBreak/>
        <w:t>第三十</w:t>
      </w:r>
      <w:r>
        <w:rPr>
          <w:rFonts w:ascii="仿宋" w:eastAsia="仿宋" w:hAnsi="仿宋" w:cs="仿宋" w:hint="eastAsia"/>
          <w:bCs/>
          <w:color w:val="000000" w:themeColor="text1"/>
          <w:sz w:val="32"/>
          <w:szCs w:val="32"/>
          <w:shd w:val="clear" w:color="auto" w:fill="FFFFFF"/>
        </w:rPr>
        <w:t>二</w:t>
      </w:r>
      <w:r>
        <w:rPr>
          <w:rFonts w:ascii="仿宋" w:eastAsia="仿宋" w:hAnsi="仿宋" w:cs="仿宋" w:hint="eastAsia"/>
          <w:bCs/>
          <w:color w:val="000000" w:themeColor="text1"/>
          <w:sz w:val="32"/>
          <w:szCs w:val="32"/>
          <w:shd w:val="clear" w:color="auto" w:fill="FFFFFF"/>
        </w:rPr>
        <w:t>条</w:t>
      </w:r>
      <w:r>
        <w:rPr>
          <w:rFonts w:ascii="仿宋" w:eastAsia="仿宋" w:hAnsi="仿宋" w:cs="仿宋" w:hint="eastAsia"/>
          <w:bCs/>
          <w:color w:val="000000" w:themeColor="text1"/>
          <w:sz w:val="32"/>
          <w:szCs w:val="32"/>
          <w:shd w:val="clear" w:color="auto" w:fill="FFFFFF"/>
        </w:rPr>
        <w:t xml:space="preserve">  </w:t>
      </w:r>
      <w:r>
        <w:rPr>
          <w:rFonts w:ascii="仿宋" w:eastAsia="仿宋" w:hAnsi="仿宋" w:cs="仿宋" w:hint="eastAsia"/>
          <w:bCs/>
          <w:color w:val="000000" w:themeColor="text1"/>
          <w:sz w:val="32"/>
          <w:szCs w:val="32"/>
        </w:rPr>
        <w:t>相关部门发现城市管理执法部门有违法执法行为，应当向城市管理执法部门提出书面建议，或者提请本级人民政府协调处理。</w:t>
      </w:r>
    </w:p>
    <w:p w14:paraId="63081EFE"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城市管理执法部门发现相关部门有不配合执法或者不依法履行法定职责的行为，应当向相关部门提出书面建议，或者提请本级人民政府协调处理。</w:t>
      </w:r>
    </w:p>
    <w:p w14:paraId="4999ED69"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第三十</w:t>
      </w:r>
      <w:r>
        <w:rPr>
          <w:rFonts w:ascii="仿宋" w:eastAsia="仿宋" w:hAnsi="仿宋" w:cs="仿宋" w:hint="eastAsia"/>
          <w:bCs/>
          <w:color w:val="000000" w:themeColor="text1"/>
          <w:sz w:val="32"/>
          <w:szCs w:val="32"/>
        </w:rPr>
        <w:t>三</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bCs/>
          <w:sz w:val="32"/>
          <w:szCs w:val="32"/>
        </w:rPr>
        <w:t>城市管理执法部门应当向社会公开职责范围、</w:t>
      </w:r>
      <w:r>
        <w:rPr>
          <w:rFonts w:ascii="仿宋" w:eastAsia="仿宋" w:hAnsi="仿宋" w:cs="仿宋" w:hint="eastAsia"/>
          <w:bCs/>
          <w:sz w:val="32"/>
          <w:szCs w:val="32"/>
        </w:rPr>
        <w:t>权责清单、</w:t>
      </w:r>
      <w:r>
        <w:rPr>
          <w:rFonts w:ascii="仿宋" w:eastAsia="仿宋" w:hAnsi="仿宋" w:cs="仿宋" w:hint="eastAsia"/>
          <w:bCs/>
          <w:sz w:val="32"/>
          <w:szCs w:val="32"/>
        </w:rPr>
        <w:t>执法依据、处罚标准、执法程序、投诉举报受理电话等事项，接受社会监督。</w:t>
      </w:r>
      <w:r>
        <w:rPr>
          <w:rFonts w:ascii="仿宋" w:eastAsia="仿宋" w:hAnsi="仿宋" w:cs="仿宋" w:hint="eastAsia"/>
          <w:bCs/>
          <w:sz w:val="32"/>
          <w:szCs w:val="32"/>
        </w:rPr>
        <w:t xml:space="preserve"> </w:t>
      </w:r>
      <w:r>
        <w:rPr>
          <w:rFonts w:ascii="仿宋" w:eastAsia="仿宋" w:hAnsi="仿宋" w:cs="仿宋" w:hint="eastAsia"/>
          <w:bCs/>
          <w:color w:val="FF0000"/>
          <w:sz w:val="32"/>
          <w:szCs w:val="32"/>
        </w:rPr>
        <w:t xml:space="preserve"> </w:t>
      </w:r>
    </w:p>
    <w:p w14:paraId="3135A7A4"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第三十</w:t>
      </w:r>
      <w:r>
        <w:rPr>
          <w:rFonts w:ascii="仿宋" w:eastAsia="仿宋" w:hAnsi="仿宋" w:cs="仿宋" w:hint="eastAsia"/>
          <w:bCs/>
          <w:color w:val="000000" w:themeColor="text1"/>
          <w:sz w:val="32"/>
          <w:szCs w:val="32"/>
        </w:rPr>
        <w:t>四</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bCs/>
          <w:color w:val="000000" w:themeColor="text1"/>
          <w:sz w:val="32"/>
          <w:szCs w:val="32"/>
        </w:rPr>
        <w:t>城市管理执法部门应当建立和完善举报制度。对违反城市管理法律、法规、规章规定的行为，任何单位和个人可以向城市管理执法部门举报；城市管理执法部门应当登记并及时调查处理，对不属于本部门职权范围的，应当告知举报人或者移送相关部门处理。对相关部门移送的行政执法案件，城市管理执法部门应当予以登记，及时调查处理，并反馈处理结果。城市管理执法部门应当为举报人保密；实名举报的，应当将处理结果反馈举报人。</w:t>
      </w:r>
    </w:p>
    <w:p w14:paraId="726D17E4"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第三十</w:t>
      </w:r>
      <w:r>
        <w:rPr>
          <w:rFonts w:ascii="仿宋" w:eastAsia="仿宋" w:hAnsi="仿宋" w:cs="仿宋" w:hint="eastAsia"/>
          <w:bCs/>
          <w:color w:val="000000" w:themeColor="text1"/>
          <w:sz w:val="32"/>
          <w:szCs w:val="32"/>
        </w:rPr>
        <w:t>五</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bCs/>
          <w:color w:val="000000" w:themeColor="text1"/>
          <w:sz w:val="32"/>
          <w:szCs w:val="32"/>
        </w:rPr>
        <w:t>公民、法人或者其他组织对城市管理执法部门的执法行为有权提出建议和批评；对其违法执法行为，有权申诉或者检举。</w:t>
      </w:r>
    </w:p>
    <w:p w14:paraId="5E3A7372"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城市管理执法部门应当认真对待建议和批评，积极处理申诉、检举。</w:t>
      </w:r>
    </w:p>
    <w:p w14:paraId="036BD2BB" w14:textId="77777777" w:rsidR="0034296F" w:rsidRDefault="0034296F">
      <w:pPr>
        <w:spacing w:line="560" w:lineRule="exact"/>
        <w:ind w:firstLineChars="200" w:firstLine="640"/>
        <w:rPr>
          <w:rFonts w:ascii="仿宋" w:eastAsia="仿宋" w:hAnsi="仿宋" w:cs="仿宋"/>
          <w:bCs/>
          <w:color w:val="000000" w:themeColor="text1"/>
          <w:sz w:val="32"/>
          <w:szCs w:val="32"/>
        </w:rPr>
      </w:pPr>
    </w:p>
    <w:p w14:paraId="5A7FFC24" w14:textId="77777777" w:rsidR="0034296F" w:rsidRDefault="0034296F">
      <w:pPr>
        <w:spacing w:line="560" w:lineRule="exact"/>
        <w:rPr>
          <w:rFonts w:ascii="仿宋" w:eastAsia="仿宋" w:hAnsi="仿宋" w:cs="仿宋"/>
          <w:color w:val="000000" w:themeColor="text1"/>
          <w:sz w:val="32"/>
          <w:szCs w:val="32"/>
        </w:rPr>
      </w:pPr>
    </w:p>
    <w:p w14:paraId="7AF8D15C" w14:textId="77777777" w:rsidR="0034296F" w:rsidRDefault="0034296F">
      <w:pPr>
        <w:spacing w:line="560" w:lineRule="exact"/>
        <w:rPr>
          <w:rFonts w:ascii="仿宋" w:eastAsia="仿宋" w:hAnsi="仿宋"/>
          <w:color w:val="000000" w:themeColor="text1"/>
          <w:sz w:val="32"/>
          <w:szCs w:val="32"/>
        </w:rPr>
      </w:pPr>
    </w:p>
    <w:p w14:paraId="36849FEC" w14:textId="77777777" w:rsidR="0034296F" w:rsidRDefault="000C2313">
      <w:pPr>
        <w:spacing w:line="560" w:lineRule="exact"/>
        <w:ind w:firstLineChars="200" w:firstLine="723"/>
        <w:jc w:val="center"/>
        <w:rPr>
          <w:rFonts w:ascii="黑体" w:eastAsia="黑体" w:hAnsi="黑体" w:cs="黑体"/>
          <w:b/>
          <w:color w:val="000000" w:themeColor="text1"/>
          <w:sz w:val="36"/>
          <w:szCs w:val="36"/>
        </w:rPr>
      </w:pPr>
      <w:r>
        <w:rPr>
          <w:rFonts w:ascii="黑体" w:eastAsia="黑体" w:hAnsi="黑体" w:cs="黑体" w:hint="eastAsia"/>
          <w:b/>
          <w:color w:val="000000" w:themeColor="text1"/>
          <w:sz w:val="36"/>
          <w:szCs w:val="36"/>
        </w:rPr>
        <w:t>第五章</w:t>
      </w:r>
      <w:r>
        <w:rPr>
          <w:rFonts w:ascii="黑体" w:eastAsia="黑体" w:hAnsi="黑体" w:cs="黑体" w:hint="eastAsia"/>
          <w:b/>
          <w:color w:val="000000" w:themeColor="text1"/>
          <w:sz w:val="36"/>
          <w:szCs w:val="36"/>
        </w:rPr>
        <w:t xml:space="preserve">  </w:t>
      </w:r>
      <w:r>
        <w:rPr>
          <w:rFonts w:ascii="黑体" w:eastAsia="黑体" w:hAnsi="黑体" w:cs="黑体" w:hint="eastAsia"/>
          <w:b/>
          <w:color w:val="000000" w:themeColor="text1"/>
          <w:sz w:val="36"/>
          <w:szCs w:val="36"/>
        </w:rPr>
        <w:t>执法保障</w:t>
      </w:r>
    </w:p>
    <w:p w14:paraId="18F7F0FC" w14:textId="77777777" w:rsidR="0034296F" w:rsidRDefault="0034296F">
      <w:pPr>
        <w:spacing w:line="560" w:lineRule="exact"/>
        <w:ind w:firstLineChars="200" w:firstLine="640"/>
        <w:rPr>
          <w:rFonts w:ascii="仿宋" w:eastAsia="仿宋" w:hAnsi="仿宋"/>
          <w:color w:val="000000" w:themeColor="text1"/>
          <w:sz w:val="32"/>
          <w:szCs w:val="32"/>
        </w:rPr>
      </w:pPr>
    </w:p>
    <w:p w14:paraId="7AE4BBA0"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w:t>
      </w:r>
      <w:r>
        <w:rPr>
          <w:rFonts w:ascii="仿宋" w:eastAsia="仿宋" w:hAnsi="仿宋" w:cs="仿宋" w:hint="eastAsia"/>
          <w:color w:val="000000" w:themeColor="text1"/>
          <w:sz w:val="32"/>
          <w:szCs w:val="32"/>
        </w:rPr>
        <w:t>六</w:t>
      </w:r>
      <w:r>
        <w:rPr>
          <w:rFonts w:ascii="仿宋" w:eastAsia="仿宋" w:hAnsi="仿宋" w:cs="仿宋" w:hint="eastAsia"/>
          <w:color w:val="000000" w:themeColor="text1"/>
          <w:sz w:val="32"/>
          <w:szCs w:val="32"/>
        </w:rPr>
        <w:t>条</w:t>
      </w:r>
      <w:r>
        <w:rPr>
          <w:rFonts w:ascii="仿宋" w:eastAsia="仿宋" w:hAnsi="仿宋" w:cs="仿宋" w:hint="eastAsia"/>
          <w:color w:val="000000" w:themeColor="text1"/>
          <w:sz w:val="32"/>
          <w:szCs w:val="32"/>
        </w:rPr>
        <w:t xml:space="preserve">  </w:t>
      </w:r>
      <w:r>
        <w:rPr>
          <w:rFonts w:ascii="仿宋" w:eastAsia="仿宋" w:hAnsi="仿宋" w:cs="仿宋" w:hint="eastAsia"/>
          <w:sz w:val="32"/>
          <w:szCs w:val="32"/>
        </w:rPr>
        <w:t>城市管理执法人员应当按照城市规划区及</w:t>
      </w:r>
      <w:r>
        <w:rPr>
          <w:rFonts w:ascii="仿宋" w:eastAsia="仿宋" w:hAnsi="仿宋" w:cs="仿宋" w:hint="eastAsia"/>
          <w:sz w:val="32"/>
          <w:szCs w:val="32"/>
        </w:rPr>
        <w:t>实行城市化管理的区域面</w:t>
      </w:r>
      <w:r>
        <w:rPr>
          <w:rFonts w:ascii="仿宋" w:eastAsia="仿宋" w:hAnsi="仿宋" w:cs="仿宋" w:hint="eastAsia"/>
          <w:sz w:val="32"/>
          <w:szCs w:val="32"/>
        </w:rPr>
        <w:t>积及人口数量合理配备，具体由相关部门按照规定权限和程序核定。</w:t>
      </w:r>
    </w:p>
    <w:p w14:paraId="33FEDF4A"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第三十</w:t>
      </w:r>
      <w:r>
        <w:rPr>
          <w:rFonts w:ascii="仿宋" w:eastAsia="仿宋" w:hAnsi="仿宋" w:cs="仿宋" w:hint="eastAsia"/>
          <w:bCs/>
          <w:color w:val="000000" w:themeColor="text1"/>
          <w:sz w:val="32"/>
          <w:szCs w:val="32"/>
        </w:rPr>
        <w:t>七</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bCs/>
          <w:color w:val="000000" w:themeColor="text1"/>
          <w:sz w:val="32"/>
          <w:szCs w:val="32"/>
        </w:rPr>
        <w:t>县级以上地方人民政府</w:t>
      </w:r>
      <w:r>
        <w:rPr>
          <w:rFonts w:ascii="仿宋" w:eastAsia="仿宋" w:hAnsi="仿宋" w:cs="仿宋" w:hint="eastAsia"/>
          <w:color w:val="000000" w:themeColor="text1"/>
          <w:sz w:val="32"/>
          <w:szCs w:val="32"/>
        </w:rPr>
        <w:t>应当加强城市管理执法工作的信息化建设，强化数字化城市管理系统、无人机、大数据、物联网等先进科学技术手段在城市管理行政执法工作中的应用。</w:t>
      </w:r>
    </w:p>
    <w:p w14:paraId="53C8DE97"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w:t>
      </w:r>
      <w:r>
        <w:rPr>
          <w:rFonts w:ascii="仿宋" w:eastAsia="仿宋" w:hAnsi="仿宋" w:cs="仿宋" w:hint="eastAsia"/>
          <w:color w:val="000000" w:themeColor="text1"/>
          <w:sz w:val="32"/>
          <w:szCs w:val="32"/>
        </w:rPr>
        <w:t>三十八条</w:t>
      </w:r>
      <w:r>
        <w:rPr>
          <w:rFonts w:ascii="仿宋" w:eastAsia="仿宋" w:hAnsi="仿宋" w:cs="仿宋" w:hint="eastAsia"/>
          <w:color w:val="000000" w:themeColor="text1"/>
          <w:sz w:val="32"/>
          <w:szCs w:val="32"/>
        </w:rPr>
        <w:t xml:space="preserve">  </w:t>
      </w:r>
      <w:r>
        <w:rPr>
          <w:rFonts w:ascii="仿宋_GB2312" w:eastAsia="仿宋_GB2312" w:hAnsi="仿宋_GB2312" w:cs="仿宋_GB2312" w:hint="eastAsia"/>
          <w:bCs/>
          <w:color w:val="000000" w:themeColor="text1"/>
          <w:sz w:val="32"/>
          <w:szCs w:val="32"/>
        </w:rPr>
        <w:t>县级以上地方人民政府</w:t>
      </w:r>
      <w:r>
        <w:rPr>
          <w:rFonts w:ascii="仿宋_GB2312" w:eastAsia="仿宋_GB2312" w:hAnsi="仿宋_GB2312" w:cs="仿宋_GB2312" w:hint="eastAsia"/>
          <w:color w:val="000000" w:themeColor="text1"/>
          <w:sz w:val="32"/>
          <w:szCs w:val="32"/>
        </w:rPr>
        <w:t>应当</w:t>
      </w:r>
      <w:r>
        <w:rPr>
          <w:rFonts w:ascii="仿宋_GB2312" w:eastAsia="仿宋_GB2312" w:hAnsi="仿宋_GB2312" w:cs="仿宋_GB2312" w:hint="eastAsia"/>
          <w:sz w:val="32"/>
          <w:szCs w:val="32"/>
        </w:rPr>
        <w:t>按照国家、省城市管理执法相关标准要求，</w:t>
      </w:r>
      <w:r>
        <w:rPr>
          <w:rFonts w:ascii="仿宋" w:eastAsia="仿宋" w:hAnsi="仿宋" w:cs="仿宋" w:hint="eastAsia"/>
          <w:color w:val="000000" w:themeColor="text1"/>
          <w:sz w:val="32"/>
          <w:szCs w:val="32"/>
        </w:rPr>
        <w:t>配备</w:t>
      </w:r>
      <w:r>
        <w:rPr>
          <w:rFonts w:ascii="仿宋" w:eastAsia="仿宋" w:hAnsi="仿宋" w:cs="仿宋" w:hint="eastAsia"/>
          <w:color w:val="000000" w:themeColor="text1"/>
          <w:sz w:val="32"/>
          <w:szCs w:val="32"/>
        </w:rPr>
        <w:t>城市管理执法部门办公场所、执法车辆、执法记录仪、通讯设备等执法设施、执法装备</w:t>
      </w:r>
      <w:r>
        <w:rPr>
          <w:rFonts w:ascii="仿宋" w:eastAsia="仿宋" w:hAnsi="仿宋" w:cs="仿宋" w:hint="eastAsia"/>
          <w:color w:val="000000" w:themeColor="text1"/>
          <w:sz w:val="32"/>
          <w:szCs w:val="32"/>
        </w:rPr>
        <w:t>。</w:t>
      </w:r>
    </w:p>
    <w:p w14:paraId="5C103659"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县级以上地方人民政府</w:t>
      </w:r>
      <w:r>
        <w:rPr>
          <w:rFonts w:ascii="仿宋" w:eastAsia="仿宋" w:hAnsi="仿宋" w:cs="仿宋" w:hint="eastAsia"/>
          <w:color w:val="000000" w:themeColor="text1"/>
          <w:sz w:val="32"/>
          <w:szCs w:val="32"/>
        </w:rPr>
        <w:t>应当将城市管理行政执法工作经费纳入同级财政预算，</w:t>
      </w:r>
      <w:r>
        <w:rPr>
          <w:rFonts w:ascii="仿宋" w:eastAsia="仿宋" w:hAnsi="仿宋" w:cs="仿宋" w:hint="eastAsia"/>
          <w:color w:val="000000" w:themeColor="text1"/>
          <w:sz w:val="32"/>
          <w:szCs w:val="32"/>
        </w:rPr>
        <w:t>切实保障执法装备、</w:t>
      </w:r>
      <w:r>
        <w:rPr>
          <w:rFonts w:ascii="仿宋" w:eastAsia="仿宋" w:hAnsi="仿宋" w:cs="仿宋" w:hint="eastAsia"/>
          <w:color w:val="000000" w:themeColor="text1"/>
          <w:sz w:val="32"/>
          <w:szCs w:val="32"/>
        </w:rPr>
        <w:t>委托第三</w:t>
      </w:r>
      <w:proofErr w:type="gramStart"/>
      <w:r>
        <w:rPr>
          <w:rFonts w:ascii="仿宋" w:eastAsia="仿宋" w:hAnsi="仿宋" w:cs="仿宋" w:hint="eastAsia"/>
          <w:color w:val="000000" w:themeColor="text1"/>
          <w:sz w:val="32"/>
          <w:szCs w:val="32"/>
        </w:rPr>
        <w:t>方专业</w:t>
      </w:r>
      <w:proofErr w:type="gramEnd"/>
      <w:r>
        <w:rPr>
          <w:rFonts w:ascii="仿宋" w:eastAsia="仿宋" w:hAnsi="仿宋" w:cs="仿宋" w:hint="eastAsia"/>
          <w:color w:val="000000" w:themeColor="text1"/>
          <w:sz w:val="32"/>
          <w:szCs w:val="32"/>
        </w:rPr>
        <w:t>检测、鉴定</w:t>
      </w:r>
      <w:r>
        <w:rPr>
          <w:rFonts w:ascii="仿宋" w:eastAsia="仿宋" w:hAnsi="仿宋" w:cs="仿宋" w:hint="eastAsia"/>
          <w:color w:val="000000" w:themeColor="text1"/>
          <w:sz w:val="32"/>
          <w:szCs w:val="32"/>
        </w:rPr>
        <w:t>等城市管理执法工作</w:t>
      </w:r>
      <w:r>
        <w:rPr>
          <w:rFonts w:ascii="仿宋" w:eastAsia="仿宋" w:hAnsi="仿宋" w:cs="仿宋" w:hint="eastAsia"/>
          <w:color w:val="000000" w:themeColor="text1"/>
          <w:sz w:val="32"/>
          <w:szCs w:val="32"/>
        </w:rPr>
        <w:t>所需经费</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并与城市发展速度和规模相适应。</w:t>
      </w:r>
    </w:p>
    <w:p w14:paraId="7501D8F5" w14:textId="77777777" w:rsidR="0034296F" w:rsidRDefault="000C2313">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第</w:t>
      </w:r>
      <w:r>
        <w:rPr>
          <w:rFonts w:ascii="仿宋" w:eastAsia="仿宋" w:hAnsi="仿宋" w:cs="仿宋" w:hint="eastAsia"/>
          <w:color w:val="000000" w:themeColor="text1"/>
          <w:sz w:val="32"/>
          <w:szCs w:val="32"/>
          <w:shd w:val="clear" w:color="auto" w:fill="FFFFFF"/>
        </w:rPr>
        <w:t>三十九</w:t>
      </w:r>
      <w:r>
        <w:rPr>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县级以上地方人民政府应当建立健全协调机制，加强城市管理执法部门与相关部门之间的行政执法协调工作。</w:t>
      </w:r>
    </w:p>
    <w:p w14:paraId="62ED2D08"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w:t>
      </w:r>
      <w:r>
        <w:rPr>
          <w:rFonts w:ascii="仿宋" w:eastAsia="仿宋" w:hAnsi="仿宋" w:cs="仿宋" w:hint="eastAsia"/>
          <w:bCs/>
          <w:color w:val="000000" w:themeColor="text1"/>
          <w:sz w:val="32"/>
          <w:szCs w:val="32"/>
        </w:rPr>
        <w:t>四十</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城市管理执法部门查处违法行为需要相关部门提供专业意见或者有关资料的，相关部门应当自收到协助执法函件之日起</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个工作日内出具书面意见或提供资料</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lastRenderedPageBreak/>
        <w:t>情况复杂需要延期的，相关部门应当书面说明理由并明确答复期限。相关部门提供专业意见依法需要检验、检测、检疫或者鉴定的，所需时间不计算在期限内。</w:t>
      </w:r>
    </w:p>
    <w:p w14:paraId="3FE579D4"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当事人拒绝配合调查、拒不履行行政处罚决定的，城市管理执法部门可以书面告知给予行政许可、履行行政监管职责的部门依法采取措施，督促当事人履行义务。</w:t>
      </w:r>
    </w:p>
    <w:p w14:paraId="617F7F66" w14:textId="77777777" w:rsidR="0034296F" w:rsidRDefault="000C2313">
      <w:pPr>
        <w:spacing w:line="560" w:lineRule="exact"/>
        <w:ind w:firstLineChars="200" w:firstLine="640"/>
        <w:rPr>
          <w:rFonts w:ascii="仿宋_GB2312" w:eastAsia="仿宋_GB2312" w:hAnsi="仿宋_GB2312" w:cs="仿宋_GB2312"/>
          <w:sz w:val="32"/>
          <w:szCs w:val="32"/>
        </w:rPr>
      </w:pPr>
      <w:r>
        <w:rPr>
          <w:rFonts w:ascii="仿宋" w:eastAsia="仿宋" w:hAnsi="仿宋" w:cs="仿宋" w:hint="eastAsia"/>
          <w:bCs/>
          <w:color w:val="000000" w:themeColor="text1"/>
          <w:sz w:val="32"/>
          <w:szCs w:val="32"/>
        </w:rPr>
        <w:t>第四十</w:t>
      </w:r>
      <w:r>
        <w:rPr>
          <w:rFonts w:ascii="仿宋" w:eastAsia="仿宋" w:hAnsi="仿宋" w:cs="仿宋" w:hint="eastAsia"/>
          <w:bCs/>
          <w:color w:val="000000" w:themeColor="text1"/>
          <w:sz w:val="32"/>
          <w:szCs w:val="32"/>
        </w:rPr>
        <w:t>一</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color w:val="000000" w:themeColor="text1"/>
          <w:sz w:val="32"/>
          <w:szCs w:val="32"/>
        </w:rPr>
        <w:t>城市管理执法部门与相关部门应当建立健全城市管理、执法信息互通共享机制。城市管理执法部门应当将行政处罚情况以及需要相关部门对当事人的违法行为处理的建议等通报相关部门；</w:t>
      </w:r>
      <w:r>
        <w:rPr>
          <w:rFonts w:ascii="仿宋_GB2312" w:eastAsia="仿宋_GB2312" w:hAnsi="仿宋_GB2312" w:cs="仿宋_GB2312" w:hint="eastAsia"/>
          <w:sz w:val="32"/>
          <w:szCs w:val="32"/>
        </w:rPr>
        <w:t>相关部门应当将涉及城市管理执法事项的行政许可及时通报城市管理执法部门</w:t>
      </w:r>
      <w:r>
        <w:rPr>
          <w:rFonts w:ascii="仿宋_GB2312" w:eastAsia="仿宋_GB2312" w:hAnsi="仿宋_GB2312" w:cs="仿宋_GB2312" w:hint="eastAsia"/>
          <w:sz w:val="32"/>
          <w:szCs w:val="32"/>
        </w:rPr>
        <w:t>。</w:t>
      </w:r>
    </w:p>
    <w:p w14:paraId="73474D89" w14:textId="77777777" w:rsidR="0034296F" w:rsidRDefault="000C2313">
      <w:pPr>
        <w:spacing w:line="560"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sz w:val="32"/>
          <w:szCs w:val="32"/>
        </w:rPr>
        <w:t>相关部门</w:t>
      </w:r>
      <w:r>
        <w:rPr>
          <w:rFonts w:ascii="仿宋_GB2312" w:eastAsia="仿宋_GB2312" w:hAnsi="仿宋_GB2312" w:cs="仿宋_GB2312" w:hint="eastAsia"/>
          <w:sz w:val="32"/>
          <w:szCs w:val="32"/>
        </w:rPr>
        <w:t>在行政管理过程中发现违法行为需要城市管理执法部门处罚的，</w:t>
      </w:r>
      <w:r>
        <w:rPr>
          <w:rFonts w:ascii="仿宋_GB2312" w:eastAsia="仿宋_GB2312" w:hAnsi="仿宋_GB2312" w:cs="仿宋_GB2312" w:hint="eastAsia"/>
          <w:sz w:val="32"/>
          <w:szCs w:val="32"/>
        </w:rPr>
        <w:t>应当收集有关违法事实的证据材料，一并移送城市管理执法部门。</w:t>
      </w:r>
      <w:r>
        <w:rPr>
          <w:rFonts w:ascii="仿宋_GB2312" w:eastAsia="仿宋_GB2312" w:hAnsi="仿宋_GB2312" w:cs="仿宋_GB2312" w:hint="eastAsia"/>
          <w:sz w:val="32"/>
          <w:szCs w:val="32"/>
        </w:rPr>
        <w:t>城市管理执法部门与相关部门意见不一致的，报请本级人民政府决定。</w:t>
      </w:r>
    </w:p>
    <w:p w14:paraId="117666AD" w14:textId="77777777" w:rsidR="0034296F" w:rsidRDefault="000C2313">
      <w:pPr>
        <w:spacing w:line="560" w:lineRule="exact"/>
        <w:ind w:firstLineChars="200" w:firstLine="640"/>
        <w:rPr>
          <w:rFonts w:ascii="仿宋" w:eastAsia="仿宋" w:hAnsi="仿宋" w:cs="仿宋"/>
          <w:color w:val="FF0000"/>
          <w:sz w:val="32"/>
          <w:szCs w:val="32"/>
        </w:rPr>
      </w:pPr>
      <w:r>
        <w:rPr>
          <w:rFonts w:ascii="仿宋_GB2312" w:eastAsia="仿宋_GB2312" w:hAnsi="仿宋_GB2312" w:cs="仿宋_GB2312" w:hint="eastAsia"/>
          <w:color w:val="000000" w:themeColor="text1"/>
          <w:sz w:val="32"/>
          <w:szCs w:val="32"/>
        </w:rPr>
        <w:t>城市管理执法部门</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的重大行政处罚决定，应当在</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处罚决定后</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日内将行政处罚决定书报送本级人民政府法制机构备案，同时抄送相关部门。</w:t>
      </w:r>
    </w:p>
    <w:p w14:paraId="064DAF87" w14:textId="77777777" w:rsidR="0034296F" w:rsidRDefault="000C2313">
      <w:pPr>
        <w:spacing w:line="560" w:lineRule="exact"/>
        <w:ind w:firstLineChars="200" w:firstLine="640"/>
        <w:rPr>
          <w:rFonts w:ascii="仿宋" w:eastAsia="仿宋" w:hAnsi="仿宋" w:cs="仿宋"/>
          <w:bCs/>
          <w:sz w:val="32"/>
          <w:szCs w:val="32"/>
        </w:rPr>
      </w:pPr>
      <w:r>
        <w:rPr>
          <w:rFonts w:ascii="仿宋" w:eastAsia="仿宋" w:hAnsi="仿宋" w:cs="仿宋" w:hint="eastAsia"/>
          <w:bCs/>
          <w:color w:val="000000" w:themeColor="text1"/>
          <w:sz w:val="32"/>
          <w:szCs w:val="32"/>
        </w:rPr>
        <w:t>第四十</w:t>
      </w:r>
      <w:r>
        <w:rPr>
          <w:rFonts w:ascii="仿宋" w:eastAsia="仿宋" w:hAnsi="仿宋" w:cs="仿宋" w:hint="eastAsia"/>
          <w:bCs/>
          <w:color w:val="000000" w:themeColor="text1"/>
          <w:sz w:val="32"/>
          <w:szCs w:val="32"/>
        </w:rPr>
        <w:t>二</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bCs/>
          <w:color w:val="000000" w:themeColor="text1"/>
          <w:sz w:val="32"/>
          <w:szCs w:val="32"/>
        </w:rPr>
        <w:t>城市管理执法部门与公安机关、检察机关、审判机关应当建立案情通报、信息共享、案件移送、强制执行等制度，</w:t>
      </w:r>
      <w:r>
        <w:rPr>
          <w:rFonts w:ascii="仿宋" w:eastAsia="仿宋" w:hAnsi="仿宋" w:cs="仿宋" w:hint="eastAsia"/>
          <w:bCs/>
          <w:sz w:val="32"/>
          <w:szCs w:val="32"/>
        </w:rPr>
        <w:t>实现行政执法与刑事司法</w:t>
      </w:r>
      <w:r>
        <w:rPr>
          <w:rFonts w:ascii="仿宋" w:eastAsia="仿宋" w:hAnsi="仿宋" w:cs="仿宋" w:hint="eastAsia"/>
          <w:bCs/>
          <w:sz w:val="32"/>
          <w:szCs w:val="32"/>
        </w:rPr>
        <w:t>的有效衔接。</w:t>
      </w:r>
    </w:p>
    <w:p w14:paraId="6D5375C1"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第四十</w:t>
      </w:r>
      <w:r>
        <w:rPr>
          <w:rFonts w:ascii="仿宋" w:eastAsia="仿宋" w:hAnsi="仿宋" w:cs="仿宋" w:hint="eastAsia"/>
          <w:bCs/>
          <w:color w:val="000000" w:themeColor="text1"/>
          <w:sz w:val="32"/>
          <w:szCs w:val="32"/>
        </w:rPr>
        <w:t>三</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rPr>
        <w:t>公安机关和城市管理执法部门应当建立联勤联动执法工作机制。公安机关可以向城市管理执法部门派驻执勤力量。</w:t>
      </w:r>
    </w:p>
    <w:p w14:paraId="35D9514B"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公安机关依法保障城市管理执法部门的行政执法活动，对阻碍城市管理执法人员依法开展执法活动和协管人员依法开展辅助性事务的行为应当及时制止，不得作为民事纠纷处置；对违反《中华人民共和国治安管理处罚法》的行为，依法予以处罚；对使用暴力、威胁等方法构成犯罪的行为，依法追究刑事责任。</w:t>
      </w:r>
    </w:p>
    <w:p w14:paraId="6D107E8A"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第四十</w:t>
      </w:r>
      <w:r>
        <w:rPr>
          <w:rFonts w:ascii="仿宋" w:eastAsia="仿宋" w:hAnsi="仿宋" w:cs="仿宋" w:hint="eastAsia"/>
          <w:bCs/>
          <w:color w:val="000000" w:themeColor="text1"/>
          <w:sz w:val="32"/>
          <w:szCs w:val="32"/>
        </w:rPr>
        <w:t>四</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sz w:val="32"/>
          <w:szCs w:val="32"/>
        </w:rPr>
        <w:t>县级以上地方人民政府</w:t>
      </w:r>
      <w:r>
        <w:rPr>
          <w:rFonts w:ascii="仿宋" w:eastAsia="仿宋" w:hAnsi="仿宋" w:cs="仿宋" w:hint="eastAsia"/>
          <w:color w:val="000000" w:themeColor="text1"/>
          <w:sz w:val="32"/>
          <w:szCs w:val="32"/>
        </w:rPr>
        <w:t>相关部门应当建立健全城市管理相对人失信行为联合惩戒制度，对失信主体和失信行为进行通报、采取相应限制措施。</w:t>
      </w:r>
    </w:p>
    <w:p w14:paraId="2CD35B3C" w14:textId="77777777" w:rsidR="0034296F" w:rsidRDefault="0034296F">
      <w:pPr>
        <w:spacing w:line="560" w:lineRule="exact"/>
        <w:rPr>
          <w:rFonts w:ascii="仿宋_GB2312" w:eastAsia="仿宋_GB2312" w:hAnsi="仿宋_GB2312" w:cs="仿宋_GB2312"/>
          <w:bCs/>
          <w:color w:val="000000" w:themeColor="text1"/>
          <w:sz w:val="32"/>
          <w:szCs w:val="32"/>
        </w:rPr>
      </w:pPr>
    </w:p>
    <w:p w14:paraId="435FE43D" w14:textId="77777777" w:rsidR="0034296F" w:rsidRDefault="000C2313">
      <w:pPr>
        <w:spacing w:line="560" w:lineRule="exact"/>
        <w:ind w:firstLineChars="700" w:firstLine="2530"/>
        <w:rPr>
          <w:rFonts w:ascii="楷体_GB2312" w:eastAsia="楷体_GB2312" w:hAnsi="楷体_GB2312" w:cs="楷体_GB2312"/>
          <w:b/>
          <w:color w:val="000000" w:themeColor="text1"/>
          <w:sz w:val="32"/>
          <w:szCs w:val="32"/>
        </w:rPr>
      </w:pPr>
      <w:r>
        <w:rPr>
          <w:rFonts w:ascii="黑体" w:eastAsia="黑体" w:hAnsi="黑体" w:cs="黑体" w:hint="eastAsia"/>
          <w:b/>
          <w:color w:val="000000" w:themeColor="text1"/>
          <w:sz w:val="36"/>
          <w:szCs w:val="36"/>
        </w:rPr>
        <w:t>第六章</w:t>
      </w:r>
      <w:r>
        <w:rPr>
          <w:rFonts w:ascii="黑体" w:eastAsia="黑体" w:hAnsi="黑体" w:cs="黑体" w:hint="eastAsia"/>
          <w:b/>
          <w:color w:val="000000" w:themeColor="text1"/>
          <w:sz w:val="36"/>
          <w:szCs w:val="36"/>
        </w:rPr>
        <w:t xml:space="preserve">  </w:t>
      </w:r>
      <w:r>
        <w:rPr>
          <w:rFonts w:ascii="黑体" w:eastAsia="黑体" w:hAnsi="黑体" w:cs="黑体" w:hint="eastAsia"/>
          <w:b/>
          <w:color w:val="000000" w:themeColor="text1"/>
          <w:sz w:val="36"/>
          <w:szCs w:val="36"/>
        </w:rPr>
        <w:t>法律责任</w:t>
      </w:r>
    </w:p>
    <w:p w14:paraId="50C3D106" w14:textId="77777777" w:rsidR="0034296F" w:rsidRDefault="0034296F">
      <w:pPr>
        <w:spacing w:line="560" w:lineRule="exact"/>
        <w:ind w:firstLineChars="200" w:firstLine="640"/>
        <w:rPr>
          <w:rFonts w:ascii="仿宋_GB2312" w:eastAsia="仿宋_GB2312" w:hAnsi="仿宋_GB2312" w:cs="仿宋_GB2312"/>
          <w:color w:val="000000" w:themeColor="text1"/>
          <w:sz w:val="32"/>
          <w:szCs w:val="32"/>
        </w:rPr>
      </w:pPr>
    </w:p>
    <w:p w14:paraId="0336BD5B"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第四十</w:t>
      </w:r>
      <w:r>
        <w:rPr>
          <w:rFonts w:ascii="仿宋" w:eastAsia="仿宋" w:hAnsi="仿宋" w:cs="仿宋" w:hint="eastAsia"/>
          <w:bCs/>
          <w:color w:val="000000" w:themeColor="text1"/>
          <w:sz w:val="32"/>
          <w:szCs w:val="32"/>
        </w:rPr>
        <w:t>五</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color w:val="000000" w:themeColor="text1"/>
          <w:sz w:val="32"/>
          <w:szCs w:val="32"/>
          <w:shd w:val="clear" w:color="auto" w:fill="FFFFFF"/>
        </w:rPr>
        <w:t>城市管理执法部门及其执法人员有下列行为之一的，对直接负责的主管人员和其他直接责任人员依法给予行政处分；构成犯罪的，依法追究刑事责任：</w:t>
      </w:r>
    </w:p>
    <w:p w14:paraId="660B0E4B" w14:textId="77777777" w:rsidR="0034296F" w:rsidRDefault="000C2313">
      <w:pPr>
        <w:spacing w:line="56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（一）无法定依据、违反法定程序实施行政处罚的；</w:t>
      </w:r>
    </w:p>
    <w:p w14:paraId="513042F7" w14:textId="77777777" w:rsidR="0034296F" w:rsidRDefault="000C2313">
      <w:pPr>
        <w:spacing w:line="56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（二）采取利诱、欺诈、胁迫、暴力等非法手段执法的；</w:t>
      </w:r>
    </w:p>
    <w:p w14:paraId="4385E7E7" w14:textId="77777777" w:rsidR="0034296F" w:rsidRDefault="000C2313">
      <w:pPr>
        <w:spacing w:line="56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（三）</w:t>
      </w:r>
      <w:r>
        <w:rPr>
          <w:rFonts w:ascii="仿宋" w:eastAsia="仿宋" w:hAnsi="仿宋" w:cs="仿宋" w:hint="eastAsia"/>
          <w:sz w:val="32"/>
          <w:szCs w:val="32"/>
        </w:rPr>
        <w:t>截留、挪用、私分罚没款项、财物或者使用、损毁和擅自处置查封、扣押物品的</w:t>
      </w:r>
      <w:r>
        <w:rPr>
          <w:rFonts w:ascii="仿宋" w:eastAsia="仿宋" w:hAnsi="仿宋" w:cs="仿宋" w:hint="eastAsia"/>
          <w:color w:val="000000" w:themeColor="text1"/>
          <w:sz w:val="32"/>
          <w:szCs w:val="32"/>
          <w:shd w:val="clear" w:color="auto" w:fill="FFFFFF"/>
        </w:rPr>
        <w:t>；</w:t>
      </w:r>
    </w:p>
    <w:p w14:paraId="031E7186" w14:textId="77777777" w:rsidR="0034296F" w:rsidRDefault="000C2313">
      <w:pPr>
        <w:spacing w:line="56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（四）索取或者收受贿赂的；</w:t>
      </w:r>
    </w:p>
    <w:p w14:paraId="41F5C4AC" w14:textId="77777777" w:rsidR="0034296F" w:rsidRDefault="000C2313">
      <w:pPr>
        <w:spacing w:line="56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（五）对发现和已受理的违法行为不依法查处的；</w:t>
      </w:r>
    </w:p>
    <w:p w14:paraId="0C86CDA9" w14:textId="77777777" w:rsidR="0034296F" w:rsidRDefault="000C2313">
      <w:pPr>
        <w:spacing w:line="56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（六）其他滥用职权、玩忽职守、徇私舞弊等行为。</w:t>
      </w:r>
    </w:p>
    <w:p w14:paraId="2A8C8857" w14:textId="77777777" w:rsidR="0034296F" w:rsidRDefault="000C2313">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城市管理执法部门及其执法人员违法行使职权，侵犯当事人合法权益造成损害的，依法承担赔偿责任。</w:t>
      </w:r>
    </w:p>
    <w:p w14:paraId="6C573111"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shd w:val="clear" w:color="auto" w:fill="FFFFFF"/>
        </w:rPr>
        <w:lastRenderedPageBreak/>
        <w:t>第四十</w:t>
      </w:r>
      <w:r>
        <w:rPr>
          <w:rFonts w:ascii="仿宋" w:eastAsia="仿宋" w:hAnsi="仿宋" w:cs="仿宋" w:hint="eastAsia"/>
          <w:bCs/>
          <w:color w:val="000000" w:themeColor="text1"/>
          <w:sz w:val="32"/>
          <w:szCs w:val="32"/>
          <w:shd w:val="clear" w:color="auto" w:fill="FFFFFF"/>
        </w:rPr>
        <w:t>六</w:t>
      </w:r>
      <w:r>
        <w:rPr>
          <w:rFonts w:ascii="仿宋" w:eastAsia="仿宋" w:hAnsi="仿宋" w:cs="仿宋" w:hint="eastAsia"/>
          <w:bCs/>
          <w:color w:val="000000" w:themeColor="text1"/>
          <w:sz w:val="32"/>
          <w:szCs w:val="32"/>
          <w:shd w:val="clear" w:color="auto" w:fill="FFFFFF"/>
        </w:rPr>
        <w:t>条</w:t>
      </w:r>
      <w:r>
        <w:rPr>
          <w:rFonts w:ascii="仿宋" w:eastAsia="仿宋" w:hAnsi="仿宋" w:cs="仿宋" w:hint="eastAsia"/>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城市管理执法部门或者相关部门违反本条例规定，不履行执法协作职责，有下列情形之一的，由本级人民政府责令其改正；情节严重的，予以通报批评，并对直接负责的主管人员和其他直接责任人员依法给予行政处分：</w:t>
      </w:r>
    </w:p>
    <w:p w14:paraId="6802539B"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一</w:t>
      </w:r>
      <w:r>
        <w:rPr>
          <w:rFonts w:ascii="仿宋" w:eastAsia="仿宋" w:hAnsi="仿宋" w:cs="仿宋" w:hint="eastAsia"/>
          <w:color w:val="000000" w:themeColor="text1"/>
          <w:sz w:val="32"/>
          <w:szCs w:val="32"/>
          <w:shd w:val="clear" w:color="auto" w:fill="FFFFFF"/>
        </w:rPr>
        <w:t>）对于不属于本部门管辖的案件应当移送有权管辖的部门而不移送的；</w:t>
      </w:r>
    </w:p>
    <w:p w14:paraId="3C4E5A05" w14:textId="77777777" w:rsidR="0034296F" w:rsidRDefault="000C23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二</w:t>
      </w:r>
      <w:r>
        <w:rPr>
          <w:rFonts w:ascii="仿宋" w:eastAsia="仿宋" w:hAnsi="仿宋" w:cs="仿宋" w:hint="eastAsia"/>
          <w:color w:val="000000" w:themeColor="text1"/>
          <w:sz w:val="32"/>
          <w:szCs w:val="32"/>
          <w:shd w:val="clear" w:color="auto" w:fill="FFFFFF"/>
        </w:rPr>
        <w:t>）城市管理执法部门在执法过程中需要相关部门提供专业意见或者提供有关资料，相关部门拒绝或者推诿、拖延，造成严重后果的；</w:t>
      </w:r>
    </w:p>
    <w:p w14:paraId="24E03D32" w14:textId="77777777" w:rsidR="0034296F" w:rsidRDefault="000C2313">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三</w:t>
      </w:r>
      <w:r>
        <w:rPr>
          <w:rFonts w:ascii="仿宋" w:eastAsia="仿宋" w:hAnsi="仿宋" w:cs="仿宋" w:hint="eastAsia"/>
          <w:color w:val="000000" w:themeColor="text1"/>
          <w:sz w:val="32"/>
          <w:szCs w:val="32"/>
          <w:shd w:val="clear" w:color="auto" w:fill="FFFFFF"/>
        </w:rPr>
        <w:t>）拒绝或者拖延通报有关信息情况的。</w:t>
      </w:r>
    </w:p>
    <w:p w14:paraId="499876AA" w14:textId="77777777" w:rsidR="0034296F" w:rsidRDefault="000C2313">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第四十</w:t>
      </w:r>
      <w:r>
        <w:rPr>
          <w:rFonts w:ascii="仿宋" w:eastAsia="仿宋" w:hAnsi="仿宋" w:cs="仿宋" w:hint="eastAsia"/>
          <w:bCs/>
          <w:color w:val="000000" w:themeColor="text1"/>
          <w:sz w:val="32"/>
          <w:szCs w:val="32"/>
          <w:shd w:val="clear" w:color="auto" w:fill="FFFFFF"/>
        </w:rPr>
        <w:t>七</w:t>
      </w:r>
      <w:r>
        <w:rPr>
          <w:rFonts w:ascii="仿宋" w:eastAsia="仿宋" w:hAnsi="仿宋" w:cs="仿宋" w:hint="eastAsia"/>
          <w:bCs/>
          <w:color w:val="000000" w:themeColor="text1"/>
          <w:sz w:val="32"/>
          <w:szCs w:val="32"/>
          <w:shd w:val="clear" w:color="auto" w:fill="FFFFFF"/>
        </w:rPr>
        <w:t>条</w:t>
      </w:r>
      <w:r>
        <w:rPr>
          <w:rFonts w:ascii="仿宋" w:eastAsia="仿宋" w:hAnsi="仿宋" w:cs="仿宋" w:hint="eastAsia"/>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公民、法人或者其他组织对市级城市管理执法部门</w:t>
      </w:r>
      <w:proofErr w:type="gramStart"/>
      <w:r>
        <w:rPr>
          <w:rFonts w:ascii="仿宋" w:eastAsia="仿宋" w:hAnsi="仿宋" w:cs="仿宋" w:hint="eastAsia"/>
          <w:color w:val="000000" w:themeColor="text1"/>
          <w:sz w:val="32"/>
          <w:szCs w:val="32"/>
          <w:shd w:val="clear" w:color="auto" w:fill="FFFFFF"/>
        </w:rPr>
        <w:t>作出</w:t>
      </w:r>
      <w:proofErr w:type="gramEnd"/>
      <w:r>
        <w:rPr>
          <w:rFonts w:ascii="仿宋" w:eastAsia="仿宋" w:hAnsi="仿宋" w:cs="仿宋" w:hint="eastAsia"/>
          <w:color w:val="000000" w:themeColor="text1"/>
          <w:sz w:val="32"/>
          <w:szCs w:val="32"/>
          <w:shd w:val="clear" w:color="auto" w:fill="FFFFFF"/>
        </w:rPr>
        <w:t>的属于本条例第十</w:t>
      </w:r>
      <w:r>
        <w:rPr>
          <w:rFonts w:ascii="仿宋" w:eastAsia="仿宋" w:hAnsi="仿宋" w:cs="仿宋" w:hint="eastAsia"/>
          <w:color w:val="000000" w:themeColor="text1"/>
          <w:sz w:val="32"/>
          <w:szCs w:val="32"/>
          <w:shd w:val="clear" w:color="auto" w:fill="FFFFFF"/>
        </w:rPr>
        <w:t>一</w:t>
      </w:r>
      <w:r>
        <w:rPr>
          <w:rFonts w:ascii="仿宋" w:eastAsia="仿宋" w:hAnsi="仿宋" w:cs="仿宋" w:hint="eastAsia"/>
          <w:color w:val="000000" w:themeColor="text1"/>
          <w:sz w:val="32"/>
          <w:szCs w:val="32"/>
          <w:shd w:val="clear" w:color="auto" w:fill="FFFFFF"/>
        </w:rPr>
        <w:t>条第一款第（一）项规定职责范围内具体行政行为不服的，可以在法定期限内依法向本级人民政府或者省住房城乡建设主管部门申请行政复议，也可以依法向人民法院提起行政诉讼。对市级城市管理执法部门</w:t>
      </w:r>
      <w:proofErr w:type="gramStart"/>
      <w:r>
        <w:rPr>
          <w:rFonts w:ascii="仿宋" w:eastAsia="仿宋" w:hAnsi="仿宋" w:cs="仿宋" w:hint="eastAsia"/>
          <w:color w:val="000000" w:themeColor="text1"/>
          <w:sz w:val="32"/>
          <w:szCs w:val="32"/>
          <w:shd w:val="clear" w:color="auto" w:fill="FFFFFF"/>
        </w:rPr>
        <w:t>作出</w:t>
      </w:r>
      <w:proofErr w:type="gramEnd"/>
      <w:r>
        <w:rPr>
          <w:rFonts w:ascii="仿宋" w:eastAsia="仿宋" w:hAnsi="仿宋" w:cs="仿宋" w:hint="eastAsia"/>
          <w:color w:val="000000" w:themeColor="text1"/>
          <w:sz w:val="32"/>
          <w:szCs w:val="32"/>
          <w:shd w:val="clear" w:color="auto" w:fill="FFFFFF"/>
        </w:rPr>
        <w:t>的属于本条例第十</w:t>
      </w:r>
      <w:r>
        <w:rPr>
          <w:rFonts w:ascii="仿宋" w:eastAsia="仿宋" w:hAnsi="仿宋" w:cs="仿宋" w:hint="eastAsia"/>
          <w:color w:val="000000" w:themeColor="text1"/>
          <w:sz w:val="32"/>
          <w:szCs w:val="32"/>
          <w:shd w:val="clear" w:color="auto" w:fill="FFFFFF"/>
        </w:rPr>
        <w:t>一</w:t>
      </w:r>
      <w:r>
        <w:rPr>
          <w:rFonts w:ascii="仿宋" w:eastAsia="仿宋" w:hAnsi="仿宋" w:cs="仿宋" w:hint="eastAsia"/>
          <w:color w:val="000000" w:themeColor="text1"/>
          <w:sz w:val="32"/>
          <w:szCs w:val="32"/>
          <w:shd w:val="clear" w:color="auto" w:fill="FFFFFF"/>
        </w:rPr>
        <w:t>条第一款第（一）项规定职责范围以外具体行政行为不服的，可以在法定期限内依法向本级人民政府或者省住房城乡建设主管部门以外的其他相关省行业主管部门申请行政复议，也可以依法向人民法院提起行政诉讼。</w:t>
      </w:r>
    </w:p>
    <w:p w14:paraId="790D26E1" w14:textId="77777777" w:rsidR="0034296F" w:rsidRDefault="000C2313">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公民、法人或者其他组织对县级城市管理执法部门</w:t>
      </w:r>
      <w:proofErr w:type="gramStart"/>
      <w:r>
        <w:rPr>
          <w:rFonts w:ascii="仿宋" w:eastAsia="仿宋" w:hAnsi="仿宋" w:cs="仿宋" w:hint="eastAsia"/>
          <w:color w:val="000000" w:themeColor="text1"/>
          <w:sz w:val="32"/>
          <w:szCs w:val="32"/>
          <w:shd w:val="clear" w:color="auto" w:fill="FFFFFF"/>
        </w:rPr>
        <w:t>作出</w:t>
      </w:r>
      <w:proofErr w:type="gramEnd"/>
      <w:r>
        <w:rPr>
          <w:rFonts w:ascii="仿宋" w:eastAsia="仿宋" w:hAnsi="仿宋" w:cs="仿宋" w:hint="eastAsia"/>
          <w:color w:val="000000" w:themeColor="text1"/>
          <w:sz w:val="32"/>
          <w:szCs w:val="32"/>
          <w:shd w:val="clear" w:color="auto" w:fill="FFFFFF"/>
        </w:rPr>
        <w:t>的具体行政行为不服的，具体行政行为属于市级城市管理执法部门职能范围</w:t>
      </w:r>
      <w:r>
        <w:rPr>
          <w:rFonts w:ascii="仿宋" w:eastAsia="仿宋" w:hAnsi="仿宋" w:cs="仿宋" w:hint="eastAsia"/>
          <w:color w:val="000000" w:themeColor="text1"/>
          <w:sz w:val="32"/>
          <w:szCs w:val="32"/>
          <w:shd w:val="clear" w:color="auto" w:fill="FFFFFF"/>
        </w:rPr>
        <w:t>内</w:t>
      </w:r>
      <w:r>
        <w:rPr>
          <w:rFonts w:ascii="仿宋" w:eastAsia="仿宋" w:hAnsi="仿宋" w:cs="仿宋" w:hint="eastAsia"/>
          <w:color w:val="000000" w:themeColor="text1"/>
          <w:sz w:val="32"/>
          <w:szCs w:val="32"/>
          <w:shd w:val="clear" w:color="auto" w:fill="FFFFFF"/>
        </w:rPr>
        <w:t>的，可以在法定期限内依法向县级人民政</w:t>
      </w:r>
      <w:r>
        <w:rPr>
          <w:rFonts w:ascii="仿宋" w:eastAsia="仿宋" w:hAnsi="仿宋" w:cs="仿宋" w:hint="eastAsia"/>
          <w:color w:val="000000" w:themeColor="text1"/>
          <w:sz w:val="32"/>
          <w:szCs w:val="32"/>
          <w:shd w:val="clear" w:color="auto" w:fill="FFFFFF"/>
        </w:rPr>
        <w:lastRenderedPageBreak/>
        <w:t>府或者</w:t>
      </w:r>
      <w:r>
        <w:rPr>
          <w:rFonts w:ascii="仿宋" w:eastAsia="仿宋" w:hAnsi="仿宋" w:cs="仿宋" w:hint="eastAsia"/>
          <w:bCs/>
          <w:sz w:val="32"/>
          <w:szCs w:val="32"/>
        </w:rPr>
        <w:t>市级城市管理执法部门</w:t>
      </w:r>
      <w:r>
        <w:rPr>
          <w:rFonts w:ascii="仿宋" w:eastAsia="仿宋" w:hAnsi="仿宋" w:cs="仿宋" w:hint="eastAsia"/>
          <w:color w:val="000000" w:themeColor="text1"/>
          <w:sz w:val="32"/>
          <w:szCs w:val="32"/>
          <w:shd w:val="clear" w:color="auto" w:fill="FFFFFF"/>
        </w:rPr>
        <w:t>申请行政复议，也可以依法向人民法院提起行政诉讼。不属于市级城市管理执法部门职能范围的，可以在法定期限内依法向县级人民政府或者市级城市管理执法部</w:t>
      </w:r>
      <w:r>
        <w:rPr>
          <w:rFonts w:ascii="仿宋" w:eastAsia="仿宋" w:hAnsi="仿宋" w:cs="仿宋" w:hint="eastAsia"/>
          <w:color w:val="000000" w:themeColor="text1"/>
          <w:sz w:val="32"/>
          <w:szCs w:val="32"/>
          <w:shd w:val="clear" w:color="auto" w:fill="FFFFFF"/>
        </w:rPr>
        <w:t>门以外的其他相关市级行业主管部门申请复议，也可以依法向人民法院提起行政诉讼。</w:t>
      </w:r>
    </w:p>
    <w:p w14:paraId="08997EC0" w14:textId="77777777" w:rsidR="0034296F" w:rsidRDefault="0034296F">
      <w:pPr>
        <w:spacing w:line="560" w:lineRule="exact"/>
        <w:rPr>
          <w:rFonts w:ascii="仿宋_GB2312" w:eastAsia="仿宋_GB2312" w:hAnsi="仿宋_GB2312" w:cs="仿宋_GB2312"/>
          <w:color w:val="000000" w:themeColor="text1"/>
          <w:sz w:val="32"/>
          <w:szCs w:val="32"/>
          <w:shd w:val="clear" w:color="auto" w:fill="FFFFFF"/>
        </w:rPr>
      </w:pPr>
    </w:p>
    <w:p w14:paraId="03A04CB8" w14:textId="77777777" w:rsidR="0034296F" w:rsidRDefault="000C2313">
      <w:pPr>
        <w:spacing w:line="560" w:lineRule="exact"/>
        <w:ind w:firstLineChars="800" w:firstLine="2891"/>
        <w:rPr>
          <w:rFonts w:ascii="黑体" w:eastAsia="黑体" w:hAnsi="黑体" w:cs="黑体"/>
          <w:b/>
          <w:bCs/>
          <w:color w:val="000000" w:themeColor="text1"/>
          <w:sz w:val="36"/>
          <w:szCs w:val="36"/>
          <w:shd w:val="clear" w:color="auto" w:fill="FFFFFF"/>
        </w:rPr>
      </w:pPr>
      <w:r>
        <w:rPr>
          <w:rFonts w:ascii="黑体" w:eastAsia="黑体" w:hAnsi="黑体" w:cs="黑体" w:hint="eastAsia"/>
          <w:b/>
          <w:bCs/>
          <w:color w:val="000000" w:themeColor="text1"/>
          <w:sz w:val="36"/>
          <w:szCs w:val="36"/>
          <w:shd w:val="clear" w:color="auto" w:fill="FFFFFF"/>
        </w:rPr>
        <w:t>第七章</w:t>
      </w:r>
      <w:r>
        <w:rPr>
          <w:rFonts w:ascii="黑体" w:eastAsia="黑体" w:hAnsi="黑体" w:cs="黑体" w:hint="eastAsia"/>
          <w:b/>
          <w:bCs/>
          <w:color w:val="000000" w:themeColor="text1"/>
          <w:sz w:val="36"/>
          <w:szCs w:val="36"/>
          <w:shd w:val="clear" w:color="auto" w:fill="FFFFFF"/>
        </w:rPr>
        <w:t xml:space="preserve">  </w:t>
      </w:r>
      <w:r>
        <w:rPr>
          <w:rFonts w:ascii="黑体" w:eastAsia="黑体" w:hAnsi="黑体" w:cs="黑体" w:hint="eastAsia"/>
          <w:b/>
          <w:bCs/>
          <w:color w:val="000000" w:themeColor="text1"/>
          <w:sz w:val="36"/>
          <w:szCs w:val="36"/>
          <w:shd w:val="clear" w:color="auto" w:fill="FFFFFF"/>
        </w:rPr>
        <w:t>附</w:t>
      </w:r>
      <w:r>
        <w:rPr>
          <w:rFonts w:ascii="黑体" w:eastAsia="黑体" w:hAnsi="黑体" w:cs="黑体" w:hint="eastAsia"/>
          <w:b/>
          <w:bCs/>
          <w:color w:val="000000" w:themeColor="text1"/>
          <w:sz w:val="36"/>
          <w:szCs w:val="36"/>
          <w:shd w:val="clear" w:color="auto" w:fill="FFFFFF"/>
        </w:rPr>
        <w:t xml:space="preserve"> </w:t>
      </w:r>
      <w:r>
        <w:rPr>
          <w:rFonts w:ascii="黑体" w:eastAsia="黑体" w:hAnsi="黑体" w:cs="黑体" w:hint="eastAsia"/>
          <w:b/>
          <w:bCs/>
          <w:color w:val="000000" w:themeColor="text1"/>
          <w:sz w:val="36"/>
          <w:szCs w:val="36"/>
          <w:shd w:val="clear" w:color="auto" w:fill="FFFFFF"/>
        </w:rPr>
        <w:t>则</w:t>
      </w:r>
    </w:p>
    <w:p w14:paraId="37ABCE77" w14:textId="77777777" w:rsidR="0034296F" w:rsidRDefault="0034296F">
      <w:pPr>
        <w:spacing w:line="560" w:lineRule="exact"/>
        <w:ind w:firstLineChars="200" w:firstLine="720"/>
        <w:rPr>
          <w:rFonts w:ascii="黑体" w:eastAsia="黑体" w:hAnsi="黑体" w:cs="黑体"/>
          <w:color w:val="000000" w:themeColor="text1"/>
          <w:sz w:val="36"/>
          <w:szCs w:val="36"/>
          <w:shd w:val="clear" w:color="auto" w:fill="FFFFFF"/>
        </w:rPr>
      </w:pPr>
    </w:p>
    <w:p w14:paraId="551C77BB" w14:textId="77777777" w:rsidR="0034296F" w:rsidRDefault="000C2313">
      <w:pPr>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第</w:t>
      </w:r>
      <w:r>
        <w:rPr>
          <w:rFonts w:ascii="仿宋" w:eastAsia="仿宋" w:hAnsi="仿宋" w:cs="仿宋" w:hint="eastAsia"/>
          <w:bCs/>
          <w:color w:val="000000" w:themeColor="text1"/>
          <w:sz w:val="32"/>
          <w:szCs w:val="32"/>
        </w:rPr>
        <w:t>四十八</w:t>
      </w:r>
      <w:r>
        <w:rPr>
          <w:rFonts w:ascii="仿宋" w:eastAsia="仿宋" w:hAnsi="仿宋" w:cs="仿宋" w:hint="eastAsia"/>
          <w:bCs/>
          <w:color w:val="000000" w:themeColor="text1"/>
          <w:sz w:val="32"/>
          <w:szCs w:val="32"/>
        </w:rPr>
        <w:t>条</w:t>
      </w:r>
      <w:r>
        <w:rPr>
          <w:rFonts w:ascii="仿宋" w:eastAsia="仿宋" w:hAnsi="仿宋" w:cs="仿宋" w:hint="eastAsia"/>
          <w:bCs/>
          <w:color w:val="000000" w:themeColor="text1"/>
          <w:sz w:val="32"/>
          <w:szCs w:val="32"/>
        </w:rPr>
        <w:t xml:space="preserve">  </w:t>
      </w:r>
      <w:r>
        <w:rPr>
          <w:rFonts w:ascii="仿宋" w:eastAsia="仿宋" w:hAnsi="仿宋" w:cs="仿宋" w:hint="eastAsia"/>
          <w:bCs/>
          <w:color w:val="000000" w:themeColor="text1"/>
          <w:sz w:val="32"/>
          <w:szCs w:val="32"/>
        </w:rPr>
        <w:t>县级以上地方人民政府依法设立的综合执法部门根据本级人民政府决定履行城市管理行政执法职责的，参照本条例实施。</w:t>
      </w:r>
    </w:p>
    <w:p w14:paraId="402A2C3B" w14:textId="77777777" w:rsidR="0034296F" w:rsidRDefault="000C2313">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第</w:t>
      </w:r>
      <w:r>
        <w:rPr>
          <w:rFonts w:ascii="仿宋" w:eastAsia="仿宋" w:hAnsi="仿宋" w:cs="仿宋" w:hint="eastAsia"/>
          <w:bCs/>
          <w:color w:val="000000" w:themeColor="text1"/>
          <w:sz w:val="32"/>
          <w:szCs w:val="32"/>
          <w:shd w:val="clear" w:color="auto" w:fill="FFFFFF"/>
        </w:rPr>
        <w:t>四十九</w:t>
      </w:r>
      <w:r>
        <w:rPr>
          <w:rFonts w:ascii="仿宋" w:eastAsia="仿宋" w:hAnsi="仿宋" w:cs="仿宋" w:hint="eastAsia"/>
          <w:bCs/>
          <w:color w:val="000000" w:themeColor="text1"/>
          <w:sz w:val="32"/>
          <w:szCs w:val="32"/>
          <w:shd w:val="clear" w:color="auto" w:fill="FFFFFF"/>
        </w:rPr>
        <w:t>条</w:t>
      </w:r>
      <w:r>
        <w:rPr>
          <w:rFonts w:ascii="仿宋" w:eastAsia="仿宋" w:hAnsi="仿宋" w:cs="仿宋" w:hint="eastAsia"/>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本条例自年月日起施行，</w:t>
      </w:r>
      <w:r>
        <w:rPr>
          <w:rFonts w:ascii="仿宋" w:eastAsia="仿宋" w:hAnsi="仿宋" w:cs="仿宋" w:hint="eastAsia"/>
          <w:color w:val="000000" w:themeColor="text1"/>
          <w:sz w:val="32"/>
          <w:szCs w:val="32"/>
          <w:shd w:val="clear" w:color="auto" w:fill="FFFFFF"/>
        </w:rPr>
        <w:t>201</w:t>
      </w:r>
      <w:r>
        <w:rPr>
          <w:rFonts w:ascii="仿宋" w:eastAsia="仿宋" w:hAnsi="仿宋" w:cs="仿宋" w:hint="eastAsia"/>
          <w:color w:val="000000" w:themeColor="text1"/>
          <w:sz w:val="32"/>
          <w:szCs w:val="32"/>
          <w:shd w:val="clear" w:color="auto" w:fill="FFFFFF"/>
        </w:rPr>
        <w:t>3</w:t>
      </w:r>
      <w:r>
        <w:rPr>
          <w:rFonts w:ascii="仿宋" w:eastAsia="仿宋" w:hAnsi="仿宋" w:cs="仿宋" w:hint="eastAsia"/>
          <w:color w:val="000000" w:themeColor="text1"/>
          <w:sz w:val="32"/>
          <w:szCs w:val="32"/>
          <w:shd w:val="clear" w:color="auto" w:fill="FFFFFF"/>
        </w:rPr>
        <w:t>年施行的《四川省城市管理综合行政执法条例》自本条例施行之日起废止。</w:t>
      </w:r>
    </w:p>
    <w:p w14:paraId="3CC027DF" w14:textId="77777777" w:rsidR="0034296F" w:rsidRDefault="0034296F">
      <w:pPr>
        <w:rPr>
          <w:rFonts w:ascii="仿宋_GB2312" w:eastAsia="仿宋_GB2312" w:hAnsi="仿宋_GB2312" w:cs="仿宋_GB2312" w:hint="eastAsia"/>
          <w:sz w:val="32"/>
          <w:szCs w:val="32"/>
        </w:rPr>
      </w:pPr>
    </w:p>
    <w:sectPr w:rsidR="00342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B83442A1-5D62-415E-B017-226D8D67A9C7}"/>
  </w:font>
  <w:font w:name="汉仪大宋简">
    <w:altName w:val="微软雅黑"/>
    <w:charset w:val="86"/>
    <w:family w:val="auto"/>
    <w:pitch w:val="default"/>
    <w:sig w:usb0="00000001" w:usb1="080E0800" w:usb2="00000002" w:usb3="00000000" w:csb0="00040000" w:csb1="00000000"/>
    <w:embedBold r:id="rId2" w:subsetted="1" w:fontKey="{1D91DDD3-7638-406C-9656-D7E051A41007}"/>
  </w:font>
  <w:font w:name="楷体">
    <w:panose1 w:val="02010609060101010101"/>
    <w:charset w:val="86"/>
    <w:family w:val="modern"/>
    <w:pitch w:val="fixed"/>
    <w:sig w:usb0="800002BF" w:usb1="38CF7CFA" w:usb2="00000016" w:usb3="00000000" w:csb0="00040001" w:csb1="00000000"/>
    <w:embedBold r:id="rId3" w:subsetted="1" w:fontKey="{FCFA99CF-45DF-449A-94F5-ECF67BCA0F2B}"/>
  </w:font>
  <w:font w:name="黑体">
    <w:altName w:val="SimHei"/>
    <w:panose1 w:val="02010609060101010101"/>
    <w:charset w:val="86"/>
    <w:family w:val="modern"/>
    <w:pitch w:val="fixed"/>
    <w:sig w:usb0="800002BF" w:usb1="38CF7CFA" w:usb2="00000016" w:usb3="00000000" w:csb0="00040001" w:csb1="00000000"/>
    <w:embedBold r:id="rId4" w:subsetted="1" w:fontKey="{1BDD7458-02BB-4ADE-A399-665F40FF6997}"/>
  </w:font>
  <w:font w:name="仿宋">
    <w:panose1 w:val="02010609060101010101"/>
    <w:charset w:val="86"/>
    <w:family w:val="modern"/>
    <w:pitch w:val="fixed"/>
    <w:sig w:usb0="800002BF" w:usb1="38CF7CFA" w:usb2="00000016" w:usb3="00000000" w:csb0="00040001" w:csb1="00000000"/>
    <w:embedRegular r:id="rId5" w:subsetted="1" w:fontKey="{84EA44F7-5379-4A2C-BABE-DB07E688EE9D}"/>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845212"/>
    <w:multiLevelType w:val="singleLevel"/>
    <w:tmpl w:val="B8845212"/>
    <w:lvl w:ilvl="0">
      <w:start w:val="1"/>
      <w:numFmt w:val="chineseCounting"/>
      <w:suff w:val="nothing"/>
      <w:lvlText w:val="%1、"/>
      <w:lvlJc w:val="left"/>
      <w:rPr>
        <w:rFonts w:hint="eastAsia"/>
      </w:rPr>
    </w:lvl>
  </w:abstractNum>
  <w:abstractNum w:abstractNumId="1" w15:restartNumberingAfterBreak="0">
    <w:nsid w:val="19574F4A"/>
    <w:multiLevelType w:val="multilevel"/>
    <w:tmpl w:val="19574F4A"/>
    <w:lvl w:ilvl="0">
      <w:start w:val="3"/>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FEBD40"/>
    <w:multiLevelType w:val="singleLevel"/>
    <w:tmpl w:val="1FFEBD40"/>
    <w:lvl w:ilvl="0">
      <w:start w:val="3"/>
      <w:numFmt w:val="chineseCounting"/>
      <w:suff w:val="space"/>
      <w:lvlText w:val="第%1条"/>
      <w:lvlJc w:val="left"/>
      <w:rPr>
        <w:rFonts w:hint="eastAsia"/>
      </w:rPr>
    </w:lvl>
  </w:abstractNum>
  <w:abstractNum w:abstractNumId="3" w15:restartNumberingAfterBreak="0">
    <w:nsid w:val="276E4967"/>
    <w:multiLevelType w:val="singleLevel"/>
    <w:tmpl w:val="276E4967"/>
    <w:lvl w:ilvl="0">
      <w:start w:val="15"/>
      <w:numFmt w:val="chineseCounting"/>
      <w:suff w:val="space"/>
      <w:lvlText w:val="第%1条"/>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C91B61"/>
    <w:rsid w:val="000C2313"/>
    <w:rsid w:val="0034296F"/>
    <w:rsid w:val="0B3328D1"/>
    <w:rsid w:val="0E6C3A14"/>
    <w:rsid w:val="0F680355"/>
    <w:rsid w:val="19F76ABA"/>
    <w:rsid w:val="20C720D4"/>
    <w:rsid w:val="22444E1E"/>
    <w:rsid w:val="2DC91B61"/>
    <w:rsid w:val="53F948B1"/>
    <w:rsid w:val="60D4156F"/>
    <w:rsid w:val="62A55DAD"/>
    <w:rsid w:val="7D0F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DBF51"/>
  <w15:docId w15:val="{6B007F25-2D45-4E73-A48B-CF094D4C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王哥</dc:creator>
  <cp:lastModifiedBy>XXZX</cp:lastModifiedBy>
  <cp:revision>2</cp:revision>
  <cp:lastPrinted>2020-09-21T07:17:00Z</cp:lastPrinted>
  <dcterms:created xsi:type="dcterms:W3CDTF">2020-09-21T09:04:00Z</dcterms:created>
  <dcterms:modified xsi:type="dcterms:W3CDTF">2020-09-21T09:04:00Z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