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bookmarkStart w:id="0" w:name="_GoBack"/>
      <w:bookmarkEnd w:id="0"/>
      <w:r>
        <w:rPr>
          <w:rFonts w:hint="eastAsia" w:ascii="黑体" w:hAnsi="黑体" w:eastAsia="黑体" w:cs="仿宋"/>
          <w:sz w:val="32"/>
          <w:szCs w:val="32"/>
        </w:rPr>
        <w:t>附件</w:t>
      </w:r>
    </w:p>
    <w:p>
      <w:pPr>
        <w:jc w:val="center"/>
        <w:rPr>
          <w:rFonts w:hint="eastAsia" w:ascii="方正小标宋简体" w:hAnsi="宋体" w:eastAsia="方正小标宋简体" w:cs="宋体"/>
          <w:b w:val="0"/>
          <w:bCs/>
          <w:sz w:val="44"/>
          <w:szCs w:val="44"/>
        </w:rPr>
      </w:pPr>
      <w:r>
        <w:rPr>
          <w:rFonts w:hint="eastAsia" w:ascii="方正小标宋简体" w:hAnsi="宋体" w:eastAsia="方正小标宋简体" w:cs="宋体"/>
          <w:b w:val="0"/>
          <w:bCs/>
          <w:sz w:val="44"/>
          <w:szCs w:val="44"/>
        </w:rPr>
        <w:t>标准招标文件修改和补充（征求意见稿）</w:t>
      </w:r>
    </w:p>
    <w:p>
      <w:pPr>
        <w:rPr>
          <w:rFonts w:ascii="仿宋" w:hAnsi="仿宋" w:eastAsia="仿宋" w:cs="仿宋"/>
          <w:sz w:val="32"/>
          <w:szCs w:val="32"/>
        </w:rPr>
      </w:pPr>
    </w:p>
    <w:p>
      <w:pPr>
        <w:pStyle w:val="5"/>
        <w:widowControl/>
        <w:spacing w:beforeAutospacing="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对标准招标文件作如下修改和补充，除明确为针对某类标准招标文件修改和补充的，其他均适用于所有标准招标文件。</w:t>
      </w:r>
    </w:p>
    <w:p>
      <w:pPr>
        <w:pStyle w:val="5"/>
        <w:widowControl/>
        <w:spacing w:beforeAutospacing="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一、修改第二章“投标人须知”前附表1.4.1注（1）中部分内容：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pStyle w:val="5"/>
              <w:widowControl/>
              <w:spacing w:beforeAutospacing="0" w:afterAutospacing="0"/>
              <w:jc w:val="center"/>
              <w:rPr>
                <w:rFonts w:ascii="仿宋" w:hAnsi="仿宋" w:eastAsia="仿宋" w:cs="仿宋"/>
                <w:b/>
                <w:bCs/>
              </w:rPr>
            </w:pPr>
            <w:r>
              <w:rPr>
                <w:rFonts w:hint="eastAsia" w:ascii="仿宋" w:hAnsi="仿宋" w:eastAsia="仿宋" w:cs="仿宋"/>
                <w:b/>
                <w:bCs/>
              </w:rPr>
              <w:t>原内容</w:t>
            </w:r>
          </w:p>
        </w:tc>
        <w:tc>
          <w:tcPr>
            <w:tcW w:w="4261" w:type="dxa"/>
            <w:vAlign w:val="center"/>
          </w:tcPr>
          <w:p>
            <w:pPr>
              <w:pStyle w:val="5"/>
              <w:widowControl/>
              <w:spacing w:beforeAutospacing="0" w:afterAutospacing="0"/>
              <w:jc w:val="center"/>
              <w:rPr>
                <w:rFonts w:ascii="仿宋" w:hAnsi="仿宋" w:eastAsia="仿宋" w:cs="仿宋"/>
                <w:b/>
                <w:bCs/>
              </w:rPr>
            </w:pPr>
            <w:r>
              <w:rPr>
                <w:rFonts w:hint="eastAsia" w:ascii="仿宋" w:hAnsi="仿宋" w:eastAsia="仿宋" w:cs="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beforeAutospacing="0" w:afterAutospacing="0"/>
              <w:jc w:val="both"/>
              <w:rPr>
                <w:rFonts w:ascii="仿宋" w:hAnsi="仿宋" w:eastAsia="仿宋" w:cs="仿宋"/>
              </w:rPr>
            </w:pPr>
            <w:r>
              <w:rPr>
                <w:rFonts w:hint="eastAsia" w:ascii="仿宋" w:hAnsi="仿宋" w:eastAsia="仿宋" w:cs="仿宋"/>
              </w:rPr>
              <w:t>不得设定未列入国家公布的职业资格目录和国家未发布职业标准的人员资格</w:t>
            </w:r>
          </w:p>
        </w:tc>
        <w:tc>
          <w:tcPr>
            <w:tcW w:w="4261" w:type="dxa"/>
          </w:tcPr>
          <w:p>
            <w:pPr>
              <w:pStyle w:val="5"/>
              <w:widowControl/>
              <w:spacing w:beforeAutospacing="0" w:afterAutospacing="0"/>
              <w:jc w:val="both"/>
              <w:rPr>
                <w:rFonts w:ascii="仿宋" w:hAnsi="仿宋" w:eastAsia="仿宋" w:cs="仿宋"/>
              </w:rPr>
            </w:pPr>
            <w:r>
              <w:rPr>
                <w:rFonts w:hint="eastAsia" w:ascii="仿宋" w:hAnsi="仿宋" w:eastAsia="仿宋" w:cs="仿宋"/>
                <w:b/>
                <w:bCs/>
              </w:rPr>
              <w:t>不得设定国家职业资格目录中准入类职业资格以外的人员资格</w:t>
            </w:r>
          </w:p>
        </w:tc>
      </w:tr>
    </w:tbl>
    <w:p>
      <w:pPr>
        <w:pStyle w:val="5"/>
        <w:widowControl/>
        <w:spacing w:beforeAutospacing="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二、修改标准施工招标文件第二章“投标人须知”前附表1.4.3限制投标的情形第（17）项内容：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5"/>
              <w:widowControl/>
              <w:spacing w:beforeAutospacing="0" w:afterAutospacing="0"/>
              <w:jc w:val="center"/>
              <w:rPr>
                <w:rFonts w:ascii="仿宋" w:hAnsi="仿宋" w:eastAsia="仿宋" w:cs="仿宋"/>
                <w:b/>
                <w:bCs/>
              </w:rPr>
            </w:pPr>
            <w:r>
              <w:rPr>
                <w:rFonts w:hint="eastAsia" w:ascii="仿宋" w:hAnsi="仿宋" w:eastAsia="仿宋" w:cs="仿宋"/>
                <w:b/>
                <w:bCs/>
              </w:rPr>
              <w:t>原内容</w:t>
            </w:r>
          </w:p>
        </w:tc>
        <w:tc>
          <w:tcPr>
            <w:tcW w:w="4261" w:type="dxa"/>
            <w:vAlign w:val="center"/>
          </w:tcPr>
          <w:p>
            <w:pPr>
              <w:pStyle w:val="5"/>
              <w:widowControl/>
              <w:spacing w:beforeAutospacing="0" w:afterAutospacing="0"/>
              <w:jc w:val="center"/>
              <w:rPr>
                <w:rFonts w:ascii="仿宋" w:hAnsi="仿宋" w:eastAsia="仿宋" w:cs="仿宋"/>
                <w:b/>
                <w:bCs/>
              </w:rPr>
            </w:pPr>
            <w:r>
              <w:rPr>
                <w:rFonts w:hint="eastAsia" w:ascii="仿宋" w:hAnsi="仿宋" w:eastAsia="仿宋" w:cs="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beforeAutospacing="0" w:afterAutospacing="0"/>
              <w:jc w:val="both"/>
              <w:rPr>
                <w:rFonts w:ascii="仿宋" w:hAnsi="仿宋" w:eastAsia="仿宋" w:cs="仿宋"/>
              </w:rPr>
            </w:pPr>
            <w:r>
              <w:rPr>
                <w:rFonts w:hint="eastAsia" w:ascii="仿宋" w:hAnsi="仿宋" w:eastAsia="仿宋" w:cs="仿宋"/>
              </w:rPr>
              <w:t>拟任项目经理在参加本项目投标时（指提交投标文件截止时间）在其他项目担任项目经理的（</w:t>
            </w:r>
            <w:r>
              <w:rPr>
                <w:rFonts w:hint="eastAsia" w:ascii="仿宋" w:hAnsi="仿宋" w:eastAsia="仿宋" w:cs="仿宋"/>
              </w:rPr>
              <w:sym w:font="Wingdings" w:char="00A8"/>
            </w:r>
            <w:r>
              <w:rPr>
                <w:rFonts w:hint="eastAsia" w:ascii="仿宋" w:hAnsi="仿宋" w:eastAsia="仿宋" w:cs="仿宋"/>
              </w:rPr>
              <w:t>在本项目其他标段担任项目经理的除外）。</w:t>
            </w:r>
          </w:p>
        </w:tc>
        <w:tc>
          <w:tcPr>
            <w:tcW w:w="4261" w:type="dxa"/>
          </w:tcPr>
          <w:p>
            <w:pPr>
              <w:pStyle w:val="5"/>
              <w:widowControl/>
              <w:spacing w:beforeAutospacing="0" w:afterAutospacing="0"/>
              <w:jc w:val="both"/>
              <w:rPr>
                <w:rFonts w:ascii="仿宋" w:hAnsi="仿宋" w:eastAsia="仿宋" w:cs="仿宋"/>
              </w:rPr>
            </w:pPr>
            <w:r>
              <w:rPr>
                <w:rFonts w:hint="eastAsia" w:ascii="仿宋" w:hAnsi="仿宋" w:eastAsia="仿宋" w:cs="仿宋"/>
                <w:b/>
                <w:bCs/>
              </w:rPr>
              <w:t>拟任项目经理在参加本项目投标时（指提交投标文件截止时间），在其他合同履行期间的工程项目中担任项目经理的（合同履行期间是指工程项目已签订承包合同但未验收合格，但同一工程相邻分段发包或分期施工的、因非承包方原因致使工程项目停工120天以上经建设单位同意的、合同履行期间已变更的除外。存在上述除外情形的，应在投标文件中提供相关证明文件，投标文件中没有提供相关证明文件的，属于隐瞒）。</w:t>
            </w:r>
          </w:p>
        </w:tc>
      </w:tr>
    </w:tbl>
    <w:p>
      <w:pPr>
        <w:pStyle w:val="5"/>
        <w:widowControl/>
        <w:spacing w:beforeAutospacing="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三、修改第二章“投标人须知”前附表3.7.3/3.7.3（B）签字和盖章要求中第（1项）内容：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5"/>
              <w:widowControl/>
              <w:spacing w:beforeAutospacing="0" w:afterAutospacing="0"/>
              <w:jc w:val="center"/>
              <w:rPr>
                <w:rFonts w:ascii="仿宋" w:hAnsi="仿宋" w:eastAsia="仿宋" w:cs="仿宋"/>
                <w:b/>
                <w:bCs/>
              </w:rPr>
            </w:pPr>
            <w:r>
              <w:rPr>
                <w:rFonts w:hint="eastAsia" w:ascii="仿宋" w:hAnsi="仿宋" w:eastAsia="仿宋" w:cs="仿宋"/>
                <w:b/>
                <w:bCs/>
              </w:rPr>
              <w:t>原内容</w:t>
            </w:r>
          </w:p>
        </w:tc>
        <w:tc>
          <w:tcPr>
            <w:tcW w:w="4261" w:type="dxa"/>
            <w:vAlign w:val="center"/>
          </w:tcPr>
          <w:p>
            <w:pPr>
              <w:pStyle w:val="5"/>
              <w:widowControl/>
              <w:spacing w:beforeAutospacing="0" w:afterAutospacing="0"/>
              <w:jc w:val="center"/>
              <w:rPr>
                <w:rFonts w:ascii="仿宋" w:hAnsi="仿宋" w:eastAsia="仿宋" w:cs="仿宋"/>
                <w:b/>
                <w:bCs/>
              </w:rPr>
            </w:pPr>
            <w:r>
              <w:rPr>
                <w:rFonts w:hint="eastAsia" w:ascii="仿宋" w:hAnsi="仿宋" w:eastAsia="仿宋" w:cs="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5"/>
              <w:widowControl/>
              <w:spacing w:beforeAutospacing="0" w:afterAutospacing="0"/>
              <w:jc w:val="both"/>
              <w:rPr>
                <w:rFonts w:ascii="仿宋" w:hAnsi="仿宋" w:eastAsia="仿宋" w:cs="仿宋"/>
              </w:rPr>
            </w:pPr>
            <w:r>
              <w:rPr>
                <w:rFonts w:hint="eastAsia" w:ascii="仿宋" w:hAnsi="仿宋" w:eastAsia="仿宋" w:cs="仿宋"/>
              </w:rPr>
              <w:t>数据电文形式投标文件中所有要求签字的地方应使用电子签章。过渡期内，使用直接录入内容并上传用不褪色的墨水（签字笔）由本人亲笔手写签字 (包括姓和名)的扫描件，不得用盖章（如签名章、签字章等）代替，也不得由他人代签。</w:t>
            </w:r>
          </w:p>
        </w:tc>
        <w:tc>
          <w:tcPr>
            <w:tcW w:w="4261" w:type="dxa"/>
          </w:tcPr>
          <w:p>
            <w:pPr>
              <w:pStyle w:val="5"/>
              <w:widowControl/>
              <w:spacing w:beforeAutospacing="0" w:afterAutospacing="0"/>
              <w:jc w:val="both"/>
              <w:rPr>
                <w:rFonts w:ascii="仿宋" w:hAnsi="仿宋" w:eastAsia="仿宋" w:cs="仿宋"/>
              </w:rPr>
            </w:pPr>
            <w:r>
              <w:rPr>
                <w:rFonts w:hint="eastAsia" w:ascii="仿宋" w:hAnsi="仿宋" w:eastAsia="仿宋" w:cs="仿宋"/>
              </w:rPr>
              <w:t>数据电文形式投标文件中所有要求签字的地方应使用电子签章。过渡期内</w:t>
            </w:r>
            <w:r>
              <w:rPr>
                <w:rFonts w:hint="eastAsia" w:ascii="仿宋" w:hAnsi="仿宋" w:eastAsia="仿宋" w:cs="仿宋"/>
                <w:b/>
                <w:bCs/>
              </w:rPr>
              <w:t>（指未全面实行电子签章期间），可以</w:t>
            </w:r>
            <w:r>
              <w:rPr>
                <w:rFonts w:hint="eastAsia" w:ascii="仿宋" w:hAnsi="仿宋" w:eastAsia="仿宋" w:cs="仿宋"/>
              </w:rPr>
              <w:t>使用直接录入内容并上传用不褪色的墨水（签字笔）由本人亲笔手写签字 (包括姓和名)的扫描件，不得用盖章（如签名章、签字章等）代替，也不得由他人代签。</w:t>
            </w:r>
            <w:r>
              <w:rPr>
                <w:rFonts w:hint="eastAsia" w:ascii="仿宋" w:hAnsi="仿宋" w:eastAsia="仿宋" w:cs="仿宋"/>
                <w:b/>
                <w:bCs/>
              </w:rPr>
              <w:t>由法定代表人签字的，应附法定代表人身份证明，由代理人签字的，应附授权委托书。身份证明或授权委托书应符合招标文件中“投标文件格式”的规定。</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四、修改标准施工招标文件第二章“投标人须知”前附表10.4低于成本报价内容：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原内容</w:t>
            </w:r>
          </w:p>
        </w:tc>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 w:hAnsi="仿宋" w:eastAsia="仿宋" w:cs="仿宋"/>
                <w:kern w:val="0"/>
                <w:sz w:val="24"/>
              </w:rPr>
            </w:pPr>
            <w:r>
              <w:rPr>
                <w:rFonts w:hint="eastAsia" w:ascii="仿宋" w:hAnsi="仿宋" w:eastAsia="仿宋" w:cs="仿宋"/>
                <w:kern w:val="0"/>
                <w:sz w:val="24"/>
              </w:rPr>
              <w:t>全部内容删除</w:t>
            </w:r>
          </w:p>
        </w:tc>
        <w:tc>
          <w:tcPr>
            <w:tcW w:w="4261" w:type="dxa"/>
          </w:tcPr>
          <w:p>
            <w:pPr>
              <w:rPr>
                <w:rFonts w:ascii="仿宋" w:hAnsi="仿宋" w:eastAsia="仿宋" w:cs="仿宋"/>
                <w:kern w:val="0"/>
                <w:sz w:val="24"/>
              </w:rPr>
            </w:pPr>
            <w:r>
              <w:rPr>
                <w:rFonts w:hint="eastAsia" w:ascii="仿宋" w:hAnsi="仿宋" w:eastAsia="仿宋" w:cs="仿宋"/>
                <w:b/>
                <w:bCs/>
                <w:kern w:val="0"/>
                <w:sz w:val="24"/>
              </w:rPr>
              <w:t>按照第三章“评标办法”前附表2.2的“投标报价（含成本）评审”进行。</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五、修改标准施工招标文件第三章“评标办法”前附表2.2中“投标报价（含成本）评审”内容：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原内容</w:t>
            </w:r>
          </w:p>
        </w:tc>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 w:hAnsi="仿宋" w:eastAsia="仿宋" w:cs="仿宋"/>
                <w:kern w:val="0"/>
                <w:sz w:val="24"/>
              </w:rPr>
            </w:pPr>
            <w:r>
              <w:rPr>
                <w:rFonts w:hint="eastAsia" w:ascii="仿宋" w:hAnsi="仿宋" w:eastAsia="仿宋" w:cs="仿宋"/>
                <w:kern w:val="0"/>
                <w:sz w:val="24"/>
              </w:rPr>
              <w:t>全部内容删除</w:t>
            </w:r>
          </w:p>
        </w:tc>
        <w:tc>
          <w:tcPr>
            <w:tcW w:w="4261" w:type="dxa"/>
          </w:tcPr>
          <w:p>
            <w:pPr>
              <w:rPr>
                <w:rFonts w:ascii="仿宋" w:hAnsi="仿宋" w:eastAsia="仿宋" w:cs="仿宋"/>
                <w:b/>
                <w:bCs/>
                <w:kern w:val="0"/>
                <w:sz w:val="24"/>
              </w:rPr>
            </w:pPr>
            <w:r>
              <w:rPr>
                <w:rFonts w:hint="eastAsia" w:ascii="仿宋" w:hAnsi="仿宋" w:eastAsia="仿宋" w:cs="仿宋"/>
                <w:b/>
                <w:bCs/>
                <w:kern w:val="0"/>
                <w:sz w:val="24"/>
              </w:rPr>
              <w:t>投标报价（含成本）的评审按照《四川省房屋建筑和市政工程工程量清单招标投标报价评审办法》（川建造价发〔2021〕 号）、《关于印发&lt;四川省房屋建筑和市政工程工程量清单招标投标报价评审办法答疑&gt;的通知》（川建造价发〔2021〕 号）进行评审。</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同时删除“其中，第一类是指川建造价发</w:t>
      </w:r>
      <w:r>
        <w:rPr>
          <w:rFonts w:hint="eastAsia" w:ascii="黑体" w:hAnsi="黑体" w:eastAsia="黑体" w:cs="黑体"/>
          <w:sz w:val="32"/>
          <w:szCs w:val="32"/>
        </w:rPr>
        <w:t>〔</w:t>
      </w:r>
      <w:r>
        <w:rPr>
          <w:rFonts w:hint="eastAsia" w:ascii="仿宋" w:hAnsi="仿宋" w:eastAsia="仿宋" w:cs="仿宋"/>
          <w:sz w:val="32"/>
          <w:szCs w:val="32"/>
        </w:rPr>
        <w:t>2014</w:t>
      </w:r>
      <w:r>
        <w:rPr>
          <w:rFonts w:hint="eastAsia" w:ascii="黑体" w:hAnsi="黑体" w:eastAsia="黑体" w:cs="黑体"/>
          <w:sz w:val="32"/>
          <w:szCs w:val="32"/>
        </w:rPr>
        <w:t>〕</w:t>
      </w:r>
      <w:r>
        <w:rPr>
          <w:rFonts w:hint="eastAsia" w:ascii="仿宋" w:hAnsi="仿宋" w:eastAsia="仿宋" w:cs="仿宋"/>
          <w:sz w:val="32"/>
          <w:szCs w:val="32"/>
        </w:rPr>
        <w:t>648号第二十四条第（一）.1.（1）项规定情形，第二类是指川建造价发</w:t>
      </w:r>
      <w:r>
        <w:rPr>
          <w:rFonts w:hint="eastAsia" w:ascii="黑体" w:hAnsi="黑体" w:eastAsia="黑体" w:cs="黑体"/>
          <w:sz w:val="32"/>
          <w:szCs w:val="32"/>
        </w:rPr>
        <w:t>〔</w:t>
      </w:r>
      <w:r>
        <w:rPr>
          <w:rFonts w:hint="eastAsia" w:ascii="仿宋" w:hAnsi="仿宋" w:eastAsia="仿宋" w:cs="仿宋"/>
          <w:sz w:val="32"/>
          <w:szCs w:val="32"/>
        </w:rPr>
        <w:t>2014</w:t>
      </w:r>
      <w:r>
        <w:rPr>
          <w:rFonts w:hint="eastAsia" w:ascii="黑体" w:hAnsi="黑体" w:eastAsia="黑体" w:cs="黑体"/>
          <w:sz w:val="32"/>
          <w:szCs w:val="32"/>
        </w:rPr>
        <w:t>〕</w:t>
      </w:r>
      <w:r>
        <w:rPr>
          <w:rFonts w:hint="eastAsia" w:ascii="仿宋" w:hAnsi="仿宋" w:eastAsia="仿宋" w:cs="仿宋"/>
          <w:sz w:val="32"/>
          <w:szCs w:val="32"/>
        </w:rPr>
        <w:t>648号第二十四条第（一）.1.（2）项规定情形。”</w:t>
      </w:r>
    </w:p>
    <w:p>
      <w:pPr>
        <w:ind w:firstLine="640" w:firstLineChars="200"/>
        <w:rPr>
          <w:rFonts w:ascii="仿宋" w:hAnsi="仿宋" w:eastAsia="仿宋" w:cs="仿宋"/>
          <w:sz w:val="32"/>
          <w:szCs w:val="32"/>
        </w:rPr>
      </w:pPr>
      <w:r>
        <w:rPr>
          <w:rFonts w:hint="eastAsia" w:ascii="仿宋" w:hAnsi="仿宋" w:eastAsia="仿宋" w:cs="仿宋"/>
          <w:sz w:val="32"/>
          <w:szCs w:val="32"/>
        </w:rPr>
        <w:t>六、修改标准施工招标文件第三章“评标办法”前附表综合评估法2.2.3中“投标报价的偏差率计算公式”内容：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原内容</w:t>
            </w:r>
          </w:p>
        </w:tc>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 w:hAnsi="仿宋" w:eastAsia="仿宋" w:cs="仿宋"/>
                <w:kern w:val="0"/>
                <w:sz w:val="24"/>
              </w:rPr>
            </w:pPr>
            <w:r>
              <w:rPr>
                <w:rFonts w:hint="eastAsia" w:ascii="仿宋" w:hAnsi="仿宋" w:eastAsia="仿宋" w:cs="仿宋"/>
                <w:bCs/>
                <w:sz w:val="24"/>
              </w:rPr>
              <w:t>偏差率=100%  × （投标人报价-评标基准价）/评标基准价</w:t>
            </w:r>
          </w:p>
        </w:tc>
        <w:tc>
          <w:tcPr>
            <w:tcW w:w="4261" w:type="dxa"/>
          </w:tcPr>
          <w:p>
            <w:pPr>
              <w:rPr>
                <w:rFonts w:ascii="仿宋" w:hAnsi="仿宋" w:eastAsia="仿宋" w:cs="仿宋"/>
                <w:b/>
                <w:bCs/>
                <w:kern w:val="0"/>
                <w:sz w:val="24"/>
              </w:rPr>
            </w:pPr>
            <w:r>
              <w:rPr>
                <w:rFonts w:hint="eastAsia" w:ascii="仿宋" w:hAnsi="仿宋" w:eastAsia="仿宋" w:cs="仿宋"/>
                <w:b/>
                <w:bCs/>
                <w:kern w:val="0"/>
                <w:sz w:val="24"/>
              </w:rPr>
              <w:t>偏差率=100% ×︱（投标人报价 -评标基准价）︱/评标基准价</w:t>
            </w:r>
          </w:p>
          <w:p>
            <w:pPr>
              <w:rPr>
                <w:rFonts w:ascii="仿宋" w:hAnsi="仿宋" w:eastAsia="仿宋" w:cs="仿宋"/>
                <w:b/>
                <w:bCs/>
                <w:kern w:val="0"/>
                <w:sz w:val="24"/>
              </w:rPr>
            </w:pPr>
            <w:r>
              <w:rPr>
                <w:rFonts w:hint="eastAsia" w:ascii="仿宋" w:hAnsi="仿宋" w:eastAsia="仿宋" w:cs="仿宋"/>
                <w:b/>
                <w:bCs/>
                <w:kern w:val="0"/>
                <w:sz w:val="24"/>
              </w:rPr>
              <w:t>注：偏差率百分数小数点后保留两位。</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七、修改标准设计施工总承包招标文件第三章“评标办法”前附表2.2.3中“投标报价的偏差率计算公式”内容：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原内容</w:t>
            </w:r>
          </w:p>
        </w:tc>
        <w:tc>
          <w:tcPr>
            <w:tcW w:w="4261" w:type="dxa"/>
            <w:vAlign w:val="center"/>
          </w:tcPr>
          <w:p>
            <w:pPr>
              <w:pStyle w:val="5"/>
              <w:widowControl/>
              <w:spacing w:beforeAutospacing="0" w:afterAutospacing="0"/>
              <w:jc w:val="center"/>
              <w:rPr>
                <w:rFonts w:ascii="仿宋" w:hAnsi="仿宋" w:eastAsia="仿宋" w:cs="仿宋"/>
                <w:sz w:val="32"/>
                <w:szCs w:val="32"/>
              </w:rPr>
            </w:pPr>
            <w:r>
              <w:rPr>
                <w:rFonts w:hint="eastAsia" w:ascii="仿宋" w:hAnsi="仿宋" w:eastAsia="仿宋" w:cs="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仿宋" w:hAnsi="仿宋" w:eastAsia="仿宋" w:cs="仿宋"/>
                <w:kern w:val="0"/>
                <w:sz w:val="24"/>
              </w:rPr>
            </w:pPr>
            <w:r>
              <w:rPr>
                <w:rFonts w:hint="eastAsia" w:ascii="仿宋" w:hAnsi="仿宋" w:eastAsia="仿宋" w:cs="仿宋"/>
                <w:bCs/>
                <w:sz w:val="24"/>
              </w:rPr>
              <w:t>偏差率=100%  × （投标人报价-评标基准价）/评标基准价</w:t>
            </w:r>
          </w:p>
        </w:tc>
        <w:tc>
          <w:tcPr>
            <w:tcW w:w="4261" w:type="dxa"/>
          </w:tcPr>
          <w:p>
            <w:pPr>
              <w:rPr>
                <w:rFonts w:ascii="仿宋" w:hAnsi="仿宋" w:eastAsia="仿宋" w:cs="仿宋"/>
                <w:b/>
                <w:bCs/>
                <w:kern w:val="0"/>
                <w:sz w:val="24"/>
              </w:rPr>
            </w:pPr>
            <w:r>
              <w:rPr>
                <w:rFonts w:hint="eastAsia" w:ascii="仿宋" w:hAnsi="仿宋" w:eastAsia="仿宋" w:cs="仿宋"/>
                <w:b/>
                <w:bCs/>
                <w:kern w:val="0"/>
                <w:sz w:val="24"/>
              </w:rPr>
              <w:t>偏差率=100% ×︱（投标人报价 -评标基准价）︱/评标基准价</w:t>
            </w:r>
          </w:p>
          <w:p>
            <w:pPr>
              <w:rPr>
                <w:rFonts w:ascii="仿宋" w:hAnsi="仿宋" w:eastAsia="仿宋" w:cs="仿宋"/>
                <w:b/>
                <w:bCs/>
                <w:kern w:val="0"/>
                <w:sz w:val="24"/>
              </w:rPr>
            </w:pPr>
            <w:r>
              <w:rPr>
                <w:rFonts w:hint="eastAsia" w:ascii="仿宋" w:hAnsi="仿宋" w:eastAsia="仿宋" w:cs="仿宋"/>
                <w:b/>
                <w:bCs/>
                <w:kern w:val="0"/>
                <w:sz w:val="24"/>
              </w:rPr>
              <w:t>施工投标报价为下浮比例报价时，施工投标报价偏差率=︱投标人报价－评标基准价︱。例：某投标人施工投标报价为95%，评标基准价为90%，则施工投标报价偏差率为95%－90%=5%。</w:t>
            </w:r>
          </w:p>
          <w:p>
            <w:pPr>
              <w:rPr>
                <w:rFonts w:ascii="仿宋" w:hAnsi="仿宋" w:eastAsia="仿宋" w:cs="仿宋"/>
                <w:b/>
                <w:bCs/>
                <w:kern w:val="0"/>
                <w:sz w:val="24"/>
              </w:rPr>
            </w:pPr>
            <w:r>
              <w:rPr>
                <w:rFonts w:hint="eastAsia" w:ascii="仿宋" w:hAnsi="仿宋" w:eastAsia="仿宋" w:cs="仿宋"/>
                <w:b/>
                <w:bCs/>
                <w:kern w:val="0"/>
                <w:sz w:val="24"/>
              </w:rPr>
              <w:t>注：偏差率百分数小数点后保留两位。</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八、补充标准施工招标文件第三章“评标办法”前附表综合评估法2.2.4（1）施工组织设计评分标准，补充标准施工招标文件第三章“评标办法”前附表经评审的最低投标价法2.1.4施工组织设计：</w:t>
      </w:r>
    </w:p>
    <w:p>
      <w:pPr>
        <w:ind w:firstLine="640" w:firstLineChars="200"/>
        <w:rPr>
          <w:rFonts w:ascii="仿宋" w:hAnsi="仿宋" w:eastAsia="仿宋" w:cs="仿宋"/>
          <w:sz w:val="32"/>
          <w:szCs w:val="32"/>
        </w:rPr>
      </w:pPr>
      <w:r>
        <w:rPr>
          <w:rFonts w:hint="eastAsia" w:ascii="仿宋" w:hAnsi="仿宋" w:eastAsia="仿宋" w:cs="仿宋"/>
          <w:sz w:val="32"/>
          <w:szCs w:val="32"/>
        </w:rPr>
        <w:t>增加一项：</w:t>
      </w:r>
      <w:r>
        <w:rPr>
          <w:rFonts w:hint="eastAsia" w:ascii="仿宋" w:hAnsi="仿宋" w:eastAsia="仿宋" w:cs="仿宋"/>
          <w:b/>
          <w:bCs/>
          <w:sz w:val="32"/>
          <w:szCs w:val="32"/>
        </w:rPr>
        <w:t>建筑垃圾减排和资源化利用计划与措施</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九、补充第三章“评标办法”注：</w:t>
      </w:r>
    </w:p>
    <w:p>
      <w:pPr>
        <w:ind w:firstLine="640" w:firstLineChars="200"/>
        <w:rPr>
          <w:rFonts w:ascii="仿宋" w:hAnsi="仿宋" w:eastAsia="仿宋" w:cs="仿宋"/>
          <w:b/>
          <w:bCs/>
          <w:sz w:val="32"/>
          <w:szCs w:val="32"/>
        </w:rPr>
      </w:pPr>
      <w:r>
        <w:rPr>
          <w:rFonts w:hint="eastAsia" w:ascii="仿宋" w:hAnsi="仿宋" w:eastAsia="仿宋" w:cs="仿宋"/>
          <w:sz w:val="32"/>
          <w:szCs w:val="32"/>
        </w:rPr>
        <w:t>增加：</w:t>
      </w:r>
      <w:r>
        <w:rPr>
          <w:rFonts w:hint="eastAsia" w:ascii="仿宋" w:hAnsi="仿宋" w:eastAsia="仿宋" w:cs="仿宋"/>
          <w:b/>
          <w:bCs/>
          <w:sz w:val="32"/>
          <w:szCs w:val="32"/>
        </w:rPr>
        <w:t>注（1）招标人应科学合理地设定评标办法，以保证足够的竞争性。</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不得设定特定行政区域或者特定行业的奖项作为加分条件，不得设定全国评比达标表彰工作协调小组办公室按照《评比达标表彰活动管理办法》公布的目录以外的奖项作为加分条件；招标项目的技术指标达到相应奖项申报条件的，方可设置相应奖项作为加分条件；设定奖项年限为近3年的，个数不得超过1个，设定奖项年限为近5年及以上的，个数不得超过2个；评标办法中各类奖项加分总分值不得超过3分。</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不得设定特定行政区域或者特定行业的业绩作为加分条件；不得设定与招标项目的具体特点不相适应的业绩作为加分条件；设定业绩年限为近3年的，每类别业绩个数不得超过3个（含资格条件个数），设定业绩年限为近5年及以上的，每类别业绩个数不得超过5个（含资格条件个数）。</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4）按照《国务院办公厅关于加快推进社会信用体系建设构建以信用为基础的新型监管机制的指导意见》（国办发〔2019〕35号）精神，不得设定不属于国家有关部门开展的或其授权的行业协会商会开展的信用评价作为加分条件。</w:t>
      </w:r>
    </w:p>
    <w:p>
      <w:pPr>
        <w:rPr>
          <w:rFonts w:ascii="仿宋" w:hAnsi="仿宋" w:eastAsia="仿宋" w:cs="仿宋"/>
          <w:b/>
          <w:bCs/>
          <w:sz w:val="32"/>
          <w:szCs w:val="32"/>
        </w:rPr>
      </w:pPr>
      <w:r>
        <w:rPr>
          <w:rFonts w:hint="eastAsia" w:ascii="仿宋" w:hAnsi="仿宋" w:eastAsia="仿宋" w:cs="仿宋"/>
          <w:b/>
          <w:bCs/>
          <w:sz w:val="32"/>
          <w:szCs w:val="32"/>
        </w:rPr>
        <w:t xml:space="preserve">    （5）不得将施工员、质量员、安全员等现场管理人员岗位证书设定为加分条件，也不得将其他未列入国家职业资格目录的人员资格设定为加分条件。</w:t>
      </w:r>
    </w:p>
    <w:p>
      <w:pPr>
        <w:rPr>
          <w:rFonts w:ascii="仿宋" w:hAnsi="仿宋" w:eastAsia="仿宋" w:cs="仿宋"/>
          <w:sz w:val="32"/>
          <w:szCs w:val="32"/>
        </w:rPr>
      </w:pPr>
      <w:r>
        <w:rPr>
          <w:rFonts w:hint="eastAsia" w:ascii="仿宋" w:hAnsi="仿宋" w:eastAsia="仿宋" w:cs="仿宋"/>
          <w:sz w:val="32"/>
          <w:szCs w:val="32"/>
        </w:rPr>
        <w:t xml:space="preserve">    其他注的序号顺延。</w:t>
      </w:r>
    </w:p>
    <w:p>
      <w:pPr>
        <w:ind w:firstLine="640" w:firstLineChars="200"/>
        <w:rPr>
          <w:rFonts w:ascii="仿宋" w:hAnsi="仿宋" w:eastAsia="仿宋" w:cs="仿宋"/>
          <w:sz w:val="32"/>
          <w:szCs w:val="32"/>
        </w:rPr>
      </w:pPr>
      <w:r>
        <w:rPr>
          <w:rFonts w:hint="eastAsia" w:ascii="仿宋" w:hAnsi="仿宋" w:eastAsia="仿宋" w:cs="仿宋"/>
          <w:sz w:val="32"/>
          <w:szCs w:val="32"/>
        </w:rPr>
        <w:t>十、招标人采用全过程工程咨询服务招标时，招标文件的设定应符合服务类标准招标文件有关要求。</w:t>
      </w:r>
    </w:p>
    <w:p>
      <w:pPr>
        <w:rPr>
          <w:rFonts w:ascii="仿宋" w:hAnsi="仿宋" w:eastAsia="仿宋" w:cs="仿宋"/>
          <w:sz w:val="32"/>
          <w:szCs w:val="32"/>
        </w:rPr>
      </w:pPr>
    </w:p>
    <w:p>
      <w:pPr>
        <w:rPr>
          <w:rFonts w:ascii="仿宋" w:hAnsi="仿宋" w:eastAsia="仿宋" w:cs="仿宋"/>
          <w:sz w:val="32"/>
          <w:szCs w:val="32"/>
        </w:rPr>
      </w:pPr>
    </w:p>
    <w:sectPr>
      <w:pgSz w:w="11906" w:h="16838"/>
      <w:pgMar w:top="2098" w:right="1474" w:bottom="1985" w:left="1588" w:header="851" w:footer="992"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大宋简">
    <w:altName w:val="宋体"/>
    <w:panose1 w:val="02010609000101010101"/>
    <w:charset w:val="86"/>
    <w:family w:val="modern"/>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20A22"/>
    <w:rsid w:val="00275B5C"/>
    <w:rsid w:val="002D2726"/>
    <w:rsid w:val="004A5CAC"/>
    <w:rsid w:val="004C02C8"/>
    <w:rsid w:val="004F70C8"/>
    <w:rsid w:val="00560FD2"/>
    <w:rsid w:val="00587807"/>
    <w:rsid w:val="0091108E"/>
    <w:rsid w:val="009D2A17"/>
    <w:rsid w:val="00C05F0E"/>
    <w:rsid w:val="00EB3E57"/>
    <w:rsid w:val="23AF6241"/>
    <w:rsid w:val="36FC17B4"/>
    <w:rsid w:val="43E41CD6"/>
    <w:rsid w:val="45D20A22"/>
    <w:rsid w:val="742D5A79"/>
    <w:rsid w:val="7D2752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0"/>
    <w:pPr>
      <w:ind w:left="100" w:leftChars="25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0">
    <w:name w:val="日期 Char"/>
    <w:basedOn w:val="8"/>
    <w:link w:val="2"/>
    <w:semiHidden/>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763</Words>
  <Characters>4350</Characters>
  <Lines>36</Lines>
  <Paragraphs>10</Paragraphs>
  <TotalTime>14</TotalTime>
  <ScaleCrop>false</ScaleCrop>
  <LinksUpToDate>false</LinksUpToDate>
  <CharactersWithSpaces>5103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2021-03-17T05:19:00Z</dcterms:created>
  <dc:creator>周星星同学</dc:creator>
  <cp:lastModifiedBy>SunFollow</cp:lastModifiedBy>
  <dcterms:modified xsi:type="dcterms:W3CDTF">2021-03-18T09:09:11Z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9E356BF8169F48DE8D74508011A21863</vt:lpwstr>
  </property>
</Properties>
</file>