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61FC" w14:textId="77777777" w:rsidR="00C965F6" w:rsidRDefault="00A665F1">
      <w:pPr>
        <w:spacing w:afterLines="50" w:after="156"/>
        <w:jc w:val="left"/>
        <w:rPr>
          <w:rFonts w:ascii="仿宋" w:eastAsia="仿宋" w:hAnsi="仿宋" w:cs="仿宋"/>
          <w:position w:val="6"/>
        </w:rPr>
      </w:pPr>
      <w:r>
        <w:rPr>
          <w:rFonts w:ascii="仿宋" w:eastAsia="仿宋" w:hAnsi="仿宋" w:cs="仿宋" w:hint="eastAsia"/>
          <w:position w:val="6"/>
        </w:rPr>
        <w:t>附件</w:t>
      </w:r>
    </w:p>
    <w:p w14:paraId="2ACAFCC8" w14:textId="77777777" w:rsidR="00C965F6" w:rsidRDefault="00A665F1">
      <w:pPr>
        <w:spacing w:afterLines="50" w:after="156"/>
        <w:jc w:val="center"/>
        <w:rPr>
          <w:rFonts w:eastAsia="方正小标宋简体"/>
          <w:position w:val="6"/>
          <w:sz w:val="36"/>
          <w:szCs w:val="36"/>
        </w:rPr>
      </w:pPr>
      <w:r>
        <w:rPr>
          <w:rFonts w:eastAsia="方正小标宋简体" w:hint="eastAsia"/>
          <w:position w:val="6"/>
          <w:sz w:val="36"/>
          <w:szCs w:val="36"/>
        </w:rPr>
        <w:t>2022</w:t>
      </w:r>
      <w:r>
        <w:rPr>
          <w:rFonts w:eastAsia="方正小标宋简体" w:hint="eastAsia"/>
          <w:position w:val="6"/>
          <w:sz w:val="36"/>
          <w:szCs w:val="36"/>
        </w:rPr>
        <w:t>年四川省工程建设地方标准制定修订计划拟立项项目（第一批）汇总表</w:t>
      </w:r>
    </w:p>
    <w:tbl>
      <w:tblPr>
        <w:tblStyle w:val="a4"/>
        <w:tblW w:w="4996" w:type="pct"/>
        <w:jc w:val="center"/>
        <w:tblLook w:val="04A0" w:firstRow="1" w:lastRow="0" w:firstColumn="1" w:lastColumn="0" w:noHBand="0" w:noVBand="1"/>
      </w:tblPr>
      <w:tblGrid>
        <w:gridCol w:w="720"/>
        <w:gridCol w:w="2463"/>
        <w:gridCol w:w="2162"/>
        <w:gridCol w:w="7335"/>
        <w:gridCol w:w="1868"/>
      </w:tblGrid>
      <w:tr w:rsidR="00C965F6" w14:paraId="4382D89F" w14:textId="77777777">
        <w:trPr>
          <w:trHeight w:val="550"/>
          <w:tblHeader/>
          <w:jc w:val="center"/>
        </w:trPr>
        <w:tc>
          <w:tcPr>
            <w:tcW w:w="247" w:type="pct"/>
            <w:vAlign w:val="center"/>
          </w:tcPr>
          <w:p w14:paraId="48503E6D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序号</w:t>
            </w:r>
          </w:p>
        </w:tc>
        <w:tc>
          <w:tcPr>
            <w:tcW w:w="846" w:type="pct"/>
            <w:vAlign w:val="center"/>
          </w:tcPr>
          <w:p w14:paraId="4977B729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地方标准名称</w:t>
            </w:r>
          </w:p>
        </w:tc>
        <w:tc>
          <w:tcPr>
            <w:tcW w:w="743" w:type="pct"/>
            <w:vAlign w:val="center"/>
          </w:tcPr>
          <w:p w14:paraId="10BA7863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主编单位</w:t>
            </w:r>
          </w:p>
        </w:tc>
        <w:tc>
          <w:tcPr>
            <w:tcW w:w="2520" w:type="pct"/>
            <w:vAlign w:val="center"/>
          </w:tcPr>
          <w:p w14:paraId="5CA9354C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参编单位</w:t>
            </w:r>
          </w:p>
        </w:tc>
        <w:tc>
          <w:tcPr>
            <w:tcW w:w="642" w:type="pct"/>
            <w:vAlign w:val="center"/>
          </w:tcPr>
          <w:p w14:paraId="626E7B73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  <w:lang w:val="en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  <w:lang w:val="en"/>
              </w:rPr>
              <w:t>备注</w:t>
            </w:r>
          </w:p>
        </w:tc>
      </w:tr>
      <w:tr w:rsidR="00C965F6" w14:paraId="701304FD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0DBD308B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1</w:t>
            </w:r>
          </w:p>
        </w:tc>
        <w:tc>
          <w:tcPr>
            <w:tcW w:w="846" w:type="pct"/>
            <w:vAlign w:val="center"/>
          </w:tcPr>
          <w:p w14:paraId="2DFC03BD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四川省城镇燃气设施安全检查标准</w:t>
            </w:r>
          </w:p>
        </w:tc>
        <w:tc>
          <w:tcPr>
            <w:tcW w:w="743" w:type="pct"/>
            <w:vAlign w:val="center"/>
          </w:tcPr>
          <w:p w14:paraId="382828D3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中国市政工程西南设计研究总院有限公司、四川省燃气协会</w:t>
            </w:r>
          </w:p>
        </w:tc>
        <w:tc>
          <w:tcPr>
            <w:tcW w:w="2520" w:type="pct"/>
            <w:vAlign w:val="center"/>
          </w:tcPr>
          <w:p w14:paraId="77B30535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中石油昆仑燃气有限公司四川分公司、中石化四川分公司、港华燃气投资有限公司成都分公司、四川川港燃气有限公司、成都华润燃气有限公司、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自贡自贡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燃气有限责任公司、乐山燃气有限公司、德阳天然气有限责任公司、四川大学、西南石油大学</w:t>
            </w:r>
          </w:p>
        </w:tc>
        <w:tc>
          <w:tcPr>
            <w:tcW w:w="642" w:type="pct"/>
            <w:vAlign w:val="center"/>
          </w:tcPr>
          <w:p w14:paraId="29DBCB4D" w14:textId="77777777" w:rsidR="00C965F6" w:rsidRDefault="00A665F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25C7B116" w14:textId="77777777">
        <w:trPr>
          <w:trHeight w:val="90"/>
          <w:jc w:val="center"/>
        </w:trPr>
        <w:tc>
          <w:tcPr>
            <w:tcW w:w="247" w:type="pct"/>
            <w:vAlign w:val="center"/>
          </w:tcPr>
          <w:p w14:paraId="24B34AB5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2</w:t>
            </w:r>
          </w:p>
        </w:tc>
        <w:tc>
          <w:tcPr>
            <w:tcW w:w="846" w:type="pct"/>
            <w:vAlign w:val="center"/>
          </w:tcPr>
          <w:p w14:paraId="0D45D1B5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四川省城镇管道燃气企业安全风险防控管理标准</w:t>
            </w:r>
          </w:p>
        </w:tc>
        <w:tc>
          <w:tcPr>
            <w:tcW w:w="743" w:type="pct"/>
            <w:vAlign w:val="center"/>
          </w:tcPr>
          <w:p w14:paraId="4A8AB8F6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四川省高发城镇燃气研究院有限公司、四川省燃气协会</w:t>
            </w:r>
          </w:p>
        </w:tc>
        <w:tc>
          <w:tcPr>
            <w:tcW w:w="2520" w:type="pct"/>
            <w:vAlign w:val="center"/>
          </w:tcPr>
          <w:p w14:paraId="46E695A6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成都燃气集团股份有限公司、港华燃气投资有限公司成都分公司、西南石油大学、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广安爱众股份有限公司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燃气事业部、中国市政工程西南设计研究总院有限公司、自贡燃气有限责任公司、四川华油集团有限责任公司、德阳天然气有限责任公司、乐山燃气有限公司</w:t>
            </w:r>
          </w:p>
        </w:tc>
        <w:tc>
          <w:tcPr>
            <w:tcW w:w="642" w:type="pct"/>
            <w:vAlign w:val="center"/>
          </w:tcPr>
          <w:p w14:paraId="1707EACE" w14:textId="77777777" w:rsidR="00C965F6" w:rsidRDefault="00A665F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63175955" w14:textId="77777777">
        <w:trPr>
          <w:trHeight w:val="1301"/>
          <w:jc w:val="center"/>
        </w:trPr>
        <w:tc>
          <w:tcPr>
            <w:tcW w:w="247" w:type="pct"/>
            <w:vAlign w:val="center"/>
          </w:tcPr>
          <w:p w14:paraId="78E16112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lastRenderedPageBreak/>
              <w:t>3</w:t>
            </w:r>
          </w:p>
        </w:tc>
        <w:tc>
          <w:tcPr>
            <w:tcW w:w="846" w:type="pct"/>
            <w:vAlign w:val="center"/>
          </w:tcPr>
          <w:p w14:paraId="7955E5B3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四川省城镇管道燃气企业安全隐患分类和分级标准</w:t>
            </w:r>
          </w:p>
        </w:tc>
        <w:tc>
          <w:tcPr>
            <w:tcW w:w="743" w:type="pct"/>
            <w:vAlign w:val="center"/>
          </w:tcPr>
          <w:p w14:paraId="6F59EF19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四川省高发城镇燃气研究院有限公司、四川省燃气协会</w:t>
            </w:r>
          </w:p>
        </w:tc>
        <w:tc>
          <w:tcPr>
            <w:tcW w:w="2520" w:type="pct"/>
            <w:vAlign w:val="center"/>
          </w:tcPr>
          <w:p w14:paraId="683681A6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成都燃气集团股份有限公司、德阳天然气有限责任公司、西南石油大学、成都华润燃气设计有限公司、乐山燃气有限公司、自贡燃气有限责任公司、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广安爱众股份有限公司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燃气事业部、四川川港燃气有限公司</w:t>
            </w:r>
          </w:p>
        </w:tc>
        <w:tc>
          <w:tcPr>
            <w:tcW w:w="642" w:type="pct"/>
            <w:vAlign w:val="center"/>
          </w:tcPr>
          <w:p w14:paraId="0E18A8FB" w14:textId="77777777" w:rsidR="00C965F6" w:rsidRDefault="00A665F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60ABC223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11CAFBE8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4</w:t>
            </w:r>
          </w:p>
        </w:tc>
        <w:tc>
          <w:tcPr>
            <w:tcW w:w="846" w:type="pct"/>
            <w:vAlign w:val="center"/>
          </w:tcPr>
          <w:p w14:paraId="332EA795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四川省公共建筑运行碳排放监测系统技术标准</w:t>
            </w:r>
          </w:p>
        </w:tc>
        <w:tc>
          <w:tcPr>
            <w:tcW w:w="743" w:type="pct"/>
            <w:vAlign w:val="center"/>
          </w:tcPr>
          <w:p w14:paraId="1FDFD0BA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四川省建筑科学研究院有限公司、四川省建设科技发展与信息中心</w:t>
            </w:r>
          </w:p>
        </w:tc>
        <w:tc>
          <w:tcPr>
            <w:tcW w:w="2520" w:type="pct"/>
            <w:vAlign w:val="center"/>
          </w:tcPr>
          <w:p w14:paraId="685741FD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国建筑科学研究院有限公司、四川联合环境交易所、西南交通大学、成都大汇低碳环保科技有限公司、中国联合网络通信有限公司四川省分公司、成都市建筑设计研究院有限公司、四川省建筑工程质量检测中心有限公司、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科技股份有限公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司</w:t>
            </w:r>
          </w:p>
        </w:tc>
        <w:tc>
          <w:tcPr>
            <w:tcW w:w="642" w:type="pct"/>
            <w:vAlign w:val="center"/>
          </w:tcPr>
          <w:p w14:paraId="768B7F9E" w14:textId="77777777" w:rsidR="00C965F6" w:rsidRDefault="00A665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14412F4A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3843AEBA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5</w:t>
            </w:r>
          </w:p>
        </w:tc>
        <w:tc>
          <w:tcPr>
            <w:tcW w:w="846" w:type="pct"/>
            <w:vAlign w:val="center"/>
          </w:tcPr>
          <w:p w14:paraId="1792F2A2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四川省既有建筑绿色化改造技术规程</w:t>
            </w:r>
          </w:p>
        </w:tc>
        <w:tc>
          <w:tcPr>
            <w:tcW w:w="743" w:type="pct"/>
            <w:vAlign w:val="center"/>
          </w:tcPr>
          <w:p w14:paraId="7B72FB41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四川省建筑科学研究院有限公司、成都市建设工程质量监督站</w:t>
            </w:r>
          </w:p>
        </w:tc>
        <w:tc>
          <w:tcPr>
            <w:tcW w:w="2520" w:type="pct"/>
            <w:vAlign w:val="center"/>
          </w:tcPr>
          <w:p w14:paraId="051DD49E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国建筑西南设计研究院有限公司、成都市建筑装饰协会、成都建工装饰装修有限公司、深圳海外装饰工程有限公司、四川岚庭家居有限公司、成都馨局尚装饰设计工程有限公司、圣都家居装饰有限公司。（参加单位：四川省西南建科建筑工程技术有限公司、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lastRenderedPageBreak/>
              <w:t>星美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四川省营发中心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）</w:t>
            </w:r>
          </w:p>
        </w:tc>
        <w:tc>
          <w:tcPr>
            <w:tcW w:w="642" w:type="pct"/>
            <w:vAlign w:val="center"/>
          </w:tcPr>
          <w:p w14:paraId="6472695E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lastRenderedPageBreak/>
              <w:t>制定</w:t>
            </w:r>
          </w:p>
        </w:tc>
      </w:tr>
      <w:tr w:rsidR="00C965F6" w14:paraId="4C201B2B" w14:textId="77777777">
        <w:trPr>
          <w:trHeight w:val="2372"/>
          <w:jc w:val="center"/>
        </w:trPr>
        <w:tc>
          <w:tcPr>
            <w:tcW w:w="247" w:type="pct"/>
            <w:vAlign w:val="center"/>
          </w:tcPr>
          <w:p w14:paraId="23BFF231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6</w:t>
            </w:r>
          </w:p>
        </w:tc>
        <w:tc>
          <w:tcPr>
            <w:tcW w:w="846" w:type="pct"/>
            <w:vAlign w:val="center"/>
          </w:tcPr>
          <w:p w14:paraId="15BB0025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伏建筑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一体化应用技术标准</w:t>
            </w:r>
          </w:p>
        </w:tc>
        <w:tc>
          <w:tcPr>
            <w:tcW w:w="743" w:type="pct"/>
            <w:vAlign w:val="center"/>
          </w:tcPr>
          <w:p w14:paraId="420143B6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四川省建筑设计研究院有限公司、成都中建材光电材料有限公司</w:t>
            </w:r>
          </w:p>
        </w:tc>
        <w:tc>
          <w:tcPr>
            <w:tcW w:w="2520" w:type="pct"/>
            <w:vAlign w:val="center"/>
          </w:tcPr>
          <w:p w14:paraId="458F86C4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西南交通大学、电子科技大学、成都市建设工程质量监督站、成都市绿建站、攀枝花市住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建局绿建中心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、四川省建筑科学研究院有限公司、中国建筑西南勘察设计研究院有限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公司，重庆西南铝装饰工程有限公司、成都市节能与新材料产业协会、深圳市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华创建科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有限公司</w:t>
            </w:r>
          </w:p>
        </w:tc>
        <w:tc>
          <w:tcPr>
            <w:tcW w:w="642" w:type="pct"/>
            <w:vAlign w:val="center"/>
          </w:tcPr>
          <w:p w14:paraId="2E31EB64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42A81DBE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06BF112C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7</w:t>
            </w:r>
          </w:p>
        </w:tc>
        <w:tc>
          <w:tcPr>
            <w:tcW w:w="846" w:type="pct"/>
            <w:vAlign w:val="center"/>
          </w:tcPr>
          <w:p w14:paraId="6B028293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四川省城镇生活污水处理厂污泥处理处置技术规程</w:t>
            </w:r>
          </w:p>
        </w:tc>
        <w:tc>
          <w:tcPr>
            <w:tcW w:w="743" w:type="pct"/>
            <w:vAlign w:val="center"/>
          </w:tcPr>
          <w:p w14:paraId="5A582714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中国市政工程西南设计研究总院有限公司</w:t>
            </w:r>
          </w:p>
        </w:tc>
        <w:tc>
          <w:tcPr>
            <w:tcW w:w="2520" w:type="pct"/>
            <w:vAlign w:val="center"/>
          </w:tcPr>
          <w:p w14:paraId="02E016D7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四川省城乡建设研究院、四川省生态环境科学研究院、中国科学院成都生物研究所、中国建筑西南设计研究院有限公司、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成都市兴蓉污泥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处置有限责任公司、泸州市兴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污水处理有限公司、威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立雅水务工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程（北京）有限公司</w:t>
            </w:r>
          </w:p>
        </w:tc>
        <w:tc>
          <w:tcPr>
            <w:tcW w:w="642" w:type="pct"/>
            <w:vAlign w:val="center"/>
          </w:tcPr>
          <w:p w14:paraId="69D8F126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1021C724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4689D1D2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lastRenderedPageBreak/>
              <w:t>8</w:t>
            </w:r>
          </w:p>
        </w:tc>
        <w:tc>
          <w:tcPr>
            <w:tcW w:w="846" w:type="pct"/>
            <w:vAlign w:val="center"/>
          </w:tcPr>
          <w:p w14:paraId="3043504A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生活垃圾热解处理工程技术标准</w:t>
            </w:r>
          </w:p>
        </w:tc>
        <w:tc>
          <w:tcPr>
            <w:tcW w:w="743" w:type="pct"/>
            <w:vAlign w:val="center"/>
          </w:tcPr>
          <w:p w14:paraId="216BE90C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成都市城市管理科学研究院、四川省市政市容协会</w:t>
            </w:r>
          </w:p>
        </w:tc>
        <w:tc>
          <w:tcPr>
            <w:tcW w:w="2520" w:type="pct"/>
            <w:vAlign w:val="center"/>
          </w:tcPr>
          <w:p w14:paraId="43D833BF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中车资阳机车有限公司、中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机绿保环境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科技有限公司、江苏利百川环保科技有限公司、成都硕特环保科技有限公司、浙江泰来环保科技有限公司、四川中佳绿环环保科技有限公司、四川红苑天丽环保科技公司</w:t>
            </w:r>
          </w:p>
        </w:tc>
        <w:tc>
          <w:tcPr>
            <w:tcW w:w="642" w:type="pct"/>
            <w:vAlign w:val="center"/>
          </w:tcPr>
          <w:p w14:paraId="5845FDAD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2743C12F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7AE17C21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9</w:t>
            </w:r>
          </w:p>
        </w:tc>
        <w:tc>
          <w:tcPr>
            <w:tcW w:w="846" w:type="pct"/>
            <w:vAlign w:val="center"/>
          </w:tcPr>
          <w:p w14:paraId="3763E5D7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集中式空调系统高效制冷机房评价标准</w:t>
            </w:r>
          </w:p>
        </w:tc>
        <w:tc>
          <w:tcPr>
            <w:tcW w:w="743" w:type="pct"/>
            <w:vAlign w:val="center"/>
          </w:tcPr>
          <w:p w14:paraId="0E7539A8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西南交通大学</w:t>
            </w:r>
          </w:p>
        </w:tc>
        <w:tc>
          <w:tcPr>
            <w:tcW w:w="2520" w:type="pct"/>
            <w:vAlign w:val="center"/>
          </w:tcPr>
          <w:p w14:paraId="42319F9F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中国建筑西南设计研究院有限公司、四川省建筑设计研究院有限公司、四川省建筑科学研究院、麦克维尔中央空调有限公司成都分公司、四川积木智慧智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造科技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有限公司、四川泰立智汇科技有限公司、四川雪球能源环境科技集团有限公司、成都克莱沃美的暖通设备销售有限公司</w:t>
            </w:r>
          </w:p>
        </w:tc>
        <w:tc>
          <w:tcPr>
            <w:tcW w:w="642" w:type="pct"/>
            <w:vAlign w:val="center"/>
          </w:tcPr>
          <w:p w14:paraId="04C57C71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7D274A4B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6D570283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  <w:lang w:val="en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  <w:lang w:val="en"/>
              </w:rPr>
              <w:t>10</w:t>
            </w:r>
          </w:p>
        </w:tc>
        <w:tc>
          <w:tcPr>
            <w:tcW w:w="846" w:type="pct"/>
            <w:vAlign w:val="center"/>
          </w:tcPr>
          <w:p w14:paraId="3E083EA5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四川省城市交通隧道工程技术标准</w:t>
            </w:r>
          </w:p>
        </w:tc>
        <w:tc>
          <w:tcPr>
            <w:tcW w:w="743" w:type="pct"/>
            <w:vAlign w:val="center"/>
          </w:tcPr>
          <w:p w14:paraId="5D581EE0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成都市市政工程设计研究院有限公司</w:t>
            </w:r>
          </w:p>
        </w:tc>
        <w:tc>
          <w:tcPr>
            <w:tcW w:w="2520" w:type="pct"/>
            <w:vAlign w:val="center"/>
          </w:tcPr>
          <w:p w14:paraId="18A55689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中国市政工程西南设计研究总院有限公司、</w:t>
            </w:r>
            <w:r>
              <w:rPr>
                <w:rStyle w:val="font01"/>
                <w:rFonts w:ascii="仿宋" w:eastAsia="仿宋" w:hAnsi="仿宋" w:cs="仿宋"/>
                <w:sz w:val="32"/>
                <w:szCs w:val="32"/>
                <w:lang w:bidi="ar"/>
              </w:rPr>
              <w:t>成都兴蓉市政设施管理有限公司</w:t>
            </w:r>
          </w:p>
        </w:tc>
        <w:tc>
          <w:tcPr>
            <w:tcW w:w="642" w:type="pct"/>
            <w:vAlign w:val="center"/>
          </w:tcPr>
          <w:p w14:paraId="19F59379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180CD308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675A0812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lastRenderedPageBreak/>
              <w:t>11</w:t>
            </w:r>
          </w:p>
        </w:tc>
        <w:tc>
          <w:tcPr>
            <w:tcW w:w="846" w:type="pct"/>
            <w:vAlign w:val="center"/>
          </w:tcPr>
          <w:p w14:paraId="03F478E1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四川省海绵城市建设工程施工及验收标准</w:t>
            </w:r>
          </w:p>
        </w:tc>
        <w:tc>
          <w:tcPr>
            <w:tcW w:w="743" w:type="pct"/>
            <w:vAlign w:val="center"/>
          </w:tcPr>
          <w:p w14:paraId="54CDF726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四川省建筑设计研究院有限公司、成都市市政工程设计研究院</w:t>
            </w:r>
          </w:p>
        </w:tc>
        <w:tc>
          <w:tcPr>
            <w:tcW w:w="2520" w:type="pct"/>
            <w:vAlign w:val="center"/>
          </w:tcPr>
          <w:p w14:paraId="7C8F5B78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西南交通大学、中国建筑西南设计研究院有限公司、成都市建筑设计研究院、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江苏劲驰环境工程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有限公司、康泰塑胶科技集团有限公司、成都建工集团有限公司</w:t>
            </w:r>
          </w:p>
        </w:tc>
        <w:tc>
          <w:tcPr>
            <w:tcW w:w="642" w:type="pct"/>
            <w:vAlign w:val="center"/>
          </w:tcPr>
          <w:p w14:paraId="22B515AA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2702D5DD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3F089D31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12</w:t>
            </w:r>
          </w:p>
        </w:tc>
        <w:tc>
          <w:tcPr>
            <w:tcW w:w="846" w:type="pct"/>
            <w:vAlign w:val="center"/>
          </w:tcPr>
          <w:p w14:paraId="48833EFC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四川省基坑工程自动化检测技术标准</w:t>
            </w:r>
          </w:p>
        </w:tc>
        <w:tc>
          <w:tcPr>
            <w:tcW w:w="743" w:type="pct"/>
            <w:vAlign w:val="center"/>
          </w:tcPr>
          <w:p w14:paraId="6E142FBF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中国建筑西南勘察设计研究院有限公司、成都市建设工程施工安全监督站</w:t>
            </w:r>
          </w:p>
        </w:tc>
        <w:tc>
          <w:tcPr>
            <w:tcW w:w="2520" w:type="pct"/>
            <w:vAlign w:val="center"/>
          </w:tcPr>
          <w:p w14:paraId="1778A94D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四川省川建勘察设计院、四川中恒建设工程有限公司、西南交通大学</w:t>
            </w:r>
          </w:p>
        </w:tc>
        <w:tc>
          <w:tcPr>
            <w:tcW w:w="642" w:type="pct"/>
            <w:vAlign w:val="center"/>
          </w:tcPr>
          <w:p w14:paraId="0B03ACA4" w14:textId="77777777" w:rsidR="00C965F6" w:rsidRDefault="00A665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53784545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32D3414C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13</w:t>
            </w:r>
          </w:p>
        </w:tc>
        <w:tc>
          <w:tcPr>
            <w:tcW w:w="846" w:type="pct"/>
            <w:vAlign w:val="center"/>
          </w:tcPr>
          <w:p w14:paraId="6D7CDB6C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四川省电动桥式施工平台安全技术标准</w:t>
            </w:r>
          </w:p>
        </w:tc>
        <w:tc>
          <w:tcPr>
            <w:tcW w:w="743" w:type="pct"/>
            <w:vAlign w:val="center"/>
          </w:tcPr>
          <w:p w14:paraId="69FA9DC4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四川省第六建筑有限公司、四川省建筑科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lastRenderedPageBreak/>
              <w:t>学研究院有限公司</w:t>
            </w:r>
          </w:p>
        </w:tc>
        <w:tc>
          <w:tcPr>
            <w:tcW w:w="2520" w:type="pct"/>
            <w:vAlign w:val="center"/>
          </w:tcPr>
          <w:p w14:paraId="4E8358D2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lastRenderedPageBreak/>
              <w:t>四川省建设工程质量安全总站、成都市建设工程施工安全监督站、中国华西企业股份有限公司、成都建工集团有限公司、中国水利水电第五工程局有限公司、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lastRenderedPageBreak/>
              <w:t>中国华西企业有限公司、成都建工第四建筑工程有限公司、成都建工第八建筑工程有限公司、中建一局集团建设发展有限公司、四川省建筑工程质量检测中心有限公司、四川省第十一建筑有限公司、北京星河模板脚手架工程有限公司</w:t>
            </w:r>
          </w:p>
        </w:tc>
        <w:tc>
          <w:tcPr>
            <w:tcW w:w="642" w:type="pct"/>
            <w:vAlign w:val="center"/>
          </w:tcPr>
          <w:p w14:paraId="1FF34A5B" w14:textId="77777777" w:rsidR="00C965F6" w:rsidRDefault="00A665F1">
            <w:pPr>
              <w:widowControl/>
              <w:jc w:val="center"/>
              <w:textAlignment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lastRenderedPageBreak/>
              <w:t>制定</w:t>
            </w:r>
          </w:p>
        </w:tc>
      </w:tr>
      <w:tr w:rsidR="00C965F6" w14:paraId="477477E2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48065B75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14</w:t>
            </w:r>
          </w:p>
        </w:tc>
        <w:tc>
          <w:tcPr>
            <w:tcW w:w="846" w:type="pct"/>
            <w:vAlign w:val="center"/>
          </w:tcPr>
          <w:p w14:paraId="36EF66DB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四川省岩土工程勘察钻探护壁技术标准</w:t>
            </w:r>
          </w:p>
        </w:tc>
        <w:tc>
          <w:tcPr>
            <w:tcW w:w="743" w:type="pct"/>
            <w:vAlign w:val="center"/>
          </w:tcPr>
          <w:p w14:paraId="1949A0C0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中国建筑西南勘察设计研究院有限公司、成都理工大学</w:t>
            </w:r>
          </w:p>
        </w:tc>
        <w:tc>
          <w:tcPr>
            <w:tcW w:w="2520" w:type="pct"/>
            <w:vAlign w:val="center"/>
          </w:tcPr>
          <w:p w14:paraId="38A89A47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中节能建设工程设计院有限公司、四川省川建勘察设计院有限公司、四川省地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质工程勘察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院集团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有限公司</w:t>
            </w:r>
          </w:p>
        </w:tc>
        <w:tc>
          <w:tcPr>
            <w:tcW w:w="642" w:type="pct"/>
            <w:vAlign w:val="center"/>
          </w:tcPr>
          <w:p w14:paraId="373355EF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719D82F0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5A27EC92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15</w:t>
            </w:r>
          </w:p>
        </w:tc>
        <w:tc>
          <w:tcPr>
            <w:tcW w:w="846" w:type="pct"/>
            <w:vAlign w:val="center"/>
          </w:tcPr>
          <w:p w14:paraId="48AB8437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四川省建设工程检验检测报告编制标准</w:t>
            </w:r>
          </w:p>
        </w:tc>
        <w:tc>
          <w:tcPr>
            <w:tcW w:w="743" w:type="pct"/>
            <w:vAlign w:val="center"/>
          </w:tcPr>
          <w:p w14:paraId="76FC1063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四川省建筑工程质量检测中心有限公司</w:t>
            </w:r>
          </w:p>
        </w:tc>
        <w:tc>
          <w:tcPr>
            <w:tcW w:w="2520" w:type="pct"/>
            <w:vAlign w:val="center"/>
          </w:tcPr>
          <w:p w14:paraId="3F0DA113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四川省建筑科学研究院有限公司、四川省建设工程质量安全总站、成都市建设工程质量监督站、成都市建筑科学研究院有限公司、四川省建业检验检测股份有限公司、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四川省材科院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检验检测有限公司、四川经准检验检测集团股份有限公司</w:t>
            </w:r>
          </w:p>
        </w:tc>
        <w:tc>
          <w:tcPr>
            <w:tcW w:w="642" w:type="pct"/>
            <w:vAlign w:val="center"/>
          </w:tcPr>
          <w:p w14:paraId="08E91A2A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  <w:lang w:val="en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6CCB0781" w14:textId="77777777">
        <w:trPr>
          <w:trHeight w:val="1523"/>
          <w:jc w:val="center"/>
        </w:trPr>
        <w:tc>
          <w:tcPr>
            <w:tcW w:w="247" w:type="pct"/>
            <w:vAlign w:val="center"/>
          </w:tcPr>
          <w:p w14:paraId="42B52E8B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  <w:lang w:val="en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  <w:lang w:val="en"/>
              </w:rPr>
              <w:lastRenderedPageBreak/>
              <w:t>16</w:t>
            </w:r>
          </w:p>
        </w:tc>
        <w:tc>
          <w:tcPr>
            <w:tcW w:w="846" w:type="pct"/>
            <w:vAlign w:val="center"/>
          </w:tcPr>
          <w:p w14:paraId="3BC75FFD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四川省装配式复合轻质墙体标准</w:t>
            </w:r>
          </w:p>
        </w:tc>
        <w:tc>
          <w:tcPr>
            <w:tcW w:w="743" w:type="pct"/>
            <w:vAlign w:val="center"/>
          </w:tcPr>
          <w:p w14:paraId="6ABA506A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四川省建筑设计研究院有限公司、中国建筑技术集团有限公司</w:t>
            </w:r>
          </w:p>
        </w:tc>
        <w:tc>
          <w:tcPr>
            <w:tcW w:w="2520" w:type="pct"/>
            <w:vAlign w:val="center"/>
          </w:tcPr>
          <w:p w14:paraId="08ABD4BE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西南交通大学、西南科技大学、四川省建筑科学研究院有限公司、成都惟尚建筑设计有限公司、成都魔筑科技有限公司、成都墙力建材科技有限公司、德州海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天机电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科技有限公司</w:t>
            </w:r>
          </w:p>
        </w:tc>
        <w:tc>
          <w:tcPr>
            <w:tcW w:w="642" w:type="pct"/>
            <w:vAlign w:val="center"/>
          </w:tcPr>
          <w:p w14:paraId="430D3585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5116E9C1" w14:textId="77777777">
        <w:trPr>
          <w:trHeight w:val="1373"/>
          <w:jc w:val="center"/>
        </w:trPr>
        <w:tc>
          <w:tcPr>
            <w:tcW w:w="247" w:type="pct"/>
            <w:vAlign w:val="center"/>
          </w:tcPr>
          <w:p w14:paraId="43EBD80C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17</w:t>
            </w:r>
          </w:p>
        </w:tc>
        <w:tc>
          <w:tcPr>
            <w:tcW w:w="846" w:type="pct"/>
            <w:vAlign w:val="center"/>
          </w:tcPr>
          <w:p w14:paraId="49CC2BAF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四川省装配式组合连接混凝土剪力墙结构设计标准</w:t>
            </w:r>
          </w:p>
        </w:tc>
        <w:tc>
          <w:tcPr>
            <w:tcW w:w="743" w:type="pct"/>
            <w:vAlign w:val="center"/>
          </w:tcPr>
          <w:p w14:paraId="38B4C4EC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四川省建筑设计研究院有限公司、北京峰筑工程技术研究院有限公司</w:t>
            </w:r>
          </w:p>
        </w:tc>
        <w:tc>
          <w:tcPr>
            <w:tcW w:w="2520" w:type="pct"/>
            <w:vAlign w:val="center"/>
          </w:tcPr>
          <w:p w14:paraId="09F35E3D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成都西南交通大学设计研究院有限公司、中国建筑第三工程局有限公司、中国建筑第四工程局有限公司、成都建工集团有限公司、成都市建设工程质量监督站</w:t>
            </w:r>
          </w:p>
        </w:tc>
        <w:tc>
          <w:tcPr>
            <w:tcW w:w="642" w:type="pct"/>
            <w:vAlign w:val="center"/>
          </w:tcPr>
          <w:p w14:paraId="58730F18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58B4FC10" w14:textId="77777777">
        <w:trPr>
          <w:trHeight w:val="1373"/>
          <w:jc w:val="center"/>
        </w:trPr>
        <w:tc>
          <w:tcPr>
            <w:tcW w:w="247" w:type="pct"/>
            <w:vAlign w:val="center"/>
          </w:tcPr>
          <w:p w14:paraId="77126960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18</w:t>
            </w:r>
          </w:p>
        </w:tc>
        <w:tc>
          <w:tcPr>
            <w:tcW w:w="846" w:type="pct"/>
            <w:vAlign w:val="center"/>
          </w:tcPr>
          <w:p w14:paraId="18618708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四川省预拌现浇泡沫混凝土应用技术标准</w:t>
            </w:r>
          </w:p>
        </w:tc>
        <w:tc>
          <w:tcPr>
            <w:tcW w:w="743" w:type="pct"/>
            <w:vAlign w:val="center"/>
          </w:tcPr>
          <w:p w14:paraId="7085FAD2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成都建工集团有限公司、成都建工赛利混凝土有限公司</w:t>
            </w:r>
          </w:p>
        </w:tc>
        <w:tc>
          <w:tcPr>
            <w:tcW w:w="2520" w:type="pct"/>
            <w:vAlign w:val="center"/>
          </w:tcPr>
          <w:p w14:paraId="5EF43DFA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西南科技大学、四川省材料院检验检测有限公司、成都建工第八建筑工程有限公司、四川天府新区建设工程质量安全监督站、四川华西绿舍建材有限公司、四川绿建达材料科技有限公司</w:t>
            </w:r>
          </w:p>
        </w:tc>
        <w:tc>
          <w:tcPr>
            <w:tcW w:w="642" w:type="pct"/>
            <w:vAlign w:val="center"/>
          </w:tcPr>
          <w:p w14:paraId="5AFA8B0B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76026F51" w14:textId="77777777">
        <w:trPr>
          <w:trHeight w:val="1373"/>
          <w:jc w:val="center"/>
        </w:trPr>
        <w:tc>
          <w:tcPr>
            <w:tcW w:w="247" w:type="pct"/>
            <w:vAlign w:val="center"/>
          </w:tcPr>
          <w:p w14:paraId="3236CE33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lastRenderedPageBreak/>
              <w:t>19</w:t>
            </w:r>
          </w:p>
        </w:tc>
        <w:tc>
          <w:tcPr>
            <w:tcW w:w="846" w:type="pct"/>
            <w:vAlign w:val="center"/>
          </w:tcPr>
          <w:p w14:paraId="7B9152F0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建筑施工现场技能工人配备标准</w:t>
            </w:r>
          </w:p>
        </w:tc>
        <w:tc>
          <w:tcPr>
            <w:tcW w:w="743" w:type="pct"/>
            <w:vAlign w:val="center"/>
          </w:tcPr>
          <w:p w14:paraId="1127CE48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成都市建筑业协会</w:t>
            </w:r>
          </w:p>
        </w:tc>
        <w:tc>
          <w:tcPr>
            <w:tcW w:w="2520" w:type="pct"/>
            <w:vAlign w:val="center"/>
          </w:tcPr>
          <w:p w14:paraId="3F2154D5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中国五冶集团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有限公司、中国华西企业股份有限公司、中国建筑第八工程局有限公司、四川锦城智信建设工程有限公司、成都建工集团有限公司、上海建纬（成都）律师事务所</w:t>
            </w:r>
          </w:p>
        </w:tc>
        <w:tc>
          <w:tcPr>
            <w:tcW w:w="642" w:type="pct"/>
            <w:vAlign w:val="center"/>
          </w:tcPr>
          <w:p w14:paraId="7CC03D73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46B88459" w14:textId="77777777">
        <w:trPr>
          <w:trHeight w:val="1373"/>
          <w:jc w:val="center"/>
        </w:trPr>
        <w:tc>
          <w:tcPr>
            <w:tcW w:w="247" w:type="pct"/>
            <w:vAlign w:val="center"/>
          </w:tcPr>
          <w:p w14:paraId="56757115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20</w:t>
            </w:r>
          </w:p>
        </w:tc>
        <w:tc>
          <w:tcPr>
            <w:tcW w:w="846" w:type="pct"/>
            <w:vAlign w:val="center"/>
          </w:tcPr>
          <w:p w14:paraId="728019CD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lang w:val="e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回弹法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检测高钛重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矿渣混凝土抗压强度技术标准</w:t>
            </w:r>
          </w:p>
        </w:tc>
        <w:tc>
          <w:tcPr>
            <w:tcW w:w="743" w:type="pct"/>
            <w:vAlign w:val="center"/>
          </w:tcPr>
          <w:p w14:paraId="376AD23F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四川省建筑科学研究院有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限公司、四川瑞鼎商品混凝土有限公司</w:t>
            </w:r>
          </w:p>
        </w:tc>
        <w:tc>
          <w:tcPr>
            <w:tcW w:w="2520" w:type="pct"/>
            <w:vAlign w:val="center"/>
          </w:tcPr>
          <w:p w14:paraId="18108FA2" w14:textId="77777777" w:rsidR="00C965F6" w:rsidRDefault="00A665F1">
            <w:pPr>
              <w:widowControl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四川省建筑工程质量检测中心有限公司、攀枝花恒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正工程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检测有限公司、攀枝花市润泽建材有限公司、攀枝花宏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基商品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混凝土有限公司、攀钢集团工程技术有限公司建材技术服务分公司、攀枝花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环业冶金渣开放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有限责任公司、攀枝花钢城集团凉山瑞海实业有限公司、攀枝花市旺达商品混凝土有限责任公司、西昌市航天宏达建材有限责任公司、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四川开顺实业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（集团）有限公司（参加单位：攀枝花学院、攀枝花工程质量检测有限公司、攀枝花市建设工程质量安全站、攀枝花市州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混凝土有限公司、攀枝花市建筑节能和绿色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lastRenderedPageBreak/>
              <w:t>建筑发展中心、攀枝花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天硕商品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混凝土有限责任公司）</w:t>
            </w:r>
          </w:p>
        </w:tc>
        <w:tc>
          <w:tcPr>
            <w:tcW w:w="642" w:type="pct"/>
            <w:vAlign w:val="center"/>
          </w:tcPr>
          <w:p w14:paraId="4E62FE09" w14:textId="77777777" w:rsidR="00C965F6" w:rsidRDefault="00A665F1">
            <w:pPr>
              <w:widowControl/>
              <w:jc w:val="center"/>
              <w:textAlignment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lastRenderedPageBreak/>
              <w:t>制</w:t>
            </w:r>
            <w:r>
              <w:rPr>
                <w:rFonts w:ascii="仿宋" w:eastAsia="仿宋" w:hAnsi="仿宋" w:cs="仿宋" w:hint="eastAsia"/>
                <w:kern w:val="0"/>
                <w:lang w:bidi="ar"/>
              </w:rPr>
              <w:t>定</w:t>
            </w:r>
          </w:p>
        </w:tc>
      </w:tr>
      <w:tr w:rsidR="00C965F6" w14:paraId="4FF23326" w14:textId="77777777">
        <w:trPr>
          <w:trHeight w:val="1373"/>
          <w:jc w:val="center"/>
        </w:trPr>
        <w:tc>
          <w:tcPr>
            <w:tcW w:w="247" w:type="pct"/>
            <w:vAlign w:val="center"/>
          </w:tcPr>
          <w:p w14:paraId="2FBA2572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21</w:t>
            </w:r>
          </w:p>
        </w:tc>
        <w:tc>
          <w:tcPr>
            <w:tcW w:w="846" w:type="pct"/>
            <w:vAlign w:val="center"/>
          </w:tcPr>
          <w:p w14:paraId="133B5B76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村镇建筑预制砌块装配式构造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柱施工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技术规程</w:t>
            </w:r>
          </w:p>
        </w:tc>
        <w:tc>
          <w:tcPr>
            <w:tcW w:w="743" w:type="pct"/>
            <w:vAlign w:val="center"/>
          </w:tcPr>
          <w:p w14:paraId="6730778F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四川农业大学、四川省村镇建设发展中心</w:t>
            </w:r>
          </w:p>
        </w:tc>
        <w:tc>
          <w:tcPr>
            <w:tcW w:w="2520" w:type="pct"/>
            <w:vAlign w:val="center"/>
          </w:tcPr>
          <w:p w14:paraId="4967A3E8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中建科技成都有限公司、成都农高技转科技有限公司、成都建工第三建筑工程有限公司、新疆塔建三五九建工有限责任公司</w:t>
            </w:r>
          </w:p>
        </w:tc>
        <w:tc>
          <w:tcPr>
            <w:tcW w:w="642" w:type="pct"/>
            <w:vAlign w:val="center"/>
          </w:tcPr>
          <w:p w14:paraId="2807D7E5" w14:textId="77777777" w:rsidR="00C965F6" w:rsidRDefault="00A665F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制定</w:t>
            </w:r>
          </w:p>
        </w:tc>
      </w:tr>
      <w:tr w:rsidR="00C965F6" w14:paraId="6D1D381A" w14:textId="77777777">
        <w:trPr>
          <w:trHeight w:val="1373"/>
          <w:jc w:val="center"/>
        </w:trPr>
        <w:tc>
          <w:tcPr>
            <w:tcW w:w="247" w:type="pct"/>
            <w:vAlign w:val="center"/>
          </w:tcPr>
          <w:p w14:paraId="19A1132C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22</w:t>
            </w:r>
          </w:p>
        </w:tc>
        <w:tc>
          <w:tcPr>
            <w:tcW w:w="846" w:type="pct"/>
            <w:vAlign w:val="center"/>
          </w:tcPr>
          <w:p w14:paraId="536934B5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四川省居住建筑节能设计标准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14:paraId="0617E6AA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中国建筑西南设计研究院有限公司</w:t>
            </w:r>
          </w:p>
        </w:tc>
        <w:tc>
          <w:tcPr>
            <w:tcW w:w="2520" w:type="pct"/>
            <w:vAlign w:val="center"/>
          </w:tcPr>
          <w:p w14:paraId="5DF8B23E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四川省建筑科学研究院、西南交通大学、四川省建筑设计研究院、成都市建筑设计研究院、台玻成都玻璃有限公司</w:t>
            </w:r>
          </w:p>
        </w:tc>
        <w:tc>
          <w:tcPr>
            <w:tcW w:w="642" w:type="pct"/>
            <w:vAlign w:val="center"/>
          </w:tcPr>
          <w:p w14:paraId="28DACDFD" w14:textId="77777777" w:rsidR="00C965F6" w:rsidRDefault="00A665F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修订</w:t>
            </w:r>
          </w:p>
        </w:tc>
      </w:tr>
      <w:tr w:rsidR="00C965F6" w14:paraId="32504134" w14:textId="77777777">
        <w:trPr>
          <w:trHeight w:val="1373"/>
          <w:jc w:val="center"/>
        </w:trPr>
        <w:tc>
          <w:tcPr>
            <w:tcW w:w="247" w:type="pct"/>
            <w:vAlign w:val="center"/>
          </w:tcPr>
          <w:p w14:paraId="14FE2B71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t>23</w:t>
            </w:r>
          </w:p>
        </w:tc>
        <w:tc>
          <w:tcPr>
            <w:tcW w:w="846" w:type="pct"/>
            <w:vAlign w:val="center"/>
          </w:tcPr>
          <w:p w14:paraId="75D55A66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四川省公共建筑节能设计标准</w:t>
            </w:r>
          </w:p>
        </w:tc>
        <w:tc>
          <w:tcPr>
            <w:tcW w:w="743" w:type="pct"/>
            <w:vAlign w:val="center"/>
          </w:tcPr>
          <w:p w14:paraId="14F9FEC8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中国建筑西南设计研究院有限公司</w:t>
            </w:r>
          </w:p>
        </w:tc>
        <w:tc>
          <w:tcPr>
            <w:tcW w:w="2520" w:type="pct"/>
            <w:vAlign w:val="center"/>
          </w:tcPr>
          <w:p w14:paraId="55AFFEB8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四川省建筑设计研究院、西南交通大学、西华大学、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四川众恒建筑设计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有限责任公司、珠海格力电器股份有限公司、成都克来沃美的暖通设备销售有限公司、台玻成都玻璃有限公司</w:t>
            </w:r>
          </w:p>
        </w:tc>
        <w:tc>
          <w:tcPr>
            <w:tcW w:w="642" w:type="pct"/>
            <w:vAlign w:val="center"/>
          </w:tcPr>
          <w:p w14:paraId="5BCBBE4C" w14:textId="77777777" w:rsidR="00C965F6" w:rsidRDefault="00A665F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修订</w:t>
            </w:r>
          </w:p>
        </w:tc>
      </w:tr>
      <w:tr w:rsidR="00C965F6" w14:paraId="0EC789D8" w14:textId="77777777">
        <w:trPr>
          <w:trHeight w:val="1373"/>
          <w:jc w:val="center"/>
        </w:trPr>
        <w:tc>
          <w:tcPr>
            <w:tcW w:w="247" w:type="pct"/>
            <w:vAlign w:val="center"/>
          </w:tcPr>
          <w:p w14:paraId="4BE22854" w14:textId="77777777" w:rsidR="00C965F6" w:rsidRDefault="00A665F1">
            <w:pPr>
              <w:snapToGrid w:val="0"/>
              <w:jc w:val="center"/>
              <w:rPr>
                <w:rStyle w:val="apple-converted-space"/>
                <w:rFonts w:ascii="仿宋" w:eastAsia="仿宋" w:hAnsi="仿宋" w:cs="仿宋"/>
                <w:shd w:val="clear" w:color="auto" w:fill="FFFFFF"/>
              </w:rPr>
            </w:pPr>
            <w:r>
              <w:rPr>
                <w:rStyle w:val="apple-converted-space"/>
                <w:rFonts w:ascii="仿宋" w:eastAsia="仿宋" w:hAnsi="仿宋" w:cs="仿宋" w:hint="eastAsia"/>
                <w:shd w:val="clear" w:color="auto" w:fill="FFFFFF"/>
              </w:rPr>
              <w:lastRenderedPageBreak/>
              <w:t>24</w:t>
            </w:r>
          </w:p>
        </w:tc>
        <w:tc>
          <w:tcPr>
            <w:tcW w:w="846" w:type="pct"/>
            <w:vAlign w:val="center"/>
          </w:tcPr>
          <w:p w14:paraId="3E320073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四川省建筑节能施工质量验收规范</w:t>
            </w:r>
          </w:p>
        </w:tc>
        <w:tc>
          <w:tcPr>
            <w:tcW w:w="743" w:type="pct"/>
            <w:vAlign w:val="center"/>
          </w:tcPr>
          <w:p w14:paraId="1F47FEC4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四川省建筑科学研究院、成都市墙材革新建筑节能办公室</w:t>
            </w:r>
          </w:p>
        </w:tc>
        <w:tc>
          <w:tcPr>
            <w:tcW w:w="2520" w:type="pct"/>
            <w:vAlign w:val="center"/>
          </w:tcPr>
          <w:p w14:paraId="28056784" w14:textId="77777777" w:rsidR="00C965F6" w:rsidRDefault="00A665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四川省建筑设计研究院、中国建筑西南设计研究院有限公司、四川省建设工程质量安全监督总站、成都市建设工程质量监督站、成都市工程建设质量协会、中国华西企业股份有限公司第十二建筑工程公司</w:t>
            </w:r>
          </w:p>
        </w:tc>
        <w:tc>
          <w:tcPr>
            <w:tcW w:w="642" w:type="pct"/>
            <w:vAlign w:val="center"/>
          </w:tcPr>
          <w:p w14:paraId="72610346" w14:textId="77777777" w:rsidR="00C965F6" w:rsidRDefault="00A665F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lang w:bidi="ar"/>
              </w:rPr>
              <w:t>修订</w:t>
            </w:r>
          </w:p>
        </w:tc>
      </w:tr>
    </w:tbl>
    <w:p w14:paraId="17FFEF39" w14:textId="77777777" w:rsidR="00C965F6" w:rsidRDefault="00C965F6"/>
    <w:sectPr w:rsidR="00C965F6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350D1C"/>
    <w:rsid w:val="6D350D1C"/>
    <w:rsid w:val="BE784918"/>
    <w:rsid w:val="00A665F1"/>
    <w:rsid w:val="00C9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0FF75"/>
  <w15:docId w15:val="{41112004-283B-43A0-9E57-DD1FF2F1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清沉（收文员）</dc:creator>
  <cp:lastModifiedBy>Sun Follow</cp:lastModifiedBy>
  <cp:revision>2</cp:revision>
  <dcterms:created xsi:type="dcterms:W3CDTF">2022-03-22T04:14:00Z</dcterms:created>
  <dcterms:modified xsi:type="dcterms:W3CDTF">2022-03-22T04:14:00Z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