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</w:pPr>
    </w:p>
    <w:p>
      <w:pPr>
        <w:jc w:val="center"/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</w:pPr>
    </w:p>
    <w:p>
      <w:pPr>
        <w:jc w:val="center"/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</w:pPr>
    </w:p>
    <w:p>
      <w:pPr>
        <w:jc w:val="center"/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</w:pPr>
      <w:r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  <w:t>四川省住房和城乡建设厅</w:t>
      </w:r>
    </w:p>
    <w:p>
      <w:pPr>
        <w:jc w:val="center"/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</w:pPr>
      <w:r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  <w:t>关于2022年四川省工程建设</w:t>
      </w:r>
      <w:r>
        <w:rPr>
          <w:rFonts w:hint="eastAsia" w:ascii="Times New Roman" w:hAnsi="Times New Roman" w:eastAsia="方正小标宋简体" w:cs="Times New Roman"/>
          <w:sz w:val="40"/>
          <w:szCs w:val="40"/>
          <w:lang w:eastAsia="zh-CN"/>
        </w:rPr>
        <w:t>地方</w:t>
      </w:r>
      <w:r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  <w:t>标准拟立项</w:t>
      </w:r>
    </w:p>
    <w:p>
      <w:pPr>
        <w:jc w:val="center"/>
        <w:rPr>
          <w:rFonts w:hint="default" w:ascii="Times New Roman" w:hAnsi="Times New Roman" w:eastAsia="方正小标宋简体" w:cs="Times New Roman"/>
          <w:sz w:val="40"/>
          <w:szCs w:val="40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  <w:t>项目（第</w:t>
      </w:r>
      <w:r>
        <w:rPr>
          <w:rFonts w:hint="eastAsia" w:ascii="Times New Roman" w:hAnsi="Times New Roman" w:eastAsia="方正小标宋简体" w:cs="Times New Roman"/>
          <w:sz w:val="40"/>
          <w:szCs w:val="40"/>
          <w:lang w:eastAsia="zh-CN"/>
        </w:rPr>
        <w:t>二</w:t>
      </w:r>
      <w:r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  <w:t>批）的公示</w:t>
      </w:r>
    </w:p>
    <w:p>
      <w:pPr>
        <w:bidi w:val="0"/>
        <w:jc w:val="center"/>
        <w:rPr>
          <w:rFonts w:hint="default" w:ascii="Times New Roman" w:hAnsi="Times New Roman" w:cs="Times New Roman" w:eastAsiaTheme="minorEastAsia"/>
          <w:kern w:val="2"/>
          <w:sz w:val="21"/>
          <w:szCs w:val="2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按照《四川省工程建设地方标准管理办法》的有关规定，我厅拟对《四川省建筑与市政工程无障碍设计标准》等</w: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16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项工程建设地方标准进行立项（第</w: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二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批），现予以公示，公示期</w:t>
      </w:r>
      <w:bookmarkStart w:id="0" w:name="_GoBack"/>
      <w:bookmarkEnd w:id="0"/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为2022年</w: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8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月</w: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23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日至</w: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9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月</w: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11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日。若有不同意见，请于公示期内将意见反馈至四川省住房和城乡建设厅标准定额处。</w:t>
      </w:r>
    </w:p>
    <w:p>
      <w:pPr>
        <w:pStyle w:val="2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" w:bidi="ar-SA"/>
        </w:rPr>
      </w:pP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电子邮箱：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" w:bidi="ar-SA"/>
        </w:rPr>
        <w:t>40124523@qq.com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" w:bidi="ar-SA"/>
        </w:rPr>
      </w:pP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" w:bidi="ar-SA"/>
        </w:rPr>
        <w:t xml:space="preserve">          </w: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" w:bidi="ar-SA"/>
        </w:rPr>
        <w:fldChar w:fldCharType="begin"/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" w:bidi="ar-SA"/>
        </w:rPr>
        <w:instrText xml:space="preserve"> HYPERLINK "mailto:578593954@qq.com" </w:instrTex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" w:bidi="ar-SA"/>
        </w:rPr>
        <w:fldChar w:fldCharType="separate"/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" w:bidi="ar-SA"/>
        </w:rPr>
        <w:t>578593954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" w:bidi="ar-SA"/>
        </w:rPr>
        <w:t>@qq.com</w: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" w:bidi="ar-SA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通讯地址：成都市人民南路四段36号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邮政编码：610041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1598" w:leftChars="304" w:hanging="960" w:hangingChars="300"/>
        <w:jc w:val="left"/>
        <w:textAlignment w:val="auto"/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附件：</w: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《2022年四川省工程建设地方标准制定修订计划拟立项项目（第二批）汇总表》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 xml:space="preserve">                                  标准定额处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sectPr>
          <w:footerReference r:id="rId3" w:type="default"/>
          <w:pgSz w:w="11906" w:h="16838"/>
          <w:pgMar w:top="1440" w:right="1417" w:bottom="1440" w:left="1417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 xml:space="preserve">                                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202</w: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2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年</w: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8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月</w:t>
      </w:r>
      <w:r>
        <w:rPr>
          <w:rFonts w:hint="eastAsia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22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日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ab/>
      </w:r>
    </w:p>
    <w:p>
      <w:pPr>
        <w:keepNext w:val="0"/>
        <w:keepLines w:val="0"/>
        <w:pageBreakBefore w:val="0"/>
        <w:widowControl w:val="0"/>
        <w:tabs>
          <w:tab w:val="left" w:pos="253"/>
        </w:tabs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240" w:lineRule="auto"/>
        <w:jc w:val="center"/>
        <w:textAlignment w:val="auto"/>
        <w:rPr>
          <w:rFonts w:hint="eastAsia" w:ascii="Times New Roman" w:hAnsi="Times New Roman" w:eastAsia="方正小标宋简体" w:cs="Times New Roman"/>
          <w:position w:val="6"/>
          <w:sz w:val="36"/>
          <w:szCs w:val="36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position w:val="6"/>
          <w:sz w:val="36"/>
          <w:szCs w:val="36"/>
          <w:lang w:val="en-US" w:eastAsia="zh-CN"/>
        </w:rPr>
        <w:t>2022年四川省工程建设地方标准制定修订计划拟立项项目（第二批）汇总表</w:t>
      </w:r>
    </w:p>
    <w:tbl>
      <w:tblPr>
        <w:tblStyle w:val="5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"/>
        <w:gridCol w:w="2016"/>
        <w:gridCol w:w="2757"/>
        <w:gridCol w:w="7737"/>
        <w:gridCol w:w="11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3" w:hRule="atLeast"/>
        </w:trPr>
        <w:tc>
          <w:tcPr>
            <w:tcW w:w="0" w:type="auto"/>
            <w:tcBorders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0" w:type="auto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主编单位</w:t>
            </w:r>
          </w:p>
        </w:tc>
        <w:tc>
          <w:tcPr>
            <w:tcW w:w="773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参编单位</w:t>
            </w:r>
          </w:p>
        </w:tc>
        <w:tc>
          <w:tcPr>
            <w:tcW w:w="118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b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5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四川省建筑与市政工程无障碍设计标准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四川省建筑设计研究院有限公司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、四川省城乡建设研究院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中国市政工程西南设计研究总院有限公司、四川省建筑科学研究院有限公司、四川省残疾人联合会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20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四川省建筑隔震减震工程设计标准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中国建筑西南设计研究院有限公司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四川省建设工程消防和勘察设计技术中心、四川省建筑设计研究院有限公司、成都市建筑设计研究院有限公司、四川省建筑科学研究院有限公司、四川大学、西南交通大学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1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四川省建筑隔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震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减震工程施工验收及维护标准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四川省建筑科学研究院有限公司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国建筑西南设计研究院有限公司、四川大学、四川省建设工程消防和勘察技术中心、四川省建设工程质量安全监督总站、四川省建筑工程质量检测中心有限公司、中国华西企业股份有限公司、四川省建研全固建筑新技术工程有限公司、四川省建研善建科技发展有限公司、江苏容大减震科技股份有限公司、柳州东方工程橡胶制品有限公司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64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既有非居住建筑租赁居住化改造技术标准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四川省建筑科学研究院有限公司、中国建筑西南设计研究院有限公司、四川省建筑设计研究院有限公司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设工程消防和勘察设计技术中心、四川省城乡建设研究院、四川省建筑工程质量检测有限公司、建信住房服务有限责任公司四川分公司、四川华西第六建筑工程有限公司、中国建筑一局西南分公司、成都建工第八建筑工程有限公司、四川云宗企业管理有限公司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8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四川省预拌混凝土及砂浆企业试验室技术标准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四川省建筑科学研究院有限公司、四川省建设工程质量安全总站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四川省建材工业科学研究院有限公司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四川华西绿舍建材有限公司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成都建工赛利混凝土有限公司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成都交投建筑工业化有限公司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绵阳富临建筑材料有限公司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十九冶成都建设有限公司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南充四新建材有限公司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四川盛众节能科技有限公司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攀枝花市润泽建材有限公司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、西昌市航天宏达建材有限责任公司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99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四川省城市防洪排涝工程设计技术标准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四川省勘察设计协会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中国建筑西南设计研究院有限公司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四川省建筑设计研究院有限公司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成都市建筑设计研究院有限公司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成都基准方中建筑设计有限公司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中国市政工程西南设计研究总院有限公司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成都市市政工程设计研究院有限公司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核工业西南勘察设计研究院有限公司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中国电建集团成都勘测设计研究院有限公司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中恒工程设计院有限公司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、四川省城乡建设研究院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1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四川省绿道桥梁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设计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技术标准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中国建筑西南设计研究院有限公司、成都天府绿道建设投资集团有限公司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中建科工集团有限公司、西南交通大学、成都天府绿道文化旅游发展集团股份有限公司、四川省建筑设计研究院有限公司、成都设计咨询集团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1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四川省空气源热泵工程技术标准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中国建筑西南设计研究院有限公司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筑设计研究院有限公司、成都市建筑设计研究院、四川大学、西南交通大学、华北电力大学、无锡同方人工环境有限公司、南京天加环境科技有限公司、广东纽恩泰新能源科技发展有限公司、苏州苏净布什冷冻设备有限公司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92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四川省下沉式再生水厂技术标准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国投信开水环境投资有限公司、四川蓉信开工程设计有限公司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四川省城乡建设研究院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8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工程竹结构设计标准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中国建筑西南设计研究院有限公司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中国林业科学研究院木材工业研究所、四川华盛竹业有限责任公司、四川洪雅竹元科技有限公司、上海建筑科学研究院有限公司、同济大学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48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四川省装配整体式钢筋焊接网叠合混凝土结构技术标准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四川省建筑设计研究院有限公司、三一筑工科技股份有限公司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基准方中建筑设计股份有限公司、成都市土木学会、成都建工第八建筑工程有限公司、成都建工第二建筑工程有限公司、四川能投建工集团有限公司、成都建工路桥建设有限公司、四川省建设工程质量安全监督总站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12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四川省装配式机电安装技术标准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成都市土木建筑学会、成都建工集团有限公司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成都建工工业设备安装有限公司、四川省建设工程质量安全监督总站、四川省建筑科学研究院有限公司、成都建工第二建筑工程有限公司、四川省建筑设计研究院有限公司、中建一局集团建设发展有限公司、成都建工第四建筑工程有限公司、中铁二局集团建筑有限公司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28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四川省城市桥梁钢箱梁制作与安装技术标准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四川省装配式建筑产业协会、中国五冶集团有限公司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建钢构工程有限公司、成都建工集团有限公司、中国十九冶集团有限公司、四川省交通建设集团股份有限公司、西南交通大学、四川省公路规划勘察设计研究院有限公司、凉山州现代房屋建筑集成制造有限公司、中国华西企业股份有限公司钢结构工程公司、四川绿建杭萧钢构有限公司、四川省品重钢建股份有限公司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20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四川省建设工程工程总承包计价数据标准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四川省建设工程造价总站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中建西南院总承包工程有限公司、中建西南咨询顾问有限公司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16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四川省建设工程项目管理标准DBJ51/T 101-2018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中建西南咨询顾问有限公司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、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四川省建设工程项目管理协会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省级机关房屋建设中心、四川华西集团有限公司、四川开放大学、四川省川建院工程项目管理有限公司、机械工业第六设计研究院有限公司、成都万安项目管理有限公司、四川明清工程咨询有限公司、晨越建设项目管理集团股份有限公司、广联达科技股份有限公司、四川智慧城科数字科技有限公司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修订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18" w:hRule="atLeast"/>
        </w:trPr>
        <w:tc>
          <w:tcPr>
            <w:tcW w:w="0" w:type="auto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四川省公共环境雕塑艺术工程技术标准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宜宾学院</w:t>
            </w:r>
          </w:p>
        </w:tc>
        <w:tc>
          <w:tcPr>
            <w:tcW w:w="7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中国建筑文化中心（全国城市雕塑建设指导委员会办公室）、四川省雕塑协会、四川音乐学院雕塑系、四川冰诚艺术设计有限公司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</w:t>
            </w:r>
            <w:r>
              <w:rPr>
                <w:rFonts w:hint="eastAsia" w:ascii="Times New Roman" w:hAnsi="Times New Roman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定</w:t>
            </w:r>
          </w:p>
        </w:tc>
      </w:tr>
    </w:tbl>
    <w:p/>
    <w:p/>
    <w:p>
      <w:pPr>
        <w:pStyle w:val="2"/>
        <w:rPr>
          <w:rFonts w:hint="eastAsia"/>
          <w:lang w:val="en-US" w:eastAsia="zh-CN"/>
        </w:rPr>
      </w:pPr>
    </w:p>
    <w:sectPr>
      <w:footerReference r:id="rId4" w:type="default"/>
      <w:pgSz w:w="16838" w:h="11906" w:orient="landscape"/>
      <w:pgMar w:top="1417" w:right="1440" w:bottom="1417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mbria">
    <w:altName w:val="Noto Sans Syriac Eastern"/>
    <w:panose1 w:val="02040503050406030204"/>
    <w:charset w:val="00"/>
    <w:family w:val="roman"/>
    <w:pitch w:val="default"/>
    <w:sig w:usb0="00000000" w:usb1="00000000" w:usb2="02000000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oto Sans Syriac Eastern">
    <w:panose1 w:val="02040503050306020203"/>
    <w:charset w:val="86"/>
    <w:family w:val="auto"/>
    <w:pitch w:val="default"/>
    <w:sig w:usb0="00000000" w:usb1="00000000" w:usb2="00000080" w:usb3="00000000" w:csb0="203E0161" w:csb1="D7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ascii="Times New Roman" w:hAnsi="Times New Roman" w:cs="Times New Roman"/>
                              <w:sz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4"/>
                            </w:rPr>
                            <w:t>—</w:t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ascii="Times New Roman" w:hAnsi="Times New Roman" w:cs="Times New Roman"/>
                        <w:sz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</w:rPr>
                      <w:t>—</w:t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1</w:t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ascii="Times New Roman" w:hAnsi="Times New Roman" w:cs="Times New Roman"/>
                        <w:sz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1"/>
                              <w:szCs w:val="21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BYAAABkcnMvUEsBAhQAFAAAAAgA&#10;h07iQLNJWO7QAAAABQEAAA8AAAAAAAAAAQAgAAAAOAAAAGRycy9kb3ducmV2LnhtbFBLAQIUABQA&#10;AAAIAIdO4kA8FiLyGwIAACkEAAAOAAAAAAAAAAEAIAAAADU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1"/>
                        <w:szCs w:val="21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73DD66E"/>
    <w:rsid w:val="1BFE4E8C"/>
    <w:rsid w:val="1FFDD2CD"/>
    <w:rsid w:val="3FF85B6D"/>
    <w:rsid w:val="4FFF9C07"/>
    <w:rsid w:val="553FE2E1"/>
    <w:rsid w:val="5BD5E413"/>
    <w:rsid w:val="5BFE545B"/>
    <w:rsid w:val="5BFFD335"/>
    <w:rsid w:val="5DFF3629"/>
    <w:rsid w:val="5FF61817"/>
    <w:rsid w:val="5FFFE86A"/>
    <w:rsid w:val="65F9E66E"/>
    <w:rsid w:val="6EEA5D36"/>
    <w:rsid w:val="6FADD245"/>
    <w:rsid w:val="6FF5006C"/>
    <w:rsid w:val="76F646CD"/>
    <w:rsid w:val="77FF31E7"/>
    <w:rsid w:val="7AF6C560"/>
    <w:rsid w:val="7AFF3020"/>
    <w:rsid w:val="7D21A37A"/>
    <w:rsid w:val="7D9F943F"/>
    <w:rsid w:val="7DD771E2"/>
    <w:rsid w:val="7FFAC801"/>
    <w:rsid w:val="8FFF1CAE"/>
    <w:rsid w:val="9F24FA78"/>
    <w:rsid w:val="AFEF0007"/>
    <w:rsid w:val="BBFD3805"/>
    <w:rsid w:val="BD1F5D5D"/>
    <w:rsid w:val="BFDBDD9A"/>
    <w:rsid w:val="D6D49DAE"/>
    <w:rsid w:val="D73DD66E"/>
    <w:rsid w:val="DADE43E7"/>
    <w:rsid w:val="DB7FE245"/>
    <w:rsid w:val="DF9F708C"/>
    <w:rsid w:val="EDFFBBD8"/>
    <w:rsid w:val="FB5386E7"/>
    <w:rsid w:val="FBD75DCB"/>
    <w:rsid w:val="FCD76200"/>
    <w:rsid w:val="FDDF29F7"/>
    <w:rsid w:val="FED73F55"/>
    <w:rsid w:val="FF3F1209"/>
    <w:rsid w:val="FF5EEAC8"/>
    <w:rsid w:val="FF7E2E96"/>
    <w:rsid w:val="FFCE8DA5"/>
    <w:rsid w:val="FFDFEE10"/>
    <w:rsid w:val="FFFA4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/>
    </w:pPr>
    <w:rPr>
      <w:rFonts w:ascii="Cambria" w:hAnsi="Cambria" w:cs="Cambria"/>
      <w:sz w:val="24"/>
      <w:szCs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apple-converted-space"/>
    <w:basedOn w:val="7"/>
    <w:qFormat/>
    <w:uiPriority w:val="0"/>
  </w:style>
  <w:style w:type="character" w:customStyle="1" w:styleId="10">
    <w:name w:val="font01"/>
    <w:basedOn w:val="7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2022-03-15T01:22:00Z</dcterms:created>
  <dc:creator>Lynn</dc:creator>
  <cp:lastModifiedBy>Lynn</cp:lastModifiedBy>
  <cp:lastPrinted>2022-08-23T14:56:00Z</cp:lastPrinted>
  <dcterms:modified xsi:type="dcterms:W3CDTF">2022-08-22T16:01:58Z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