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附件</w:t>
      </w:r>
    </w:p>
    <w:p>
      <w:pPr>
        <w:pStyle w:val="3"/>
        <w:rPr>
          <w:rFonts w:hint="eastAsia" w:ascii="Times New Roman" w:hAnsi="Times New Roman" w:eastAsia="黑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2023年四川省工程建设标准设计制订计划拟立项项目汇总表</w:t>
      </w:r>
      <w:bookmarkEnd w:id="0"/>
    </w:p>
    <w:tbl>
      <w:tblPr>
        <w:tblStyle w:val="6"/>
        <w:tblW w:w="14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197"/>
        <w:gridCol w:w="5641"/>
        <w:gridCol w:w="219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45" w:type="dxa"/>
            <w:noWrap w:val="0"/>
            <w:vAlign w:val="center"/>
          </w:tcPr>
          <w:p>
            <w:pPr>
              <w:widowControl/>
              <w:jc w:val="center"/>
              <w:textAlignment w:val="center"/>
              <w:rPr>
                <w:rFonts w:hint="eastAsia" w:ascii="黑体" w:hAnsi="黑体" w:eastAsia="黑体" w:cs="黑体"/>
                <w:b/>
                <w:color w:val="auto"/>
                <w:kern w:val="0"/>
                <w:sz w:val="28"/>
                <w:szCs w:val="28"/>
                <w:lang w:val="en-US" w:eastAsia="zh-CN" w:bidi="ar"/>
              </w:rPr>
            </w:pPr>
            <w:r>
              <w:rPr>
                <w:rFonts w:hint="eastAsia" w:ascii="黑体" w:hAnsi="黑体" w:eastAsia="黑体" w:cs="黑体"/>
                <w:b/>
                <w:kern w:val="0"/>
                <w:sz w:val="28"/>
                <w:szCs w:val="28"/>
                <w:lang w:bidi="ar"/>
              </w:rPr>
              <w:t>序号</w:t>
            </w:r>
          </w:p>
        </w:tc>
        <w:tc>
          <w:tcPr>
            <w:tcW w:w="4197" w:type="dxa"/>
            <w:noWrap w:val="0"/>
            <w:vAlign w:val="center"/>
          </w:tcPr>
          <w:p>
            <w:pPr>
              <w:widowControl/>
              <w:jc w:val="center"/>
              <w:textAlignment w:val="center"/>
              <w:rPr>
                <w:rFonts w:hint="eastAsia" w:ascii="黑体" w:hAnsi="黑体" w:eastAsia="黑体" w:cs="黑体"/>
                <w:b/>
                <w:color w:val="auto"/>
                <w:kern w:val="0"/>
                <w:sz w:val="28"/>
                <w:szCs w:val="28"/>
                <w:lang w:val="en-US" w:eastAsia="zh-CN" w:bidi="ar"/>
              </w:rPr>
            </w:pPr>
            <w:r>
              <w:rPr>
                <w:rFonts w:hint="eastAsia" w:ascii="黑体" w:hAnsi="黑体" w:eastAsia="黑体" w:cs="黑体"/>
                <w:b/>
                <w:kern w:val="0"/>
                <w:sz w:val="28"/>
                <w:szCs w:val="28"/>
                <w:lang w:bidi="ar"/>
              </w:rPr>
              <w:t>标准名称</w:t>
            </w:r>
          </w:p>
        </w:tc>
        <w:tc>
          <w:tcPr>
            <w:tcW w:w="5641" w:type="dxa"/>
            <w:noWrap w:val="0"/>
            <w:vAlign w:val="center"/>
          </w:tcPr>
          <w:p>
            <w:pPr>
              <w:widowControl/>
              <w:jc w:val="center"/>
              <w:textAlignment w:val="center"/>
              <w:rPr>
                <w:rFonts w:hint="eastAsia" w:ascii="黑体" w:hAnsi="黑体" w:eastAsia="黑体" w:cs="黑体"/>
                <w:b/>
                <w:kern w:val="0"/>
                <w:sz w:val="28"/>
                <w:szCs w:val="28"/>
                <w:lang w:eastAsia="zh-CN" w:bidi="ar"/>
              </w:rPr>
            </w:pPr>
            <w:r>
              <w:rPr>
                <w:rFonts w:hint="eastAsia" w:ascii="黑体" w:hAnsi="黑体" w:eastAsia="黑体" w:cs="黑体"/>
                <w:b/>
                <w:kern w:val="0"/>
                <w:sz w:val="28"/>
                <w:szCs w:val="28"/>
                <w:lang w:eastAsia="zh-CN" w:bidi="ar"/>
              </w:rPr>
              <w:t>适用范围和主要技术内容</w:t>
            </w:r>
          </w:p>
        </w:tc>
        <w:tc>
          <w:tcPr>
            <w:tcW w:w="2192" w:type="dxa"/>
            <w:noWrap w:val="0"/>
            <w:vAlign w:val="center"/>
          </w:tcPr>
          <w:p>
            <w:pPr>
              <w:widowControl/>
              <w:jc w:val="center"/>
              <w:textAlignment w:val="center"/>
              <w:rPr>
                <w:rFonts w:hint="eastAsia" w:ascii="黑体" w:hAnsi="黑体" w:eastAsia="黑体" w:cs="黑体"/>
                <w:b/>
                <w:kern w:val="0"/>
                <w:sz w:val="28"/>
                <w:szCs w:val="28"/>
                <w:lang w:eastAsia="zh-CN" w:bidi="ar"/>
              </w:rPr>
            </w:pPr>
            <w:r>
              <w:rPr>
                <w:rFonts w:hint="eastAsia" w:ascii="黑体" w:hAnsi="黑体" w:eastAsia="黑体" w:cs="黑体"/>
                <w:b/>
                <w:kern w:val="0"/>
                <w:sz w:val="28"/>
                <w:szCs w:val="28"/>
                <w:lang w:eastAsia="zh-CN" w:bidi="ar"/>
              </w:rPr>
              <w:t>起草</w:t>
            </w:r>
            <w:r>
              <w:rPr>
                <w:rFonts w:hint="eastAsia" w:ascii="黑体" w:hAnsi="黑体" w:eastAsia="黑体" w:cs="黑体"/>
                <w:b/>
                <w:kern w:val="0"/>
                <w:sz w:val="28"/>
                <w:szCs w:val="28"/>
                <w:lang w:val="en-US" w:eastAsia="zh-CN" w:bidi="ar"/>
              </w:rPr>
              <w:t>/承担</w:t>
            </w:r>
            <w:r>
              <w:rPr>
                <w:rFonts w:hint="eastAsia" w:ascii="黑体" w:hAnsi="黑体" w:eastAsia="黑体" w:cs="黑体"/>
                <w:b/>
                <w:kern w:val="0"/>
                <w:sz w:val="28"/>
                <w:szCs w:val="28"/>
                <w:lang w:eastAsia="zh-CN" w:bidi="ar"/>
              </w:rPr>
              <w:t>单位</w:t>
            </w:r>
          </w:p>
        </w:tc>
        <w:tc>
          <w:tcPr>
            <w:tcW w:w="1095" w:type="dxa"/>
            <w:noWrap w:val="0"/>
            <w:vAlign w:val="center"/>
          </w:tcPr>
          <w:p>
            <w:pPr>
              <w:widowControl/>
              <w:jc w:val="center"/>
              <w:textAlignment w:val="center"/>
              <w:rPr>
                <w:rFonts w:hint="eastAsia" w:ascii="黑体" w:hAnsi="黑体" w:eastAsia="黑体" w:cs="黑体"/>
                <w:b/>
                <w:kern w:val="0"/>
                <w:sz w:val="28"/>
                <w:szCs w:val="28"/>
                <w:lang w:eastAsia="zh-CN" w:bidi="ar"/>
              </w:rPr>
            </w:pPr>
            <w:r>
              <w:rPr>
                <w:rFonts w:hint="eastAsia" w:ascii="黑体" w:hAnsi="黑体" w:eastAsia="黑体" w:cs="黑体"/>
                <w:b/>
                <w:kern w:val="0"/>
                <w:sz w:val="28"/>
                <w:szCs w:val="28"/>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1</w:t>
            </w:r>
          </w:p>
        </w:tc>
        <w:tc>
          <w:tcPr>
            <w:tcW w:w="4197"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四川省海绵城市设施标准图集</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新建、改建、扩建道路工程、建筑与小区、公园绿地项目的海绵城市建设工程，主要包括雨水渗透、生物滞留、滞蓄/存储、转输、截污净化、雨水利用等设施。与《四川省海绵城市建设技术导则》等技术性文件结合使用，指导相关设计人员进行项目的海绵城市设施设计。</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主要技术内容包括海绵型建筑与小区设施、海绵型道路设施、海绵公园及绿地设施、附属设施等。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四川省城乡建设研究院、四川省建筑设计研究院有限公司 、成都西南交通大学设计研究院有限公司等。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2</w:t>
            </w:r>
          </w:p>
        </w:tc>
        <w:tc>
          <w:tcPr>
            <w:tcW w:w="4197"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四川省建筑隔震构造图集</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适用于四川省内，抗震烈度为6度至9度地区的建筑隔震结构。</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主要技术内容包括收集整理、研究制订适合我省隔震建筑的隔震构造节点详图、配套措施节点做法以及隔震建筑施工做法、维护做法、更换做法等。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中国建筑西南设计研究院有限公司、四川省建筑科学研究院有限公司等。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w:t>
            </w:r>
          </w:p>
        </w:tc>
        <w:tc>
          <w:tcPr>
            <w:tcW w:w="4197"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四川省建筑消能减震构造图集</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适用于四川省内，抗震烈度为6度至9度地区的消能减震建筑。</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主要技术内容包括收集整理适合我省减震建筑的不同类型减震装置资料，制订减震装置及其连接的构造详图、配套措施节点做法以及减震工程施工做法、维护做法、更换做法等。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中国建筑西南设计研究院有限公司、四川省建筑科学研究院有限公司等。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4</w:t>
            </w:r>
          </w:p>
        </w:tc>
        <w:tc>
          <w:tcPr>
            <w:tcW w:w="4197"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四川省浮筑楼板隔声保温系统构造</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适用于四川省新建、扩建、改建的民用建筑钢筋混凝土楼板隔声工程的设计、施工和验收。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主要技术内容包括浮筑楼板隔声保温楼面工程做法、细部构造节点、施工要点及质量验收等。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5</w:t>
            </w:r>
          </w:p>
        </w:tc>
        <w:tc>
          <w:tcPr>
            <w:tcW w:w="4197"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四川省装配式固模剪力墙及楼承板结构构造图集</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以下两种技术方案：作为墙体固模的“预制混凝土空心墙固模（简称空心墙模）”及作为楼板固模的“钢筋桁架固模楼承板（简称TC板）”。空心墙模适用于抗震设防烈度为6~8度地区、抗震设防类别为丙类的民用房屋建筑。TC板主要适用于环境类别为一类的工业与民用混凝土结构及钢结构建筑楼板。对环境类别为二a类的建筑，在底板、连接件及混凝土耐久性有保证时也可使用。TC板可替代析架钢筋混凝土叠合板使用，并可用于厨房、卫生间或阳台等房间或部位。</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空心墙模和TC板在施工现场拼装、连接定型后，通过后浇混凝土形成剪力墙及楼板并连接成整体，进而形成装配式固模剪力墙及楼承板结构技术体系。该体系既可有效避免预制混凝土大板结构体系复杂的连接构造，又能保证主要构件在工厂标准化生产，且预制构件生产效率高，现场施工速度快、安装精度高、施工质量有可靠保障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四川省建筑设计研究院有限公司、清华大学建筑设计研究院有限公司等。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6</w:t>
            </w:r>
          </w:p>
        </w:tc>
        <w:tc>
          <w:tcPr>
            <w:tcW w:w="4197"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装配式预应力混凝土双T板标准图集</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针对装配式工业建筑跨度大、重荷载的特点，预制预应力混凝土双T板（后续简称双T板）由薄而宽大的面板和两个窄而高的肋组成的梁、板结合构件，一般采用高强度混凝土和高强预应力筋组成。其横截面受力合理，自重轻，承载力大，广泛的应用于跨度和荷载均较大的工业建筑中。</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针对长线台生产工艺生产的双T板，两种生产工艺下双T板截面形式、截面配筋设计有明显区别。本次拟编制的图集基于中建科技集团西部公司的双T板设计、生产和在建项目实践经验，并进一步对长线台生产工艺的双T板截面设计、承载力设计等方面进行合理优化的基础上展开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四川省装配式建筑产业协会、中建科技集团有限公司 、中建科技集团西部有限公司等。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7</w:t>
            </w:r>
          </w:p>
        </w:tc>
        <w:tc>
          <w:tcPr>
            <w:tcW w:w="4197"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装配式混凝土结构节点构造图集（剪力墙）</w:t>
            </w:r>
          </w:p>
        </w:tc>
        <w:tc>
          <w:tcPr>
            <w:tcW w:w="5641"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适用于四川省抗震设防6~8度地区装配整体式剪力墙结构设计。</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主要技术内容包括连接节点基本构造要求、暗柱、端柱连接节点、转角墙L形连接节点、翼墙T形连接节点、楼板、连梁以及叠合梁与预制剪力墙连接、设计示例等。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MGExN2Y1ZDU2OTc2NDQxNGEyZWQyZjAxYjI3NGEifQ=="/>
  </w:docVars>
  <w:rsids>
    <w:rsidRoot w:val="54755A62"/>
    <w:rsid w:val="54755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cs="Cambria"/>
      <w:sz w:val="24"/>
      <w:szCs w:val="24"/>
    </w:rPr>
  </w:style>
  <w:style w:type="paragraph" w:styleId="3">
    <w:name w:val="Body Text"/>
    <w:basedOn w:val="1"/>
    <w:qFormat/>
    <w:uiPriority w:val="0"/>
    <w:pPr>
      <w:widowControl w:val="0"/>
      <w:spacing w:after="120" w:afterLines="0"/>
      <w:jc w:val="both"/>
    </w:pPr>
    <w:rPr>
      <w:rFonts w:ascii="Calibri" w:hAnsi="Calibri" w:eastAsia="宋体" w:cs="Times New Roman"/>
      <w:kern w:val="0"/>
      <w:sz w:val="20"/>
      <w:szCs w:val="32"/>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2023-03-16T09:54:00Z</dcterms:created>
  <dc:creator>海一</dc:creator>
  <cp:lastModifiedBy>海一</cp:lastModifiedBy>
  <dcterms:modified xsi:type="dcterms:W3CDTF">2023-03-16T09:55:07Z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2EBA20DD01F5445FB316831F80937D26</vt:lpwstr>
  </property>
</Properties>
</file>