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105" w:leftChars="5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firstLine="480" w:firstLineChars="200"/>
        <w:textAlignment w:val="auto"/>
        <w:rPr>
          <w:rFonts w:hint="eastAsia" w:ascii="黑体" w:hAnsi="黑体" w:eastAsia="黑体" w:cs="黑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firstLine="480" w:firstLineChars="200"/>
        <w:textAlignment w:val="auto"/>
        <w:rPr>
          <w:rFonts w:hint="eastAsia" w:ascii="黑体" w:hAnsi="黑体" w:eastAsia="黑体" w:cs="黑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准予注册化工工程师初始注册人员名单（2023年第九批）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center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center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北京市(5人)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蒋斌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李庆忠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刘羽佳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张旭阳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赵西亚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河北省(5人)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陈鹤炯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高亚楠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徐林杰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张永建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左宪胜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上海市(6人)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李一鸣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于才标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于晓蕾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詹爽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赵淼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朱冠楠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江苏省(8人)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高李杰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高路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凌笑媚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罗朝仁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欧阳平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钱俊峰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杨旭钧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浙江省(5人)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李闪闪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刘金侠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刘俊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苏苗印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郑彦渊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安徽省(1人)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刘发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山东省(1人)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线金新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广东省(6人)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管志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郭兆阳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林昌鹏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马林凤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王涛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吴升元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重庆市(1人)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胡强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四川省(6人)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樊勇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黄炳光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黄贺源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黄旭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李双成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谢经纬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陕西省(3人)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卞华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侯亚飞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李佳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xZDFiOTYwY2FkZGZkNDgxMzdmMWNlMjJhODM1NGIifQ=="/>
  </w:docVars>
  <w:rsids>
    <w:rsidRoot w:val="00000000"/>
    <w:rsid w:val="3DCE5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220</Words>
  <Characters>234</Characters>
  <Lines>0</Lines>
  <Paragraphs>0</Paragraphs>
  <TotalTime>0</TotalTime>
  <ScaleCrop>false</ScaleCrop>
  <LinksUpToDate>false</LinksUpToDate>
  <CharactersWithSpaces>234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2023-06-09T01:34:02Z</dcterms:created>
  <dc:creator>yanglinyi</dc:creator>
  <cp:lastModifiedBy>tinykerman</cp:lastModifiedBy>
  <dcterms:modified xsi:type="dcterms:W3CDTF">2023-06-09T01:34:07Z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4BC9ECBE27F34063B01A4818080E0790_12</vt:lpwstr>
  </property>
</Properties>
</file>