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二</w:t>
      </w:r>
      <w:r>
        <w:rPr>
          <w:rFonts w:ascii="Times New Roman" w:hAnsi="Times New Roman" w:eastAsia="方正小标宋简体"/>
          <w:sz w:val="44"/>
          <w:szCs w:val="44"/>
        </w:rPr>
        <w:t>轮中央生态环境保护督察第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六十二</w:t>
      </w:r>
      <w:r>
        <w:rPr>
          <w:rFonts w:ascii="Times New Roman" w:hAnsi="Times New Roman" w:eastAsia="方正小标宋简体"/>
          <w:sz w:val="44"/>
          <w:szCs w:val="44"/>
        </w:rPr>
        <w:t>项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整改任务完成情况表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716"/>
        <w:gridCol w:w="6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64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spacing w:line="500" w:lineRule="exact"/>
              <w:jc w:val="left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轮中央生态环境保护督察第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六十二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项整改任务：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2014年以来，遂宁新景源生物环保科技有限公司共计从遂宁、广安、南充、内江等地42家污水处理厂接收污泥22.33万吨，假借“土壤改良”名义将其中10.51万吨污泥直接倾倒或填埋于租用土地内，甚至在无处理能力的情况下接纳填埋2.74万吨工业污泥和300吨危险废物天然气脱硫石膏，造成193.9亩土地受到严重污染。2015年以来，周边群众先后14次投诉其污染问题，但当地却视而不见，放任问题长期存在。2021年6月，生态环境部发现并指出该问题，遂宁市仍未引起足够重视，相关部门推诿扯皮，整改进展缓慢，甚至委托没有实际处置能力的第三方单位处置污泥，在未履行固体废物跨省转移法定程序的情况下，擅自于2021年7月14日将12车约360吨污泥运往省外处置，被接收地监管部门及时发现予以退回。截至督察时，仍有8万多吨违法倾倒填埋的污泥尚未得到安全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52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遂宁市委、市政府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spacing w:line="500" w:lineRule="exact"/>
              <w:jc w:val="left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完成新景源生物环保科技有限公司违规倾倒填埋污泥问题整改，消除环境风险隐患。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36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1.2021年8月，已完成510吨危险废物规范处置。2021年9月，已完成新景源公司违法转运污泥行为的调查处理。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2.2021年11月，已制定《遂宁市污水处理厂污泥处理处置管理办法（试行）》，细化部门监管职责分工，强化污泥处置单位处置行为监管。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3.2021年12月底前，完成新景源案件侦查和起诉工作。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4.2022年3月底前，完成新景源公司违规倾倒填埋污泥处置。</w:t>
            </w:r>
          </w:p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5．2022年6月底前，完成污染地块土壤污染状态详细调查、风险评估及后续处置工作。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05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整改主要工作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1．2021年8月，已安全处置危险废物及被污染土壤510余吨。2021年9月，对违法转运污泥行为处罚款10万元。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2．2021年11月30日，遂宁市人民政府办公室印发《遂宁市污水处理厂污泥处理处置管理办法（试行）》，对污泥转运、管理、处置和污水处理厂及市政管网运行管理作了细化。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3．2021年12月24日，已完成案件的侦查、起诉和审理工作。判处夏某某等5名被告有期徒刑十八年至三年不等。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4．2021年12月，填埋地块19处已全部清理完毕，已安全处置污泥11.0025万吨。</w:t>
            </w:r>
          </w:p>
          <w:p>
            <w:pPr>
              <w:overflowPunct w:val="0"/>
              <w:topLinePunct/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．《农用地地块土壤污染状况详细调查及风险评估报告》已通过四川省生态环境厅组织的三次专家评审，并形成正式报告。本次调查区域总面积687.92亩，其中农用地680.75亩、宅基地7.17亩。调查结果显示，优先保护类农用地共679.36亩，安全利用类农用地共1.39亩。使用“换土法”治理的1.39亩安全利用类土地土壤和需处理的冲沟底泥已全部开挖完成，共计开挖1636吨，已于5月11日规范运至大英、眉山协同处置，涉及1.39亩已开挖土地完成客土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D57FF754"/>
    <w:rsid w:val="305464DD"/>
    <w:rsid w:val="36B4F886"/>
    <w:rsid w:val="4BEF0244"/>
    <w:rsid w:val="797FC56E"/>
    <w:rsid w:val="79EC4568"/>
    <w:rsid w:val="7EFBBCE2"/>
    <w:rsid w:val="8F7E2FB8"/>
    <w:rsid w:val="95F74B90"/>
    <w:rsid w:val="AD9BC7E3"/>
    <w:rsid w:val="AFEF303E"/>
    <w:rsid w:val="D57FF754"/>
    <w:rsid w:val="E7179028"/>
    <w:rsid w:val="F677F896"/>
    <w:rsid w:val="F71D360C"/>
    <w:rsid w:val="FA76521D"/>
    <w:rsid w:val="FDEF114B"/>
    <w:rsid w:val="FF7DF9F5"/>
    <w:rsid w:val="FFE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Calibri" w:hAnsi="Calibri" w:eastAsia="宋体" w:cs="黑体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Body Text"/>
    <w:basedOn w:val="1"/>
    <w:next w:val="3"/>
    <w:qFormat/>
    <w:uiPriority w:val="0"/>
    <w:pPr>
      <w:widowControl/>
      <w:spacing w:line="360" w:lineRule="auto"/>
      <w:jc w:val="left"/>
    </w:pPr>
    <w:rPr>
      <w:rFonts w:ascii="Calibri" w:hAnsi="Calibri" w:eastAsia="宋体" w:cs="Times New Roman"/>
      <w:color w:val="000000"/>
      <w:kern w:val="0"/>
      <w:sz w:val="24"/>
      <w:szCs w:val="24"/>
      <w:lang w:eastAsia="en-US" w:bidi="en-US"/>
    </w:rPr>
  </w:style>
  <w:style w:type="paragraph" w:customStyle="1" w:styleId="7">
    <w:name w:val="样式1"/>
    <w:basedOn w:val="1"/>
    <w:qFormat/>
    <w:uiPriority w:val="0"/>
    <w:pPr>
      <w:spacing w:line="578" w:lineRule="exact"/>
    </w:pPr>
    <w:rPr>
      <w:rFonts w:eastAsia="仿宋" w:asciiTheme="minorAscii" w:hAnsiTheme="minorAscii"/>
      <w:sz w:val="32"/>
    </w:rPr>
  </w:style>
  <w:style w:type="paragraph" w:customStyle="1" w:styleId="8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ascii="Calibri" w:hAnsi="Calibri" w:eastAsia="方正仿宋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1292</Words>
  <Characters>1438</Characters>
  <Lines>0</Lines>
  <Paragraphs>0</Paragraphs>
  <TotalTime>189</TotalTime>
  <ScaleCrop>false</ScaleCrop>
  <LinksUpToDate>false</LinksUpToDate>
  <CharactersWithSpaces>1465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2023-06-14T18:34:00Z</dcterms:created>
  <dc:creator>都墨轩</dc:creator>
  <cp:lastModifiedBy>⌒寻⌒</cp:lastModifiedBy>
  <cp:lastPrinted>2023-06-15T22:51:00Z</cp:lastPrinted>
  <dcterms:modified xsi:type="dcterms:W3CDTF">2023-06-26T01:26:49Z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CD70BAB29D9345429250697D1CD173AA_13</vt:lpwstr>
  </property>
</Properties>
</file>