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59B99">
      <w:pPr>
        <w:keepNext w:val="0"/>
        <w:keepLines w:val="0"/>
        <w:pageBreakBefore w:val="0"/>
        <w:wordWrap/>
        <w:overflowPunct/>
        <w:topLinePunct w:val="0"/>
        <w:bidi w:val="0"/>
        <w:adjustRightInd w:val="0"/>
        <w:snapToGrid w:val="0"/>
        <w:spacing w:before="140" w:line="560" w:lineRule="exact"/>
        <w:ind w:firstLine="908" w:firstLineChars="200"/>
        <w:outlineLvl w:val="0"/>
        <w:rPr>
          <w:rFonts w:hint="eastAsia" w:ascii="黑体" w:hAnsi="黑体" w:eastAsia="黑体" w:cs="黑体"/>
          <w:sz w:val="43"/>
          <w:szCs w:val="43"/>
        </w:rPr>
      </w:pPr>
      <w:r>
        <w:rPr>
          <w:rFonts w:ascii="黑体" w:hAnsi="黑体" w:eastAsia="黑体" w:cs="黑体"/>
          <w:spacing w:val="7"/>
          <w:sz w:val="44"/>
          <w:szCs w:val="44"/>
        </w:rPr>
        <w:t>四川省物业服务招标投标管理办法</w:t>
      </w:r>
    </w:p>
    <w:p w14:paraId="4A1F1958">
      <w:pPr>
        <w:pStyle w:val="3"/>
        <w:keepNext w:val="0"/>
        <w:keepLines w:val="0"/>
        <w:pageBreakBefore w:val="0"/>
        <w:wordWrap/>
        <w:overflowPunct/>
        <w:topLinePunct w:val="0"/>
        <w:bidi w:val="0"/>
        <w:adjustRightInd w:val="0"/>
        <w:snapToGrid w:val="0"/>
        <w:spacing w:before="181" w:line="560" w:lineRule="exact"/>
        <w:ind w:left="0" w:leftChars="0" w:firstLine="0" w:firstLineChars="0"/>
        <w:jc w:val="center"/>
        <w:rPr>
          <w:rFonts w:hint="eastAsia"/>
          <w:sz w:val="32"/>
          <w:szCs w:val="32"/>
          <w:lang w:eastAsia="zh-CN"/>
        </w:rPr>
      </w:pPr>
      <w:r>
        <w:rPr>
          <w:spacing w:val="5"/>
          <w:sz w:val="32"/>
          <w:szCs w:val="32"/>
          <w:lang w:eastAsia="zh-CN"/>
        </w:rPr>
        <w:t>（修订征求意见稿）</w:t>
      </w:r>
    </w:p>
    <w:p w14:paraId="261C19DD">
      <w:pPr>
        <w:keepNext w:val="0"/>
        <w:keepLines w:val="0"/>
        <w:pageBreakBefore w:val="0"/>
        <w:wordWrap/>
        <w:overflowPunct/>
        <w:topLinePunct w:val="0"/>
        <w:bidi w:val="0"/>
        <w:adjustRightInd w:val="0"/>
        <w:snapToGrid w:val="0"/>
        <w:spacing w:line="560" w:lineRule="exact"/>
        <w:rPr>
          <w:sz w:val="32"/>
          <w:szCs w:val="32"/>
        </w:rPr>
      </w:pPr>
    </w:p>
    <w:p w14:paraId="1F190569">
      <w:pPr>
        <w:keepNext w:val="0"/>
        <w:keepLines w:val="0"/>
        <w:pageBreakBefore w:val="0"/>
        <w:wordWrap/>
        <w:overflowPunct/>
        <w:topLinePunct w:val="0"/>
        <w:bidi w:val="0"/>
        <w:adjustRightInd w:val="0"/>
        <w:snapToGrid w:val="0"/>
        <w:spacing w:line="560" w:lineRule="exact"/>
        <w:rPr>
          <w:sz w:val="32"/>
          <w:szCs w:val="32"/>
        </w:rPr>
      </w:pPr>
    </w:p>
    <w:p w14:paraId="1DF1439F">
      <w:pPr>
        <w:keepNext w:val="0"/>
        <w:keepLines w:val="0"/>
        <w:pageBreakBefore w:val="0"/>
        <w:wordWrap/>
        <w:overflowPunct/>
        <w:topLinePunct w:val="0"/>
        <w:bidi w:val="0"/>
        <w:adjustRightInd w:val="0"/>
        <w:snapToGrid w:val="0"/>
        <w:spacing w:before="101" w:line="560" w:lineRule="exact"/>
        <w:ind w:left="0" w:leftChars="0" w:firstLine="0" w:firstLineChars="0"/>
        <w:jc w:val="center"/>
        <w:rPr>
          <w:rFonts w:hint="eastAsia" w:ascii="黑体" w:hAnsi="黑体" w:eastAsia="黑体" w:cs="黑体"/>
          <w:sz w:val="32"/>
          <w:szCs w:val="32"/>
        </w:rPr>
      </w:pPr>
      <w:r>
        <w:rPr>
          <w:rFonts w:ascii="黑体" w:hAnsi="黑体" w:eastAsia="黑体" w:cs="黑体"/>
          <w:spacing w:val="1"/>
          <w:sz w:val="32"/>
          <w:szCs w:val="32"/>
        </w:rPr>
        <w:t>第一章</w:t>
      </w:r>
      <w:r>
        <w:rPr>
          <w:rFonts w:ascii="黑体" w:hAnsi="黑体" w:eastAsia="黑体" w:cs="黑体"/>
          <w:spacing w:val="14"/>
          <w:sz w:val="32"/>
          <w:szCs w:val="32"/>
        </w:rPr>
        <w:t xml:space="preserve">  </w:t>
      </w:r>
      <w:r>
        <w:rPr>
          <w:rFonts w:ascii="黑体" w:hAnsi="黑体" w:eastAsia="黑体" w:cs="黑体"/>
          <w:spacing w:val="1"/>
          <w:sz w:val="32"/>
          <w:szCs w:val="32"/>
        </w:rPr>
        <w:t>总</w:t>
      </w:r>
      <w:r>
        <w:rPr>
          <w:rFonts w:ascii="黑体" w:hAnsi="黑体" w:eastAsia="黑体" w:cs="黑体"/>
          <w:spacing w:val="12"/>
          <w:sz w:val="32"/>
          <w:szCs w:val="32"/>
        </w:rPr>
        <w:t xml:space="preserve">  </w:t>
      </w:r>
      <w:r>
        <w:rPr>
          <w:rFonts w:ascii="黑体" w:hAnsi="黑体" w:eastAsia="黑体" w:cs="黑体"/>
          <w:spacing w:val="1"/>
          <w:sz w:val="32"/>
          <w:szCs w:val="32"/>
        </w:rPr>
        <w:t>则</w:t>
      </w:r>
    </w:p>
    <w:p w14:paraId="4BBBE043">
      <w:pPr>
        <w:pStyle w:val="3"/>
        <w:keepNext w:val="0"/>
        <w:keepLines w:val="0"/>
        <w:pageBreakBefore w:val="0"/>
        <w:wordWrap/>
        <w:overflowPunct/>
        <w:topLinePunct w:val="0"/>
        <w:bidi w:val="0"/>
        <w:adjustRightInd w:val="0"/>
        <w:snapToGrid w:val="0"/>
        <w:spacing w:before="245" w:line="560" w:lineRule="exact"/>
        <w:ind w:left="2" w:right="113" w:firstLine="633"/>
        <w:jc w:val="both"/>
        <w:rPr>
          <w:rFonts w:hint="eastAsia"/>
          <w:color w:val="auto"/>
          <w:sz w:val="32"/>
          <w:szCs w:val="32"/>
          <w:lang w:eastAsia="zh-CN"/>
        </w:rPr>
      </w:pPr>
      <w:r>
        <w:rPr>
          <w:rFonts w:ascii="黑体" w:hAnsi="黑体" w:eastAsia="黑体" w:cs="黑体"/>
          <w:b/>
          <w:bCs/>
          <w:color w:val="auto"/>
          <w:spacing w:val="7"/>
          <w:sz w:val="32"/>
          <w:szCs w:val="32"/>
          <w:lang w:eastAsia="zh-CN"/>
        </w:rPr>
        <w:t>第一条</w:t>
      </w:r>
      <w:r>
        <w:rPr>
          <w:rFonts w:ascii="黑体" w:hAnsi="黑体" w:eastAsia="黑体" w:cs="黑体"/>
          <w:color w:val="auto"/>
          <w:spacing w:val="7"/>
          <w:sz w:val="32"/>
          <w:szCs w:val="32"/>
          <w:lang w:eastAsia="zh-CN"/>
        </w:rPr>
        <w:t xml:space="preserve"> </w:t>
      </w:r>
      <w:r>
        <w:rPr>
          <w:color w:val="auto"/>
          <w:spacing w:val="7"/>
          <w:sz w:val="32"/>
          <w:szCs w:val="32"/>
          <w:lang w:eastAsia="zh-CN"/>
        </w:rPr>
        <w:t>为了规范物业服务招标投标行为，保护当事人的合法</w:t>
      </w:r>
      <w:r>
        <w:rPr>
          <w:color w:val="auto"/>
          <w:spacing w:val="13"/>
          <w:sz w:val="32"/>
          <w:szCs w:val="32"/>
          <w:lang w:eastAsia="zh-CN"/>
        </w:rPr>
        <w:t>权益，促进物业服务市场的公平竞争，根据《中华人民共和国民</w:t>
      </w:r>
      <w:r>
        <w:rPr>
          <w:color w:val="auto"/>
          <w:spacing w:val="11"/>
          <w:sz w:val="32"/>
          <w:szCs w:val="32"/>
          <w:lang w:eastAsia="zh-CN"/>
        </w:rPr>
        <w:t>法典》</w:t>
      </w:r>
      <w:r>
        <w:rPr>
          <w:rFonts w:hint="eastAsia"/>
          <w:b/>
          <w:bCs/>
          <w:color w:val="auto"/>
          <w:spacing w:val="11"/>
          <w:sz w:val="32"/>
          <w:szCs w:val="32"/>
          <w:lang w:eastAsia="zh-CN"/>
        </w:rPr>
        <w:t>《中华人民共和国招标投标法》《中华人民共和国招标投标法实施条例》</w:t>
      </w:r>
      <w:r>
        <w:rPr>
          <w:color w:val="auto"/>
          <w:spacing w:val="-117"/>
          <w:sz w:val="32"/>
          <w:szCs w:val="32"/>
          <w:lang w:eastAsia="zh-CN"/>
        </w:rPr>
        <w:t xml:space="preserve"> </w:t>
      </w:r>
      <w:r>
        <w:rPr>
          <w:color w:val="auto"/>
          <w:spacing w:val="11"/>
          <w:sz w:val="32"/>
          <w:szCs w:val="32"/>
          <w:lang w:eastAsia="zh-CN"/>
        </w:rPr>
        <w:t>《物业管理条例》</w:t>
      </w:r>
      <w:r>
        <w:rPr>
          <w:color w:val="auto"/>
          <w:spacing w:val="-131"/>
          <w:sz w:val="32"/>
          <w:szCs w:val="32"/>
          <w:lang w:eastAsia="zh-CN"/>
        </w:rPr>
        <w:t xml:space="preserve"> </w:t>
      </w:r>
      <w:r>
        <w:rPr>
          <w:color w:val="auto"/>
          <w:spacing w:val="11"/>
          <w:sz w:val="32"/>
          <w:szCs w:val="32"/>
          <w:lang w:eastAsia="zh-CN"/>
        </w:rPr>
        <w:t>《四川省物业管理条例》和《前期物业</w:t>
      </w:r>
      <w:r>
        <w:rPr>
          <w:color w:val="auto"/>
          <w:spacing w:val="13"/>
          <w:sz w:val="32"/>
          <w:szCs w:val="32"/>
          <w:lang w:eastAsia="zh-CN"/>
        </w:rPr>
        <w:t>管理招标投标管理暂行办法》等有关规定，结合本省实际，制定</w:t>
      </w:r>
      <w:r>
        <w:rPr>
          <w:color w:val="auto"/>
          <w:spacing w:val="2"/>
          <w:sz w:val="32"/>
          <w:szCs w:val="32"/>
          <w:lang w:eastAsia="zh-CN"/>
        </w:rPr>
        <w:t>本办法。</w:t>
      </w:r>
    </w:p>
    <w:p w14:paraId="01973858">
      <w:pPr>
        <w:pStyle w:val="3"/>
        <w:keepNext w:val="0"/>
        <w:keepLines w:val="0"/>
        <w:pageBreakBefore w:val="0"/>
        <w:wordWrap/>
        <w:overflowPunct/>
        <w:topLinePunct w:val="0"/>
        <w:bidi w:val="0"/>
        <w:adjustRightInd w:val="0"/>
        <w:snapToGrid w:val="0"/>
        <w:spacing w:before="50" w:line="560" w:lineRule="exact"/>
        <w:ind w:left="4" w:right="113" w:firstLine="630"/>
        <w:jc w:val="both"/>
        <w:rPr>
          <w:rFonts w:hint="eastAsia"/>
          <w:color w:val="auto"/>
          <w:sz w:val="32"/>
          <w:szCs w:val="32"/>
          <w:lang w:eastAsia="zh-CN"/>
        </w:rPr>
      </w:pPr>
      <w:r>
        <w:rPr>
          <w:rFonts w:ascii="黑体" w:hAnsi="黑体" w:eastAsia="黑体" w:cs="黑体"/>
          <w:b/>
          <w:bCs/>
          <w:color w:val="auto"/>
          <w:spacing w:val="19"/>
          <w:sz w:val="32"/>
          <w:szCs w:val="32"/>
          <w:lang w:eastAsia="zh-CN"/>
        </w:rPr>
        <w:t>第二条</w:t>
      </w:r>
      <w:r>
        <w:rPr>
          <w:rFonts w:ascii="黑体" w:hAnsi="黑体" w:eastAsia="黑体" w:cs="黑体"/>
          <w:color w:val="auto"/>
          <w:spacing w:val="19"/>
          <w:sz w:val="32"/>
          <w:szCs w:val="32"/>
          <w:lang w:eastAsia="zh-CN"/>
        </w:rPr>
        <w:t xml:space="preserve"> </w:t>
      </w:r>
      <w:r>
        <w:rPr>
          <w:color w:val="auto"/>
          <w:spacing w:val="19"/>
          <w:sz w:val="32"/>
          <w:szCs w:val="32"/>
          <w:lang w:eastAsia="zh-CN"/>
        </w:rPr>
        <w:t>本</w:t>
      </w:r>
      <w:r>
        <w:rPr>
          <w:b/>
          <w:bCs/>
          <w:color w:val="auto"/>
          <w:spacing w:val="19"/>
          <w:sz w:val="32"/>
          <w:szCs w:val="32"/>
          <w:lang w:eastAsia="zh-CN"/>
        </w:rPr>
        <w:t>办法</w:t>
      </w:r>
      <w:r>
        <w:rPr>
          <w:color w:val="auto"/>
          <w:spacing w:val="19"/>
          <w:sz w:val="32"/>
          <w:szCs w:val="32"/>
          <w:lang w:eastAsia="zh-CN"/>
        </w:rPr>
        <w:t>适用于四川省行政区域内住宅物业的建设单</w:t>
      </w:r>
      <w:r>
        <w:rPr>
          <w:color w:val="auto"/>
          <w:spacing w:val="13"/>
          <w:sz w:val="32"/>
          <w:szCs w:val="32"/>
          <w:lang w:eastAsia="zh-CN"/>
        </w:rPr>
        <w:t>位、业主、业主大会通过招投标方式选聘物业服务人及其监督管</w:t>
      </w:r>
      <w:r>
        <w:rPr>
          <w:color w:val="auto"/>
          <w:spacing w:val="3"/>
          <w:sz w:val="32"/>
          <w:szCs w:val="32"/>
          <w:lang w:eastAsia="zh-CN"/>
        </w:rPr>
        <w:t>理的活动。</w:t>
      </w:r>
    </w:p>
    <w:p w14:paraId="77CBB044">
      <w:pPr>
        <w:pStyle w:val="3"/>
        <w:keepNext w:val="0"/>
        <w:keepLines w:val="0"/>
        <w:pageBreakBefore w:val="0"/>
        <w:wordWrap/>
        <w:overflowPunct/>
        <w:topLinePunct w:val="0"/>
        <w:bidi w:val="0"/>
        <w:adjustRightInd w:val="0"/>
        <w:snapToGrid w:val="0"/>
        <w:spacing w:before="243" w:line="560" w:lineRule="exact"/>
        <w:ind w:left="3" w:right="113" w:firstLine="632"/>
        <w:jc w:val="both"/>
        <w:rPr>
          <w:rFonts w:hint="eastAsia"/>
          <w:color w:val="auto"/>
          <w:sz w:val="32"/>
          <w:szCs w:val="32"/>
          <w:lang w:eastAsia="zh-CN"/>
        </w:rPr>
      </w:pPr>
      <w:r>
        <w:rPr>
          <w:rFonts w:ascii="黑体" w:hAnsi="黑体" w:eastAsia="黑体" w:cs="黑体"/>
          <w:b/>
          <w:bCs/>
          <w:color w:val="auto"/>
          <w:spacing w:val="7"/>
          <w:sz w:val="32"/>
          <w:szCs w:val="32"/>
          <w:lang w:eastAsia="zh-CN"/>
        </w:rPr>
        <w:t>第三条</w:t>
      </w:r>
      <w:r>
        <w:rPr>
          <w:rFonts w:ascii="黑体" w:hAnsi="黑体" w:eastAsia="黑体" w:cs="黑体"/>
          <w:color w:val="auto"/>
          <w:spacing w:val="7"/>
          <w:sz w:val="32"/>
          <w:szCs w:val="32"/>
          <w:lang w:eastAsia="zh-CN"/>
        </w:rPr>
        <w:t xml:space="preserve"> </w:t>
      </w:r>
      <w:r>
        <w:rPr>
          <w:color w:val="auto"/>
          <w:spacing w:val="7"/>
          <w:sz w:val="32"/>
          <w:szCs w:val="32"/>
          <w:lang w:eastAsia="zh-CN"/>
        </w:rPr>
        <w:t>物业服务招标投标活动，应当遵循公开、公平、公正</w:t>
      </w:r>
      <w:r>
        <w:rPr>
          <w:color w:val="auto"/>
          <w:spacing w:val="6"/>
          <w:sz w:val="32"/>
          <w:szCs w:val="32"/>
          <w:lang w:eastAsia="zh-CN"/>
        </w:rPr>
        <w:t>和诚实信用的原则。</w:t>
      </w:r>
    </w:p>
    <w:p w14:paraId="5C360BF6">
      <w:pPr>
        <w:pStyle w:val="3"/>
        <w:keepNext w:val="0"/>
        <w:keepLines w:val="0"/>
        <w:pageBreakBefore w:val="0"/>
        <w:wordWrap/>
        <w:overflowPunct/>
        <w:topLinePunct w:val="0"/>
        <w:bidi w:val="0"/>
        <w:adjustRightInd w:val="0"/>
        <w:snapToGrid w:val="0"/>
        <w:spacing w:before="52" w:line="560" w:lineRule="exact"/>
        <w:ind w:right="116" w:firstLine="644"/>
        <w:jc w:val="both"/>
        <w:rPr>
          <w:rFonts w:hint="eastAsia"/>
          <w:color w:val="auto"/>
          <w:sz w:val="32"/>
          <w:szCs w:val="32"/>
          <w:lang w:eastAsia="zh-CN"/>
        </w:rPr>
      </w:pPr>
      <w:r>
        <w:rPr>
          <w:b/>
          <w:bCs/>
          <w:color w:val="auto"/>
          <w:spacing w:val="10"/>
          <w:sz w:val="32"/>
          <w:szCs w:val="32"/>
          <w:lang w:eastAsia="zh-CN"/>
        </w:rPr>
        <w:t>任何单位和个人不得违反法律、法规和规章规定，限制或者排斥具备投标资格的物业服务人参加投标，不得以任何方式非法</w:t>
      </w:r>
      <w:r>
        <w:rPr>
          <w:b/>
          <w:bCs/>
          <w:color w:val="auto"/>
          <w:spacing w:val="5"/>
          <w:sz w:val="32"/>
          <w:szCs w:val="32"/>
          <w:lang w:eastAsia="zh-CN"/>
        </w:rPr>
        <w:t>干涉物业服务招标投标活动。</w:t>
      </w:r>
    </w:p>
    <w:p w14:paraId="2075CA24">
      <w:pPr>
        <w:pStyle w:val="3"/>
        <w:keepNext w:val="0"/>
        <w:keepLines w:val="0"/>
        <w:pageBreakBefore w:val="0"/>
        <w:wordWrap/>
        <w:overflowPunct/>
        <w:topLinePunct w:val="0"/>
        <w:bidi w:val="0"/>
        <w:adjustRightInd w:val="0"/>
        <w:snapToGrid w:val="0"/>
        <w:spacing w:before="54" w:line="560" w:lineRule="exact"/>
        <w:ind w:left="2" w:firstLine="633"/>
        <w:jc w:val="both"/>
        <w:rPr>
          <w:rFonts w:hint="eastAsia"/>
          <w:color w:val="auto"/>
          <w:spacing w:val="6"/>
          <w:sz w:val="32"/>
          <w:szCs w:val="32"/>
          <w:lang w:eastAsia="zh-CN"/>
        </w:rPr>
      </w:pPr>
      <w:r>
        <w:rPr>
          <w:rFonts w:ascii="黑体" w:hAnsi="黑体" w:eastAsia="黑体" w:cs="黑体"/>
          <w:b/>
          <w:bCs/>
          <w:color w:val="auto"/>
          <w:spacing w:val="19"/>
          <w:sz w:val="32"/>
          <w:szCs w:val="32"/>
          <w:lang w:eastAsia="zh-CN"/>
        </w:rPr>
        <w:t>第四条</w:t>
      </w:r>
      <w:r>
        <w:rPr>
          <w:rFonts w:ascii="黑体" w:hAnsi="黑体" w:eastAsia="黑体" w:cs="黑体"/>
          <w:color w:val="auto"/>
          <w:spacing w:val="19"/>
          <w:sz w:val="32"/>
          <w:szCs w:val="32"/>
          <w:lang w:eastAsia="zh-CN"/>
        </w:rPr>
        <w:t xml:space="preserve"> </w:t>
      </w:r>
      <w:r>
        <w:rPr>
          <w:color w:val="auto"/>
          <w:spacing w:val="19"/>
          <w:sz w:val="32"/>
          <w:szCs w:val="32"/>
          <w:lang w:eastAsia="zh-CN"/>
        </w:rPr>
        <w:t>本办法所称招标人是指依法进行物业服务招标的建</w:t>
      </w:r>
      <w:r>
        <w:rPr>
          <w:color w:val="auto"/>
          <w:spacing w:val="6"/>
          <w:sz w:val="32"/>
          <w:szCs w:val="32"/>
          <w:lang w:eastAsia="zh-CN"/>
        </w:rPr>
        <w:t>设单位、业主、业主大会或者业主共同决定依法委托的其他主体。</w:t>
      </w:r>
    </w:p>
    <w:p w14:paraId="06085E95">
      <w:pPr>
        <w:pStyle w:val="3"/>
        <w:keepNext w:val="0"/>
        <w:keepLines w:val="0"/>
        <w:pageBreakBefore w:val="0"/>
        <w:wordWrap/>
        <w:overflowPunct/>
        <w:topLinePunct w:val="0"/>
        <w:bidi w:val="0"/>
        <w:adjustRightInd w:val="0"/>
        <w:snapToGrid w:val="0"/>
        <w:spacing w:before="101" w:line="560" w:lineRule="exact"/>
        <w:ind w:left="2" w:right="113" w:firstLine="640"/>
        <w:jc w:val="both"/>
        <w:rPr>
          <w:rFonts w:hint="eastAsia"/>
          <w:color w:val="auto"/>
          <w:sz w:val="32"/>
          <w:szCs w:val="32"/>
          <w:lang w:eastAsia="zh-CN"/>
        </w:rPr>
      </w:pPr>
      <w:r>
        <w:rPr>
          <w:color w:val="auto"/>
          <w:spacing w:val="13"/>
          <w:sz w:val="32"/>
          <w:szCs w:val="32"/>
          <w:lang w:eastAsia="zh-CN"/>
        </w:rPr>
        <w:t>本办法所称投标人是指响应物业服务招标、参加投标竞争的</w:t>
      </w:r>
      <w:r>
        <w:rPr>
          <w:color w:val="auto"/>
          <w:spacing w:val="4"/>
          <w:sz w:val="32"/>
          <w:szCs w:val="32"/>
          <w:lang w:eastAsia="zh-CN"/>
        </w:rPr>
        <w:t>物业服务人。</w:t>
      </w:r>
    </w:p>
    <w:p w14:paraId="515E8DF8">
      <w:pPr>
        <w:pStyle w:val="3"/>
        <w:keepNext w:val="0"/>
        <w:keepLines w:val="0"/>
        <w:pageBreakBefore w:val="0"/>
        <w:wordWrap/>
        <w:overflowPunct/>
        <w:topLinePunct w:val="0"/>
        <w:bidi w:val="0"/>
        <w:adjustRightInd w:val="0"/>
        <w:snapToGrid w:val="0"/>
        <w:spacing w:before="57" w:line="560" w:lineRule="exact"/>
        <w:ind w:right="114" w:firstLine="633"/>
        <w:jc w:val="both"/>
        <w:rPr>
          <w:rFonts w:hint="eastAsia"/>
          <w:b/>
          <w:bCs/>
          <w:color w:val="auto"/>
          <w:spacing w:val="4"/>
          <w:sz w:val="32"/>
          <w:szCs w:val="32"/>
          <w:lang w:eastAsia="zh-CN"/>
        </w:rPr>
      </w:pPr>
      <w:r>
        <w:rPr>
          <w:rFonts w:ascii="黑体" w:hAnsi="黑体" w:eastAsia="黑体" w:cs="黑体"/>
          <w:b/>
          <w:bCs/>
          <w:color w:val="auto"/>
          <w:spacing w:val="19"/>
          <w:sz w:val="32"/>
          <w:szCs w:val="32"/>
          <w:lang w:eastAsia="zh-CN"/>
        </w:rPr>
        <w:t>第五条</w:t>
      </w:r>
      <w:r>
        <w:rPr>
          <w:rFonts w:ascii="黑体" w:hAnsi="黑体" w:eastAsia="黑体" w:cs="黑体"/>
          <w:color w:val="auto"/>
          <w:spacing w:val="19"/>
          <w:sz w:val="32"/>
          <w:szCs w:val="32"/>
          <w:lang w:eastAsia="zh-CN"/>
        </w:rPr>
        <w:t xml:space="preserve"> </w:t>
      </w:r>
      <w:r>
        <w:rPr>
          <w:color w:val="auto"/>
          <w:spacing w:val="19"/>
          <w:sz w:val="32"/>
          <w:szCs w:val="32"/>
          <w:lang w:eastAsia="zh-CN"/>
        </w:rPr>
        <w:t>省住房城乡建设主管部门负责全省行政区域内物业</w:t>
      </w:r>
      <w:r>
        <w:rPr>
          <w:color w:val="auto"/>
          <w:spacing w:val="11"/>
          <w:sz w:val="32"/>
          <w:szCs w:val="32"/>
          <w:lang w:eastAsia="zh-CN"/>
        </w:rPr>
        <w:t>服务招标投标活动的监督管理，</w:t>
      </w:r>
      <w:r>
        <w:rPr>
          <w:b/>
          <w:bCs/>
          <w:color w:val="auto"/>
          <w:spacing w:val="11"/>
          <w:sz w:val="32"/>
          <w:szCs w:val="32"/>
          <w:lang w:eastAsia="zh-CN"/>
        </w:rPr>
        <w:t>研究制定全省物业服务招标投标</w:t>
      </w:r>
      <w:r>
        <w:rPr>
          <w:b/>
          <w:bCs/>
          <w:color w:val="auto"/>
          <w:spacing w:val="4"/>
          <w:sz w:val="32"/>
          <w:szCs w:val="32"/>
          <w:lang w:eastAsia="zh-CN"/>
        </w:rPr>
        <w:t>政策，并监督执行。</w:t>
      </w:r>
    </w:p>
    <w:p w14:paraId="6FA436F0">
      <w:pPr>
        <w:pStyle w:val="3"/>
        <w:keepNext w:val="0"/>
        <w:keepLines w:val="0"/>
        <w:pageBreakBefore w:val="0"/>
        <w:wordWrap/>
        <w:overflowPunct/>
        <w:topLinePunct w:val="0"/>
        <w:bidi w:val="0"/>
        <w:adjustRightInd w:val="0"/>
        <w:snapToGrid w:val="0"/>
        <w:spacing w:before="59" w:line="560" w:lineRule="exact"/>
        <w:ind w:right="113" w:firstLine="642"/>
        <w:jc w:val="both"/>
        <w:rPr>
          <w:rFonts w:hint="eastAsia"/>
          <w:color w:val="auto"/>
          <w:sz w:val="32"/>
          <w:szCs w:val="32"/>
          <w:lang w:eastAsia="zh-CN"/>
        </w:rPr>
      </w:pPr>
      <w:bookmarkStart w:id="0" w:name="_Hlk215516490"/>
      <w:r>
        <w:rPr>
          <w:color w:val="auto"/>
          <w:spacing w:val="19"/>
          <w:sz w:val="32"/>
          <w:szCs w:val="32"/>
          <w:lang w:eastAsia="zh-CN"/>
        </w:rPr>
        <w:t>市（州）</w:t>
      </w:r>
      <w:r>
        <w:rPr>
          <w:rFonts w:hint="eastAsia"/>
          <w:color w:val="auto"/>
          <w:spacing w:val="19"/>
          <w:sz w:val="32"/>
          <w:szCs w:val="32"/>
          <w:lang w:eastAsia="zh-CN"/>
        </w:rPr>
        <w:t>、</w:t>
      </w:r>
      <w:r>
        <w:rPr>
          <w:color w:val="auto"/>
          <w:spacing w:val="11"/>
          <w:sz w:val="32"/>
          <w:szCs w:val="32"/>
          <w:lang w:eastAsia="zh-CN"/>
        </w:rPr>
        <w:t>县（市、区）住房城乡建设主管部门负</w:t>
      </w:r>
      <w:r>
        <w:rPr>
          <w:color w:val="auto"/>
          <w:spacing w:val="10"/>
          <w:sz w:val="32"/>
          <w:szCs w:val="32"/>
          <w:lang w:eastAsia="zh-CN"/>
        </w:rPr>
        <w:t>责本行</w:t>
      </w:r>
      <w:r>
        <w:rPr>
          <w:color w:val="auto"/>
          <w:spacing w:val="13"/>
          <w:sz w:val="32"/>
          <w:szCs w:val="32"/>
          <w:lang w:eastAsia="zh-CN"/>
        </w:rPr>
        <w:t>政区域内物业服务招</w:t>
      </w:r>
      <w:r>
        <w:rPr>
          <w:rFonts w:hint="eastAsia"/>
          <w:color w:val="auto"/>
          <w:spacing w:val="13"/>
          <w:sz w:val="32"/>
          <w:szCs w:val="32"/>
          <w:lang w:val="en-US" w:eastAsia="zh-CN"/>
        </w:rPr>
        <w:t>标</w:t>
      </w:r>
      <w:r>
        <w:rPr>
          <w:color w:val="auto"/>
          <w:spacing w:val="13"/>
          <w:sz w:val="32"/>
          <w:szCs w:val="32"/>
          <w:lang w:eastAsia="zh-CN"/>
        </w:rPr>
        <w:t>投标活动的监督管理。</w:t>
      </w:r>
    </w:p>
    <w:bookmarkEnd w:id="0"/>
    <w:p w14:paraId="09DC9338">
      <w:pPr>
        <w:pStyle w:val="3"/>
        <w:keepNext w:val="0"/>
        <w:keepLines w:val="0"/>
        <w:pageBreakBefore w:val="0"/>
        <w:wordWrap/>
        <w:overflowPunct/>
        <w:topLinePunct w:val="0"/>
        <w:bidi w:val="0"/>
        <w:adjustRightInd w:val="0"/>
        <w:snapToGrid w:val="0"/>
        <w:spacing w:before="54" w:line="560" w:lineRule="exact"/>
        <w:ind w:right="113" w:firstLine="640"/>
        <w:jc w:val="both"/>
        <w:rPr>
          <w:rFonts w:hint="eastAsia"/>
          <w:color w:val="auto"/>
          <w:sz w:val="32"/>
          <w:szCs w:val="32"/>
          <w:lang w:eastAsia="zh-CN"/>
        </w:rPr>
      </w:pPr>
      <w:r>
        <w:rPr>
          <w:color w:val="auto"/>
          <w:spacing w:val="13"/>
          <w:sz w:val="32"/>
          <w:szCs w:val="32"/>
          <w:lang w:eastAsia="zh-CN"/>
        </w:rPr>
        <w:t>街道办事处（乡镇人民政府）指导</w:t>
      </w:r>
      <w:bookmarkStart w:id="4" w:name="_GoBack"/>
      <w:bookmarkEnd w:id="4"/>
      <w:r>
        <w:rPr>
          <w:color w:val="auto"/>
          <w:spacing w:val="13"/>
          <w:sz w:val="32"/>
          <w:szCs w:val="32"/>
          <w:lang w:eastAsia="zh-CN"/>
        </w:rPr>
        <w:t>本辖区内</w:t>
      </w:r>
      <w:r>
        <w:rPr>
          <w:b/>
          <w:bCs/>
          <w:color w:val="auto"/>
          <w:spacing w:val="6"/>
          <w:sz w:val="32"/>
          <w:szCs w:val="32"/>
          <w:lang w:eastAsia="zh-CN"/>
        </w:rPr>
        <w:t>业主、业主大会或者业主共同决定</w:t>
      </w:r>
      <w:r>
        <w:rPr>
          <w:color w:val="auto"/>
          <w:spacing w:val="13"/>
          <w:sz w:val="32"/>
          <w:szCs w:val="32"/>
          <w:lang w:eastAsia="zh-CN"/>
        </w:rPr>
        <w:t>通过招</w:t>
      </w:r>
      <w:r>
        <w:rPr>
          <w:color w:val="auto"/>
          <w:spacing w:val="8"/>
          <w:sz w:val="32"/>
          <w:szCs w:val="32"/>
          <w:lang w:eastAsia="zh-CN"/>
        </w:rPr>
        <w:t>投标方式选聘物业服务人的具体工作。</w:t>
      </w:r>
    </w:p>
    <w:p w14:paraId="6E0892E6">
      <w:pPr>
        <w:keepNext w:val="0"/>
        <w:keepLines w:val="0"/>
        <w:pageBreakBefore w:val="0"/>
        <w:wordWrap/>
        <w:overflowPunct/>
        <w:topLinePunct w:val="0"/>
        <w:bidi w:val="0"/>
        <w:adjustRightInd w:val="0"/>
        <w:snapToGrid w:val="0"/>
        <w:spacing w:before="56" w:line="560" w:lineRule="exact"/>
        <w:ind w:left="3645"/>
        <w:outlineLvl w:val="0"/>
        <w:rPr>
          <w:rFonts w:hint="eastAsia" w:ascii="黑体" w:hAnsi="黑体" w:eastAsia="黑体" w:cs="黑体"/>
          <w:color w:val="auto"/>
          <w:sz w:val="32"/>
          <w:szCs w:val="32"/>
        </w:rPr>
      </w:pPr>
      <w:r>
        <w:rPr>
          <w:rFonts w:ascii="黑体" w:hAnsi="黑体" w:eastAsia="黑体" w:cs="黑体"/>
          <w:b/>
          <w:bCs/>
          <w:color w:val="auto"/>
          <w:spacing w:val="5"/>
          <w:sz w:val="32"/>
          <w:szCs w:val="32"/>
        </w:rPr>
        <w:t>第二章</w:t>
      </w:r>
      <w:r>
        <w:rPr>
          <w:rFonts w:ascii="黑体" w:hAnsi="黑体" w:eastAsia="黑体" w:cs="黑体"/>
          <w:color w:val="auto"/>
          <w:spacing w:val="5"/>
          <w:sz w:val="32"/>
          <w:szCs w:val="32"/>
        </w:rPr>
        <w:t xml:space="preserve"> </w:t>
      </w:r>
      <w:r>
        <w:rPr>
          <w:rFonts w:ascii="黑体" w:hAnsi="黑体" w:eastAsia="黑体" w:cs="黑体"/>
          <w:b/>
          <w:bCs/>
          <w:color w:val="auto"/>
          <w:spacing w:val="5"/>
          <w:sz w:val="32"/>
          <w:szCs w:val="32"/>
        </w:rPr>
        <w:t>一般规定</w:t>
      </w:r>
    </w:p>
    <w:p w14:paraId="59F86D4D">
      <w:pPr>
        <w:pStyle w:val="3"/>
        <w:keepNext w:val="0"/>
        <w:keepLines w:val="0"/>
        <w:pageBreakBefore w:val="0"/>
        <w:wordWrap/>
        <w:overflowPunct/>
        <w:topLinePunct w:val="0"/>
        <w:bidi w:val="0"/>
        <w:adjustRightInd w:val="0"/>
        <w:snapToGrid w:val="0"/>
        <w:spacing w:before="246" w:line="560" w:lineRule="exact"/>
        <w:ind w:right="113" w:firstLine="633"/>
        <w:jc w:val="both"/>
        <w:rPr>
          <w:rFonts w:hint="eastAsia"/>
          <w:color w:val="auto"/>
          <w:sz w:val="32"/>
          <w:szCs w:val="32"/>
          <w:lang w:eastAsia="zh-CN"/>
        </w:rPr>
      </w:pPr>
      <w:r>
        <w:rPr>
          <w:rFonts w:ascii="黑体" w:hAnsi="黑体" w:eastAsia="黑体" w:cs="黑体"/>
          <w:b/>
          <w:bCs/>
          <w:color w:val="auto"/>
          <w:spacing w:val="7"/>
          <w:sz w:val="32"/>
          <w:szCs w:val="32"/>
          <w:lang w:eastAsia="zh-CN"/>
        </w:rPr>
        <w:t>第六条</w:t>
      </w:r>
      <w:r>
        <w:rPr>
          <w:rFonts w:ascii="黑体" w:hAnsi="黑体" w:eastAsia="黑体" w:cs="黑体"/>
          <w:color w:val="auto"/>
          <w:spacing w:val="7"/>
          <w:sz w:val="32"/>
          <w:szCs w:val="32"/>
          <w:lang w:eastAsia="zh-CN"/>
        </w:rPr>
        <w:t xml:space="preserve"> </w:t>
      </w:r>
      <w:r>
        <w:rPr>
          <w:color w:val="auto"/>
          <w:spacing w:val="7"/>
          <w:sz w:val="32"/>
          <w:szCs w:val="32"/>
          <w:lang w:eastAsia="zh-CN"/>
        </w:rPr>
        <w:t>住宅物业的建设单位，应当按照国家有关规定通过招</w:t>
      </w:r>
      <w:r>
        <w:rPr>
          <w:color w:val="auto"/>
          <w:spacing w:val="11"/>
          <w:sz w:val="32"/>
          <w:szCs w:val="32"/>
          <w:lang w:eastAsia="zh-CN"/>
        </w:rPr>
        <w:t>投标的方式选聘物业服务人；投标人少于3个或者住宅物业总建筑面积在3万平方米以下的，经物业所在地的县（市、区）住房</w:t>
      </w:r>
      <w:r>
        <w:rPr>
          <w:color w:val="auto"/>
          <w:spacing w:val="9"/>
          <w:sz w:val="32"/>
          <w:szCs w:val="32"/>
          <w:lang w:eastAsia="zh-CN"/>
        </w:rPr>
        <w:t>城乡建设主管部门批准，可以采用协议方式选</w:t>
      </w:r>
      <w:r>
        <w:rPr>
          <w:color w:val="auto"/>
          <w:spacing w:val="8"/>
          <w:sz w:val="32"/>
          <w:szCs w:val="32"/>
          <w:lang w:eastAsia="zh-CN"/>
        </w:rPr>
        <w:t>聘物业服务人。</w:t>
      </w:r>
    </w:p>
    <w:p w14:paraId="2A86049B">
      <w:pPr>
        <w:pStyle w:val="3"/>
        <w:keepNext w:val="0"/>
        <w:keepLines w:val="0"/>
        <w:pageBreakBefore w:val="0"/>
        <w:wordWrap/>
        <w:overflowPunct/>
        <w:topLinePunct w:val="0"/>
        <w:bidi w:val="0"/>
        <w:adjustRightInd w:val="0"/>
        <w:snapToGrid w:val="0"/>
        <w:spacing w:before="55" w:line="560" w:lineRule="exact"/>
        <w:ind w:left="2" w:firstLine="630"/>
        <w:jc w:val="both"/>
        <w:rPr>
          <w:rFonts w:hint="eastAsia"/>
          <w:color w:val="auto"/>
          <w:sz w:val="32"/>
          <w:szCs w:val="32"/>
          <w:lang w:eastAsia="zh-CN"/>
        </w:rPr>
      </w:pPr>
      <w:r>
        <w:rPr>
          <w:rFonts w:ascii="黑体" w:hAnsi="黑体" w:eastAsia="黑体" w:cs="黑体"/>
          <w:b/>
          <w:bCs/>
          <w:color w:val="auto"/>
          <w:spacing w:val="7"/>
          <w:sz w:val="32"/>
          <w:szCs w:val="32"/>
          <w:lang w:eastAsia="zh-CN"/>
        </w:rPr>
        <w:t>第七条</w:t>
      </w:r>
      <w:r>
        <w:rPr>
          <w:rFonts w:ascii="黑体" w:hAnsi="黑体" w:eastAsia="黑体" w:cs="黑体"/>
          <w:color w:val="auto"/>
          <w:spacing w:val="7"/>
          <w:sz w:val="32"/>
          <w:szCs w:val="32"/>
          <w:lang w:eastAsia="zh-CN"/>
        </w:rPr>
        <w:t xml:space="preserve"> </w:t>
      </w:r>
      <w:r>
        <w:rPr>
          <w:color w:val="auto"/>
          <w:spacing w:val="7"/>
          <w:sz w:val="32"/>
          <w:szCs w:val="32"/>
          <w:lang w:eastAsia="zh-CN"/>
        </w:rPr>
        <w:t>新建住宅物业，建设单位应当在房屋销售前完成前期</w:t>
      </w:r>
      <w:r>
        <w:rPr>
          <w:color w:val="auto"/>
          <w:spacing w:val="6"/>
          <w:sz w:val="32"/>
          <w:szCs w:val="32"/>
          <w:lang w:eastAsia="zh-CN"/>
        </w:rPr>
        <w:t>物业服务人选聘，并与选聘的物业服务人签订前期物业服务合</w:t>
      </w:r>
      <w:r>
        <w:rPr>
          <w:color w:val="auto"/>
          <w:spacing w:val="5"/>
          <w:sz w:val="32"/>
          <w:szCs w:val="32"/>
          <w:lang w:eastAsia="zh-CN"/>
        </w:rPr>
        <w:t>同。</w:t>
      </w:r>
    </w:p>
    <w:p w14:paraId="1F902700">
      <w:pPr>
        <w:pStyle w:val="3"/>
        <w:keepNext w:val="0"/>
        <w:keepLines w:val="0"/>
        <w:pageBreakBefore w:val="0"/>
        <w:wordWrap/>
        <w:overflowPunct/>
        <w:topLinePunct w:val="0"/>
        <w:bidi w:val="0"/>
        <w:adjustRightInd w:val="0"/>
        <w:snapToGrid w:val="0"/>
        <w:spacing w:before="101" w:line="560" w:lineRule="exact"/>
        <w:ind w:right="159" w:firstLine="663" w:firstLineChars="200"/>
        <w:jc w:val="both"/>
        <w:rPr>
          <w:rFonts w:hint="eastAsia"/>
          <w:color w:val="auto"/>
          <w:sz w:val="32"/>
          <w:szCs w:val="32"/>
          <w:lang w:eastAsia="zh-CN"/>
        </w:rPr>
      </w:pPr>
      <w:r>
        <w:rPr>
          <w:rFonts w:ascii="黑体" w:hAnsi="黑体" w:eastAsia="黑体" w:cs="黑体"/>
          <w:b/>
          <w:bCs/>
          <w:color w:val="auto"/>
          <w:spacing w:val="5"/>
          <w:sz w:val="32"/>
          <w:szCs w:val="32"/>
          <w:lang w:eastAsia="zh-CN"/>
        </w:rPr>
        <w:t>第八条</w:t>
      </w:r>
      <w:r>
        <w:rPr>
          <w:rFonts w:ascii="黑体" w:hAnsi="黑体" w:eastAsia="黑体" w:cs="黑体"/>
          <w:color w:val="auto"/>
          <w:spacing w:val="62"/>
          <w:sz w:val="32"/>
          <w:szCs w:val="32"/>
          <w:lang w:eastAsia="zh-CN"/>
        </w:rPr>
        <w:t xml:space="preserve"> </w:t>
      </w:r>
      <w:r>
        <w:rPr>
          <w:color w:val="auto"/>
          <w:spacing w:val="5"/>
          <w:sz w:val="32"/>
          <w:szCs w:val="32"/>
          <w:lang w:eastAsia="zh-CN"/>
        </w:rPr>
        <w:t>因前期物业服务合同主体灭失、前期物业服务合同依</w:t>
      </w:r>
      <w:r>
        <w:rPr>
          <w:color w:val="auto"/>
          <w:spacing w:val="13"/>
          <w:sz w:val="32"/>
          <w:szCs w:val="32"/>
          <w:lang w:eastAsia="zh-CN"/>
        </w:rPr>
        <w:t>法解除、前期物业服务合同期满等原因，物业服务项</w:t>
      </w:r>
      <w:r>
        <w:rPr>
          <w:color w:val="auto"/>
          <w:spacing w:val="12"/>
          <w:sz w:val="32"/>
          <w:szCs w:val="32"/>
          <w:lang w:eastAsia="zh-CN"/>
        </w:rPr>
        <w:t>目交付的</w:t>
      </w:r>
      <w:r>
        <w:rPr>
          <w:rFonts w:hint="eastAsia"/>
          <w:color w:val="auto"/>
          <w:spacing w:val="12"/>
          <w:sz w:val="32"/>
          <w:szCs w:val="32"/>
          <w:lang w:eastAsia="zh-CN"/>
        </w:rPr>
        <w:t>专</w:t>
      </w:r>
      <w:r>
        <w:rPr>
          <w:color w:val="auto"/>
          <w:spacing w:val="4"/>
          <w:sz w:val="32"/>
          <w:szCs w:val="32"/>
          <w:lang w:eastAsia="zh-CN"/>
        </w:rPr>
        <w:t>有部分面积占比超过50%，业主委员会根据业主共同决定通过</w:t>
      </w:r>
      <w:r>
        <w:rPr>
          <w:color w:val="auto"/>
          <w:spacing w:val="3"/>
          <w:sz w:val="32"/>
          <w:szCs w:val="32"/>
          <w:lang w:eastAsia="zh-CN"/>
        </w:rPr>
        <w:t>招投</w:t>
      </w:r>
      <w:r>
        <w:rPr>
          <w:color w:val="auto"/>
          <w:spacing w:val="12"/>
          <w:sz w:val="32"/>
          <w:szCs w:val="32"/>
          <w:lang w:eastAsia="zh-CN"/>
        </w:rPr>
        <w:t>标方式选聘物业服务人的，应当在街道办事处（乡镇人民政府）</w:t>
      </w:r>
      <w:r>
        <w:rPr>
          <w:color w:val="auto"/>
          <w:spacing w:val="13"/>
          <w:sz w:val="32"/>
          <w:szCs w:val="32"/>
          <w:lang w:eastAsia="zh-CN"/>
        </w:rPr>
        <w:t>或者县（市、区）住房城乡建设主管部门监督指导下进行；未产生业主委员会的，经业主共同决定，可以委托街道办事处（乡镇人民政府）或者县（市、区）住房城乡建设主管部门组织公开招</w:t>
      </w:r>
      <w:r>
        <w:rPr>
          <w:color w:val="auto"/>
          <w:spacing w:val="6"/>
          <w:sz w:val="32"/>
          <w:szCs w:val="32"/>
          <w:lang w:eastAsia="zh-CN"/>
        </w:rPr>
        <w:t>投标选聘物业服务人。</w:t>
      </w:r>
    </w:p>
    <w:p w14:paraId="7834EECF">
      <w:pPr>
        <w:pStyle w:val="3"/>
        <w:keepNext w:val="0"/>
        <w:keepLines w:val="0"/>
        <w:pageBreakBefore w:val="0"/>
        <w:wordWrap/>
        <w:overflowPunct/>
        <w:topLinePunct w:val="0"/>
        <w:bidi w:val="0"/>
        <w:adjustRightInd w:val="0"/>
        <w:snapToGrid w:val="0"/>
        <w:spacing w:before="55" w:line="560" w:lineRule="exact"/>
        <w:ind w:right="53" w:firstLine="676"/>
        <w:jc w:val="both"/>
        <w:rPr>
          <w:rFonts w:hint="eastAsia"/>
          <w:color w:val="auto"/>
          <w:sz w:val="32"/>
          <w:szCs w:val="32"/>
          <w:lang w:eastAsia="zh-CN"/>
        </w:rPr>
      </w:pPr>
      <w:r>
        <w:rPr>
          <w:color w:val="auto"/>
          <w:spacing w:val="4"/>
          <w:sz w:val="32"/>
          <w:szCs w:val="32"/>
          <w:lang w:eastAsia="zh-CN"/>
        </w:rPr>
        <w:t>因前期物业服务合同主体灭失、前期物业服务合同依法解除、</w:t>
      </w:r>
      <w:r>
        <w:rPr>
          <w:color w:val="auto"/>
          <w:spacing w:val="13"/>
          <w:sz w:val="32"/>
          <w:szCs w:val="32"/>
          <w:lang w:eastAsia="zh-CN"/>
        </w:rPr>
        <w:t>前期物业服务合同期满等原因，物业服务项目</w:t>
      </w:r>
      <w:r>
        <w:rPr>
          <w:color w:val="auto"/>
          <w:spacing w:val="12"/>
          <w:sz w:val="32"/>
          <w:szCs w:val="32"/>
          <w:lang w:eastAsia="zh-CN"/>
        </w:rPr>
        <w:t>交付的专</w:t>
      </w:r>
      <w:r>
        <w:rPr>
          <w:color w:val="auto"/>
          <w:spacing w:val="4"/>
          <w:sz w:val="32"/>
          <w:szCs w:val="32"/>
          <w:lang w:eastAsia="zh-CN"/>
        </w:rPr>
        <w:t>有部分面积占比未超过50%的，</w:t>
      </w:r>
      <w:r>
        <w:rPr>
          <w:rFonts w:hint="eastAsia"/>
          <w:color w:val="auto"/>
          <w:spacing w:val="4"/>
          <w:sz w:val="32"/>
          <w:szCs w:val="32"/>
          <w:lang w:eastAsia="zh-CN"/>
        </w:rPr>
        <w:t>住宅</w:t>
      </w:r>
      <w:r>
        <w:rPr>
          <w:color w:val="auto"/>
          <w:spacing w:val="4"/>
          <w:sz w:val="32"/>
          <w:szCs w:val="32"/>
          <w:lang w:eastAsia="zh-CN"/>
        </w:rPr>
        <w:t>建设单位应</w:t>
      </w:r>
      <w:r>
        <w:rPr>
          <w:color w:val="auto"/>
          <w:spacing w:val="3"/>
          <w:sz w:val="32"/>
          <w:szCs w:val="32"/>
          <w:lang w:eastAsia="zh-CN"/>
        </w:rPr>
        <w:t>按照前期物业服务</w:t>
      </w:r>
      <w:r>
        <w:rPr>
          <w:color w:val="auto"/>
          <w:spacing w:val="13"/>
          <w:sz w:val="32"/>
          <w:szCs w:val="32"/>
          <w:lang w:eastAsia="zh-CN"/>
        </w:rPr>
        <w:t>合同条件，在物业服务区域显著位置公告后，按照本办法第六条</w:t>
      </w:r>
      <w:r>
        <w:rPr>
          <w:color w:val="auto"/>
          <w:spacing w:val="7"/>
          <w:sz w:val="32"/>
          <w:szCs w:val="32"/>
          <w:lang w:eastAsia="zh-CN"/>
        </w:rPr>
        <w:t>规定选聘新的物业服务人。</w:t>
      </w:r>
    </w:p>
    <w:p w14:paraId="21BA63CD">
      <w:pPr>
        <w:pStyle w:val="3"/>
        <w:keepNext w:val="0"/>
        <w:keepLines w:val="0"/>
        <w:pageBreakBefore w:val="0"/>
        <w:wordWrap/>
        <w:overflowPunct/>
        <w:topLinePunct w:val="0"/>
        <w:bidi w:val="0"/>
        <w:adjustRightInd w:val="0"/>
        <w:snapToGrid w:val="0"/>
        <w:spacing w:before="53" w:line="560" w:lineRule="exact"/>
        <w:ind w:left="2" w:right="159" w:firstLine="633"/>
        <w:jc w:val="both"/>
        <w:rPr>
          <w:rFonts w:hint="eastAsia"/>
          <w:color w:val="auto"/>
          <w:sz w:val="32"/>
          <w:szCs w:val="32"/>
          <w:lang w:eastAsia="zh-CN"/>
        </w:rPr>
      </w:pPr>
      <w:r>
        <w:rPr>
          <w:rFonts w:ascii="黑体" w:hAnsi="黑体" w:eastAsia="黑体" w:cs="黑体"/>
          <w:b/>
          <w:bCs/>
          <w:color w:val="auto"/>
          <w:spacing w:val="7"/>
          <w:sz w:val="32"/>
          <w:szCs w:val="32"/>
          <w:lang w:eastAsia="zh-CN"/>
        </w:rPr>
        <w:t>第九条</w:t>
      </w:r>
      <w:r>
        <w:rPr>
          <w:rFonts w:ascii="黑体" w:hAnsi="黑体" w:eastAsia="黑体" w:cs="黑体"/>
          <w:color w:val="auto"/>
          <w:spacing w:val="7"/>
          <w:sz w:val="32"/>
          <w:szCs w:val="32"/>
          <w:lang w:eastAsia="zh-CN"/>
        </w:rPr>
        <w:t xml:space="preserve"> </w:t>
      </w:r>
      <w:r>
        <w:rPr>
          <w:color w:val="auto"/>
          <w:spacing w:val="7"/>
          <w:sz w:val="32"/>
          <w:szCs w:val="32"/>
          <w:lang w:eastAsia="zh-CN"/>
        </w:rPr>
        <w:t>业主共同决定通过招投标方式选聘物业服务人的，应</w:t>
      </w:r>
      <w:r>
        <w:rPr>
          <w:color w:val="auto"/>
          <w:spacing w:val="13"/>
          <w:sz w:val="32"/>
          <w:szCs w:val="32"/>
          <w:lang w:eastAsia="zh-CN"/>
        </w:rPr>
        <w:t>当</w:t>
      </w:r>
      <w:r>
        <w:rPr>
          <w:rFonts w:hint="eastAsia"/>
          <w:color w:val="auto"/>
          <w:spacing w:val="13"/>
          <w:sz w:val="32"/>
          <w:szCs w:val="32"/>
          <w:lang w:eastAsia="zh-CN"/>
        </w:rPr>
        <w:t>通过</w:t>
      </w:r>
      <w:r>
        <w:rPr>
          <w:rFonts w:hint="eastAsia"/>
          <w:b/>
          <w:bCs/>
          <w:color w:val="auto"/>
          <w:spacing w:val="12"/>
          <w:sz w:val="32"/>
          <w:szCs w:val="32"/>
          <w:lang w:eastAsia="zh-CN"/>
        </w:rPr>
        <w:t>选聘方案且</w:t>
      </w:r>
      <w:r>
        <w:rPr>
          <w:color w:val="auto"/>
          <w:spacing w:val="13"/>
          <w:sz w:val="32"/>
          <w:szCs w:val="32"/>
          <w:lang w:eastAsia="zh-CN"/>
        </w:rPr>
        <w:t>形成决议</w:t>
      </w:r>
      <w:r>
        <w:rPr>
          <w:rFonts w:hint="eastAsia"/>
          <w:b/>
          <w:bCs/>
          <w:color w:val="auto"/>
          <w:spacing w:val="13"/>
          <w:sz w:val="32"/>
          <w:szCs w:val="32"/>
          <w:lang w:eastAsia="zh-CN"/>
        </w:rPr>
        <w:t>并公示</w:t>
      </w:r>
      <w:r>
        <w:rPr>
          <w:color w:val="auto"/>
          <w:spacing w:val="13"/>
          <w:sz w:val="32"/>
          <w:szCs w:val="32"/>
          <w:lang w:eastAsia="zh-CN"/>
        </w:rPr>
        <w:t>，</w:t>
      </w:r>
      <w:r>
        <w:rPr>
          <w:rFonts w:hint="eastAsia"/>
          <w:b/>
          <w:bCs/>
          <w:color w:val="auto"/>
          <w:spacing w:val="12"/>
          <w:sz w:val="32"/>
          <w:szCs w:val="32"/>
          <w:lang w:eastAsia="zh-CN"/>
        </w:rPr>
        <w:t>选聘方案</w:t>
      </w:r>
      <w:r>
        <w:rPr>
          <w:rFonts w:hint="eastAsia"/>
          <w:color w:val="auto"/>
          <w:spacing w:val="13"/>
          <w:sz w:val="32"/>
          <w:szCs w:val="32"/>
          <w:lang w:eastAsia="zh-CN"/>
        </w:rPr>
        <w:t>包括</w:t>
      </w:r>
      <w:r>
        <w:rPr>
          <w:color w:val="auto"/>
          <w:spacing w:val="13"/>
          <w:sz w:val="32"/>
          <w:szCs w:val="32"/>
          <w:lang w:eastAsia="zh-CN"/>
        </w:rPr>
        <w:t>招标方式、具体实施者和招标文</w:t>
      </w:r>
      <w:r>
        <w:rPr>
          <w:color w:val="auto"/>
          <w:spacing w:val="12"/>
          <w:sz w:val="32"/>
          <w:szCs w:val="32"/>
          <w:lang w:eastAsia="zh-CN"/>
        </w:rPr>
        <w:t>件有关</w:t>
      </w:r>
      <w:r>
        <w:rPr>
          <w:rFonts w:hint="eastAsia"/>
          <w:b/>
          <w:bCs/>
          <w:color w:val="auto"/>
          <w:spacing w:val="12"/>
          <w:sz w:val="32"/>
          <w:szCs w:val="32"/>
          <w:lang w:eastAsia="zh-CN"/>
        </w:rPr>
        <w:t>投标人报名条件、</w:t>
      </w:r>
      <w:r>
        <w:rPr>
          <w:b/>
          <w:bCs/>
          <w:color w:val="auto"/>
          <w:spacing w:val="12"/>
          <w:sz w:val="32"/>
          <w:szCs w:val="32"/>
          <w:lang w:eastAsia="zh-CN"/>
        </w:rPr>
        <w:t>物业服</w:t>
      </w:r>
      <w:r>
        <w:rPr>
          <w:b/>
          <w:bCs/>
          <w:color w:val="auto"/>
          <w:spacing w:val="10"/>
          <w:sz w:val="32"/>
          <w:szCs w:val="32"/>
          <w:lang w:eastAsia="zh-CN"/>
        </w:rPr>
        <w:t>务标准、物业服务计费方式、物业服务收费标准、合同期</w:t>
      </w:r>
      <w:r>
        <w:rPr>
          <w:b/>
          <w:bCs/>
          <w:color w:val="auto"/>
          <w:spacing w:val="9"/>
          <w:sz w:val="32"/>
          <w:szCs w:val="32"/>
          <w:lang w:eastAsia="zh-CN"/>
        </w:rPr>
        <w:t>限、评</w:t>
      </w:r>
      <w:r>
        <w:rPr>
          <w:b/>
          <w:bCs/>
          <w:color w:val="auto"/>
          <w:spacing w:val="5"/>
          <w:sz w:val="32"/>
          <w:szCs w:val="32"/>
          <w:lang w:eastAsia="zh-CN"/>
        </w:rPr>
        <w:t>标方法</w:t>
      </w:r>
      <w:r>
        <w:rPr>
          <w:rFonts w:hint="eastAsia"/>
          <w:b/>
          <w:bCs/>
          <w:color w:val="auto"/>
          <w:spacing w:val="5"/>
          <w:sz w:val="32"/>
          <w:szCs w:val="32"/>
          <w:lang w:eastAsia="zh-CN"/>
        </w:rPr>
        <w:t>（确定中标人的方式）</w:t>
      </w:r>
      <w:r>
        <w:rPr>
          <w:color w:val="auto"/>
          <w:spacing w:val="5"/>
          <w:sz w:val="32"/>
          <w:szCs w:val="32"/>
          <w:lang w:eastAsia="zh-CN"/>
        </w:rPr>
        <w:t>等主要事项。</w:t>
      </w:r>
    </w:p>
    <w:p w14:paraId="069378D5">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z w:val="32"/>
          <w:szCs w:val="32"/>
          <w:lang w:eastAsia="zh-CN"/>
        </w:rPr>
      </w:pPr>
      <w:r>
        <w:rPr>
          <w:color w:val="auto"/>
          <w:spacing w:val="14"/>
          <w:sz w:val="32"/>
          <w:szCs w:val="32"/>
          <w:lang w:eastAsia="zh-CN"/>
        </w:rPr>
        <w:t>通过前款规定授权的业主委员会等组织</w:t>
      </w:r>
      <w:r>
        <w:rPr>
          <w:rFonts w:hint="eastAsia"/>
          <w:b/>
          <w:bCs/>
          <w:color w:val="auto"/>
          <w:spacing w:val="14"/>
          <w:sz w:val="32"/>
          <w:szCs w:val="32"/>
          <w:lang w:eastAsia="zh-CN"/>
        </w:rPr>
        <w:t>实施</w:t>
      </w:r>
      <w:r>
        <w:rPr>
          <w:color w:val="auto"/>
          <w:spacing w:val="14"/>
          <w:sz w:val="32"/>
          <w:szCs w:val="32"/>
          <w:lang w:eastAsia="zh-CN"/>
        </w:rPr>
        <w:t>选聘物业服务人的，</w:t>
      </w:r>
      <w:r>
        <w:rPr>
          <w:color w:val="auto"/>
          <w:spacing w:val="7"/>
          <w:sz w:val="32"/>
          <w:szCs w:val="32"/>
          <w:lang w:eastAsia="zh-CN"/>
        </w:rPr>
        <w:t>应当持业主共同决定通过的选聘方案开展物业服务招标投标活动。</w:t>
      </w:r>
    </w:p>
    <w:p w14:paraId="628F302F">
      <w:pPr>
        <w:keepNext w:val="0"/>
        <w:keepLines w:val="0"/>
        <w:pageBreakBefore w:val="0"/>
        <w:wordWrap/>
        <w:overflowPunct/>
        <w:topLinePunct w:val="0"/>
        <w:bidi w:val="0"/>
        <w:adjustRightInd w:val="0"/>
        <w:snapToGrid w:val="0"/>
        <w:spacing w:before="101" w:line="560" w:lineRule="exact"/>
        <w:ind w:left="3515"/>
        <w:outlineLvl w:val="0"/>
        <w:rPr>
          <w:rFonts w:hint="eastAsia" w:ascii="黑体" w:hAnsi="黑体" w:eastAsia="黑体" w:cs="黑体"/>
          <w:color w:val="auto"/>
          <w:sz w:val="32"/>
          <w:szCs w:val="32"/>
        </w:rPr>
      </w:pPr>
      <w:r>
        <w:rPr>
          <w:rFonts w:ascii="黑体" w:hAnsi="黑体" w:eastAsia="黑体" w:cs="黑体"/>
          <w:b/>
          <w:bCs/>
          <w:color w:val="auto"/>
          <w:spacing w:val="3"/>
          <w:sz w:val="32"/>
          <w:szCs w:val="32"/>
        </w:rPr>
        <w:t>第三章</w:t>
      </w:r>
      <w:r>
        <w:rPr>
          <w:rFonts w:ascii="黑体" w:hAnsi="黑体" w:eastAsia="黑体" w:cs="黑体"/>
          <w:color w:val="auto"/>
          <w:spacing w:val="3"/>
          <w:sz w:val="32"/>
          <w:szCs w:val="32"/>
        </w:rPr>
        <w:t xml:space="preserve"> </w:t>
      </w:r>
      <w:r>
        <w:rPr>
          <w:rFonts w:ascii="黑体" w:hAnsi="黑体" w:eastAsia="黑体" w:cs="黑体"/>
          <w:b/>
          <w:bCs/>
          <w:color w:val="auto"/>
          <w:spacing w:val="3"/>
          <w:sz w:val="32"/>
          <w:szCs w:val="32"/>
        </w:rPr>
        <w:t>招</w:t>
      </w:r>
      <w:r>
        <w:rPr>
          <w:rFonts w:ascii="黑体" w:hAnsi="黑体" w:eastAsia="黑体" w:cs="黑体"/>
          <w:color w:val="auto"/>
          <w:spacing w:val="11"/>
          <w:sz w:val="32"/>
          <w:szCs w:val="32"/>
        </w:rPr>
        <w:t xml:space="preserve">  </w:t>
      </w:r>
      <w:r>
        <w:rPr>
          <w:rFonts w:ascii="黑体" w:hAnsi="黑体" w:eastAsia="黑体" w:cs="黑体"/>
          <w:b/>
          <w:bCs/>
          <w:color w:val="auto"/>
          <w:spacing w:val="3"/>
          <w:sz w:val="32"/>
          <w:szCs w:val="32"/>
        </w:rPr>
        <w:t>标</w:t>
      </w:r>
    </w:p>
    <w:p w14:paraId="60D0AD01">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rFonts w:ascii="黑体" w:hAnsi="黑体" w:eastAsia="黑体" w:cs="黑体"/>
          <w:b/>
          <w:bCs/>
          <w:color w:val="auto"/>
          <w:spacing w:val="7"/>
          <w:sz w:val="32"/>
          <w:szCs w:val="32"/>
          <w:lang w:eastAsia="zh-CN"/>
        </w:rPr>
        <w:t>第十条</w:t>
      </w:r>
      <w:r>
        <w:rPr>
          <w:color w:val="auto"/>
          <w:spacing w:val="14"/>
          <w:sz w:val="32"/>
          <w:szCs w:val="32"/>
          <w:lang w:eastAsia="zh-CN"/>
        </w:rPr>
        <w:t xml:space="preserve"> 招标人可以自行组织实施招标，也可以委托招标代理机构办理。委托招标代理机构实施招标的，鼓励招标人委托信用状况优良的招标代理机构。</w:t>
      </w:r>
    </w:p>
    <w:p w14:paraId="0812DB61">
      <w:pPr>
        <w:pStyle w:val="3"/>
        <w:keepNext w:val="0"/>
        <w:keepLines w:val="0"/>
        <w:pageBreakBefore w:val="0"/>
        <w:wordWrap/>
        <w:overflowPunct/>
        <w:topLinePunct w:val="0"/>
        <w:bidi w:val="0"/>
        <w:adjustRightInd w:val="0"/>
        <w:snapToGrid w:val="0"/>
        <w:spacing w:before="58" w:line="560" w:lineRule="exact"/>
        <w:ind w:left="11" w:firstLine="633"/>
        <w:jc w:val="both"/>
        <w:rPr>
          <w:rFonts w:hint="eastAsia"/>
          <w:b/>
          <w:bCs/>
          <w:color w:val="auto"/>
          <w:spacing w:val="6"/>
          <w:sz w:val="32"/>
          <w:szCs w:val="32"/>
          <w:lang w:eastAsia="zh-CN"/>
        </w:rPr>
      </w:pPr>
      <w:r>
        <w:rPr>
          <w:b/>
          <w:bCs/>
          <w:color w:val="auto"/>
          <w:spacing w:val="4"/>
          <w:sz w:val="32"/>
          <w:szCs w:val="32"/>
          <w:lang w:eastAsia="zh-CN"/>
        </w:rPr>
        <w:t>任何单位和个人不得以任何方式为招标人指定招标代理机构，</w:t>
      </w:r>
      <w:r>
        <w:rPr>
          <w:b/>
          <w:bCs/>
          <w:color w:val="auto"/>
          <w:spacing w:val="11"/>
          <w:sz w:val="32"/>
          <w:szCs w:val="32"/>
          <w:lang w:eastAsia="zh-CN"/>
        </w:rPr>
        <w:t>不得以建立资格库、名录库的方式向招标人推荐招标</w:t>
      </w:r>
      <w:r>
        <w:rPr>
          <w:b/>
          <w:bCs/>
          <w:color w:val="auto"/>
          <w:spacing w:val="10"/>
          <w:sz w:val="32"/>
          <w:szCs w:val="32"/>
          <w:lang w:eastAsia="zh-CN"/>
        </w:rPr>
        <w:t>代理机构，</w:t>
      </w:r>
      <w:r>
        <w:rPr>
          <w:b/>
          <w:bCs/>
          <w:color w:val="auto"/>
          <w:spacing w:val="6"/>
          <w:sz w:val="32"/>
          <w:szCs w:val="32"/>
          <w:lang w:eastAsia="zh-CN"/>
        </w:rPr>
        <w:t>不得要求招标人从资格库、名录库中选择招标代理机构。</w:t>
      </w:r>
    </w:p>
    <w:p w14:paraId="00909CBD">
      <w:pPr>
        <w:pStyle w:val="3"/>
        <w:keepNext w:val="0"/>
        <w:keepLines w:val="0"/>
        <w:pageBreakBefore w:val="0"/>
        <w:wordWrap/>
        <w:overflowPunct/>
        <w:topLinePunct w:val="0"/>
        <w:bidi w:val="0"/>
        <w:adjustRightInd w:val="0"/>
        <w:snapToGrid w:val="0"/>
        <w:spacing w:before="60" w:line="560" w:lineRule="exact"/>
        <w:ind w:left="3" w:right="169" w:firstLine="632"/>
        <w:jc w:val="both"/>
        <w:rPr>
          <w:rFonts w:hint="eastAsia"/>
          <w:color w:val="auto"/>
          <w:sz w:val="32"/>
          <w:szCs w:val="32"/>
          <w:lang w:eastAsia="zh-CN"/>
        </w:rPr>
      </w:pPr>
      <w:r>
        <w:rPr>
          <w:rFonts w:ascii="黑体" w:hAnsi="黑体" w:eastAsia="黑体" w:cs="黑体"/>
          <w:b/>
          <w:bCs/>
          <w:color w:val="auto"/>
          <w:spacing w:val="19"/>
          <w:sz w:val="32"/>
          <w:szCs w:val="32"/>
          <w:lang w:eastAsia="zh-CN"/>
        </w:rPr>
        <w:t>第十一条</w:t>
      </w:r>
      <w:r>
        <w:rPr>
          <w:rFonts w:ascii="黑体" w:hAnsi="黑体" w:eastAsia="黑体" w:cs="黑体"/>
          <w:color w:val="auto"/>
          <w:spacing w:val="19"/>
          <w:sz w:val="32"/>
          <w:szCs w:val="32"/>
          <w:lang w:eastAsia="zh-CN"/>
        </w:rPr>
        <w:t xml:space="preserve"> </w:t>
      </w:r>
      <w:r>
        <w:rPr>
          <w:color w:val="auto"/>
          <w:spacing w:val="19"/>
          <w:sz w:val="32"/>
          <w:szCs w:val="32"/>
          <w:lang w:eastAsia="zh-CN"/>
        </w:rPr>
        <w:t>招标人应当根据物业服务项目特点和需要</w:t>
      </w:r>
      <w:r>
        <w:rPr>
          <w:color w:val="auto"/>
          <w:spacing w:val="10"/>
          <w:sz w:val="32"/>
          <w:szCs w:val="32"/>
          <w:lang w:eastAsia="zh-CN"/>
        </w:rPr>
        <w:t>编制招标文件。招标文件应当对投标文件的格式、内容等方面作</w:t>
      </w:r>
      <w:r>
        <w:rPr>
          <w:color w:val="auto"/>
          <w:spacing w:val="13"/>
          <w:sz w:val="32"/>
          <w:szCs w:val="32"/>
          <w:lang w:eastAsia="zh-CN"/>
        </w:rPr>
        <w:t>出说明，对招标人和招标项目的情况进行明确阐述，对投标人的商务部分、技术部分和资信部分等提出具体要求并确定评标标准</w:t>
      </w:r>
      <w:r>
        <w:rPr>
          <w:color w:val="auto"/>
          <w:spacing w:val="2"/>
          <w:sz w:val="32"/>
          <w:szCs w:val="32"/>
          <w:lang w:eastAsia="zh-CN"/>
        </w:rPr>
        <w:t>和方法。</w:t>
      </w:r>
    </w:p>
    <w:p w14:paraId="46D9B91B">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color w:val="auto"/>
          <w:spacing w:val="10"/>
          <w:sz w:val="32"/>
          <w:szCs w:val="32"/>
          <w:lang w:eastAsia="zh-CN"/>
        </w:rPr>
        <w:t>招标文件一般包括以下内容：</w:t>
      </w:r>
    </w:p>
    <w:p w14:paraId="299F0E5D">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color w:val="auto"/>
          <w:spacing w:val="14"/>
          <w:sz w:val="32"/>
          <w:szCs w:val="32"/>
          <w:lang w:eastAsia="zh-CN"/>
        </w:rPr>
        <w:t>（一）招标人（授权委托人）基本情况，包括名称、地址、联系方式等；</w:t>
      </w:r>
    </w:p>
    <w:p w14:paraId="55F6C4A6">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color w:val="auto"/>
          <w:spacing w:val="14"/>
          <w:sz w:val="32"/>
          <w:szCs w:val="32"/>
          <w:lang w:eastAsia="zh-CN"/>
        </w:rPr>
        <w:t>（二）招标日程安排，包括开标时间及地点等；</w:t>
      </w:r>
    </w:p>
    <w:p w14:paraId="58BFB384">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color w:val="auto"/>
          <w:spacing w:val="14"/>
          <w:sz w:val="32"/>
          <w:szCs w:val="32"/>
          <w:lang w:eastAsia="zh-CN"/>
        </w:rPr>
        <w:t>（三）招标项目基本情况，包括项目名称、坐落地址、四至范围、物业类型、总占地面积、总建筑面积、房屋幢数、房屋建筑结构、共用设施设备的技术参数、绿化情况、物业服务用房配置及规划总平面图等；</w:t>
      </w:r>
    </w:p>
    <w:p w14:paraId="4D56C6EA">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color w:val="auto"/>
          <w:spacing w:val="14"/>
          <w:sz w:val="32"/>
          <w:szCs w:val="32"/>
          <w:lang w:eastAsia="zh-CN"/>
        </w:rPr>
        <w:t>（四）物业服务内容、标准、收费等；</w:t>
      </w:r>
    </w:p>
    <w:p w14:paraId="1519D16F">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color w:val="auto"/>
          <w:spacing w:val="14"/>
          <w:sz w:val="32"/>
          <w:szCs w:val="32"/>
          <w:lang w:eastAsia="zh-CN"/>
        </w:rPr>
        <w:t>（五）签订物业服务合同期限及相关说明；</w:t>
      </w:r>
    </w:p>
    <w:p w14:paraId="1A843B4F">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color w:val="auto"/>
          <w:spacing w:val="14"/>
          <w:sz w:val="32"/>
          <w:szCs w:val="32"/>
          <w:lang w:eastAsia="zh-CN"/>
        </w:rPr>
        <w:t>（六）对投标人及投标文件的要求，包括投标人的资格、投标文件的格式、主要内容等；</w:t>
      </w:r>
    </w:p>
    <w:p w14:paraId="5DE41113">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color w:val="auto"/>
          <w:spacing w:val="14"/>
          <w:sz w:val="32"/>
          <w:szCs w:val="32"/>
          <w:lang w:eastAsia="zh-CN"/>
        </w:rPr>
        <w:t>（七）评标标准和评标方法；</w:t>
      </w:r>
    </w:p>
    <w:p w14:paraId="116FFBC5">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color w:val="auto"/>
          <w:spacing w:val="14"/>
          <w:sz w:val="32"/>
          <w:szCs w:val="32"/>
          <w:lang w:eastAsia="zh-CN"/>
        </w:rPr>
        <w:t>（八）其他事项的说明及法律法规规定的其他内容。</w:t>
      </w:r>
    </w:p>
    <w:p w14:paraId="624F1A73">
      <w:pPr>
        <w:pStyle w:val="3"/>
        <w:keepNext w:val="0"/>
        <w:keepLines w:val="0"/>
        <w:pageBreakBefore w:val="0"/>
        <w:wordWrap/>
        <w:overflowPunct/>
        <w:topLinePunct w:val="0"/>
        <w:bidi w:val="0"/>
        <w:adjustRightInd w:val="0"/>
        <w:snapToGrid w:val="0"/>
        <w:spacing w:before="241" w:line="560" w:lineRule="exact"/>
        <w:ind w:firstLine="632"/>
        <w:jc w:val="both"/>
        <w:rPr>
          <w:rFonts w:hint="eastAsia"/>
          <w:color w:val="auto"/>
          <w:sz w:val="32"/>
          <w:szCs w:val="32"/>
          <w:lang w:eastAsia="zh-CN"/>
        </w:rPr>
      </w:pPr>
      <w:r>
        <w:rPr>
          <w:rFonts w:ascii="黑体" w:hAnsi="黑体" w:eastAsia="黑体" w:cs="黑体"/>
          <w:b/>
          <w:bCs/>
          <w:color w:val="auto"/>
          <w:spacing w:val="19"/>
          <w:sz w:val="32"/>
          <w:szCs w:val="32"/>
          <w:lang w:eastAsia="zh-CN"/>
        </w:rPr>
        <w:t>第十二条</w:t>
      </w:r>
      <w:r>
        <w:rPr>
          <w:rFonts w:ascii="黑体" w:hAnsi="黑体" w:eastAsia="黑体" w:cs="黑体"/>
          <w:color w:val="auto"/>
          <w:spacing w:val="19"/>
          <w:sz w:val="32"/>
          <w:szCs w:val="32"/>
          <w:lang w:eastAsia="zh-CN"/>
        </w:rPr>
        <w:t xml:space="preserve"> </w:t>
      </w:r>
      <w:r>
        <w:rPr>
          <w:color w:val="auto"/>
          <w:spacing w:val="19"/>
          <w:sz w:val="32"/>
          <w:szCs w:val="32"/>
          <w:lang w:eastAsia="zh-CN"/>
        </w:rPr>
        <w:t>招标人可以在招标文件中明确投标人的信用等级</w:t>
      </w:r>
      <w:r>
        <w:rPr>
          <w:color w:val="auto"/>
          <w:spacing w:val="13"/>
          <w:sz w:val="32"/>
          <w:szCs w:val="32"/>
          <w:lang w:eastAsia="zh-CN"/>
        </w:rPr>
        <w:t>状况，并在四川省物业服务企业信用信息管理系统查询投标人信</w:t>
      </w:r>
      <w:r>
        <w:rPr>
          <w:color w:val="auto"/>
          <w:spacing w:val="-7"/>
          <w:sz w:val="32"/>
          <w:szCs w:val="32"/>
          <w:lang w:eastAsia="zh-CN"/>
        </w:rPr>
        <w:t>用。</w:t>
      </w:r>
    </w:p>
    <w:p w14:paraId="0FB6A883">
      <w:pPr>
        <w:pStyle w:val="3"/>
        <w:keepNext w:val="0"/>
        <w:keepLines w:val="0"/>
        <w:pageBreakBefore w:val="0"/>
        <w:wordWrap/>
        <w:overflowPunct/>
        <w:topLinePunct w:val="0"/>
        <w:bidi w:val="0"/>
        <w:adjustRightInd w:val="0"/>
        <w:snapToGrid w:val="0"/>
        <w:spacing w:before="51" w:line="560" w:lineRule="exact"/>
        <w:ind w:firstLine="640"/>
        <w:jc w:val="both"/>
        <w:rPr>
          <w:rFonts w:hint="eastAsia"/>
          <w:color w:val="auto"/>
          <w:sz w:val="32"/>
          <w:szCs w:val="32"/>
          <w:lang w:eastAsia="zh-CN"/>
        </w:rPr>
      </w:pPr>
      <w:r>
        <w:rPr>
          <w:rFonts w:hint="eastAsia"/>
          <w:b/>
          <w:bCs/>
          <w:color w:val="auto"/>
          <w:spacing w:val="13"/>
          <w:sz w:val="32"/>
          <w:szCs w:val="32"/>
          <w:lang w:eastAsia="zh-CN"/>
        </w:rPr>
        <w:t>在四川省行政区域内，</w:t>
      </w:r>
      <w:r>
        <w:rPr>
          <w:color w:val="auto"/>
          <w:spacing w:val="13"/>
          <w:sz w:val="32"/>
          <w:szCs w:val="32"/>
          <w:lang w:eastAsia="zh-CN"/>
        </w:rPr>
        <w:t>投标</w:t>
      </w:r>
      <w:r>
        <w:rPr>
          <w:rFonts w:hint="eastAsia"/>
          <w:b/>
          <w:bCs/>
          <w:color w:val="auto"/>
          <w:spacing w:val="13"/>
          <w:sz w:val="32"/>
          <w:szCs w:val="32"/>
          <w:lang w:eastAsia="zh-CN"/>
        </w:rPr>
        <w:t>截止时间</w:t>
      </w:r>
      <w:r>
        <w:rPr>
          <w:color w:val="auto"/>
          <w:spacing w:val="13"/>
          <w:sz w:val="32"/>
          <w:szCs w:val="32"/>
          <w:lang w:eastAsia="zh-CN"/>
        </w:rPr>
        <w:t>前二年内，投标人有被住房城乡建设主管部门责令退出物业服务项目拒不退出的情形，不得参与物业项目</w:t>
      </w:r>
      <w:r>
        <w:rPr>
          <w:color w:val="auto"/>
          <w:spacing w:val="-1"/>
          <w:sz w:val="32"/>
          <w:szCs w:val="32"/>
          <w:lang w:eastAsia="zh-CN"/>
        </w:rPr>
        <w:t>投标。</w:t>
      </w:r>
    </w:p>
    <w:p w14:paraId="6D6B714B">
      <w:pPr>
        <w:pStyle w:val="3"/>
        <w:keepNext w:val="0"/>
        <w:keepLines w:val="0"/>
        <w:pageBreakBefore w:val="0"/>
        <w:wordWrap/>
        <w:overflowPunct/>
        <w:topLinePunct w:val="0"/>
        <w:bidi w:val="0"/>
        <w:adjustRightInd w:val="0"/>
        <w:snapToGrid w:val="0"/>
        <w:spacing w:before="51" w:line="560" w:lineRule="exact"/>
        <w:ind w:left="4" w:firstLine="628"/>
        <w:jc w:val="both"/>
        <w:rPr>
          <w:rFonts w:hint="eastAsia"/>
          <w:color w:val="auto"/>
          <w:sz w:val="32"/>
          <w:szCs w:val="32"/>
          <w:lang w:eastAsia="zh-CN"/>
        </w:rPr>
      </w:pPr>
      <w:r>
        <w:rPr>
          <w:rFonts w:ascii="黑体" w:hAnsi="黑体" w:eastAsia="黑体" w:cs="黑体"/>
          <w:b/>
          <w:bCs/>
          <w:color w:val="auto"/>
          <w:spacing w:val="7"/>
          <w:sz w:val="32"/>
          <w:szCs w:val="32"/>
          <w:lang w:eastAsia="zh-CN"/>
        </w:rPr>
        <w:t>第十三条</w:t>
      </w:r>
      <w:r>
        <w:rPr>
          <w:rFonts w:ascii="黑体" w:hAnsi="黑体" w:eastAsia="黑体" w:cs="黑体"/>
          <w:color w:val="auto"/>
          <w:spacing w:val="7"/>
          <w:sz w:val="32"/>
          <w:szCs w:val="32"/>
          <w:lang w:eastAsia="zh-CN"/>
        </w:rPr>
        <w:t xml:space="preserve"> </w:t>
      </w:r>
      <w:r>
        <w:rPr>
          <w:color w:val="auto"/>
          <w:spacing w:val="7"/>
          <w:sz w:val="32"/>
          <w:szCs w:val="32"/>
          <w:lang w:eastAsia="zh-CN"/>
        </w:rPr>
        <w:t>评标方法一般采用综合评分法，采用法律、法规允</w:t>
      </w:r>
      <w:r>
        <w:rPr>
          <w:color w:val="auto"/>
          <w:spacing w:val="8"/>
          <w:sz w:val="32"/>
          <w:szCs w:val="32"/>
          <w:lang w:eastAsia="zh-CN"/>
        </w:rPr>
        <w:t>许的其他评标方法进行评标的，应当事先在招标文件中说明。</w:t>
      </w:r>
    </w:p>
    <w:p w14:paraId="14DD6FBB">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9"/>
          <w:sz w:val="32"/>
          <w:szCs w:val="32"/>
          <w:lang w:eastAsia="zh-CN"/>
        </w:rPr>
      </w:pPr>
      <w:r>
        <w:rPr>
          <w:rFonts w:ascii="黑体" w:hAnsi="黑体" w:eastAsia="黑体" w:cs="黑体"/>
          <w:b/>
          <w:bCs/>
          <w:color w:val="auto"/>
          <w:spacing w:val="7"/>
          <w:sz w:val="32"/>
          <w:szCs w:val="32"/>
          <w:lang w:eastAsia="zh-CN"/>
        </w:rPr>
        <w:t>第十四条</w:t>
      </w:r>
      <w:r>
        <w:rPr>
          <w:rFonts w:ascii="黑体" w:hAnsi="黑体" w:eastAsia="黑体" w:cs="黑体"/>
          <w:color w:val="auto"/>
          <w:spacing w:val="7"/>
          <w:sz w:val="32"/>
          <w:szCs w:val="32"/>
          <w:lang w:eastAsia="zh-CN"/>
        </w:rPr>
        <w:t xml:space="preserve"> </w:t>
      </w:r>
      <w:bookmarkStart w:id="1" w:name="OLE_LINK1"/>
      <w:r>
        <w:rPr>
          <w:color w:val="auto"/>
          <w:spacing w:val="7"/>
          <w:sz w:val="32"/>
          <w:szCs w:val="32"/>
          <w:lang w:eastAsia="zh-CN"/>
        </w:rPr>
        <w:t>采取公开招投标方式的，招标人应当</w:t>
      </w:r>
      <w:r>
        <w:rPr>
          <w:rFonts w:hint="eastAsia"/>
          <w:b/>
          <w:bCs/>
          <w:color w:val="auto"/>
          <w:spacing w:val="7"/>
          <w:sz w:val="32"/>
          <w:szCs w:val="32"/>
          <w:lang w:eastAsia="zh-CN"/>
        </w:rPr>
        <w:t>在</w:t>
      </w:r>
      <w:r>
        <w:rPr>
          <w:b/>
          <w:bCs/>
          <w:color w:val="auto"/>
          <w:spacing w:val="7"/>
          <w:sz w:val="32"/>
          <w:szCs w:val="32"/>
          <w:lang w:eastAsia="zh-CN"/>
        </w:rPr>
        <w:t>公共媒介</w:t>
      </w:r>
      <w:r>
        <w:rPr>
          <w:color w:val="auto"/>
          <w:spacing w:val="7"/>
          <w:sz w:val="32"/>
          <w:szCs w:val="32"/>
          <w:lang w:eastAsia="zh-CN"/>
        </w:rPr>
        <w:t>发布招标公告</w:t>
      </w:r>
      <w:r>
        <w:rPr>
          <w:color w:val="auto"/>
          <w:spacing w:val="9"/>
          <w:sz w:val="32"/>
          <w:szCs w:val="32"/>
          <w:lang w:eastAsia="zh-CN"/>
        </w:rPr>
        <w:t>等相关信息，</w:t>
      </w:r>
      <w:r>
        <w:rPr>
          <w:color w:val="auto"/>
          <w:spacing w:val="7"/>
          <w:sz w:val="32"/>
          <w:szCs w:val="32"/>
          <w:lang w:eastAsia="zh-CN"/>
        </w:rPr>
        <w:t>公告期不少于</w:t>
      </w:r>
      <w:r>
        <w:rPr>
          <w:rFonts w:hint="eastAsia"/>
          <w:b/>
          <w:bCs/>
          <w:color w:val="auto"/>
          <w:spacing w:val="13"/>
          <w:sz w:val="32"/>
          <w:szCs w:val="32"/>
          <w:lang w:eastAsia="zh-CN"/>
        </w:rPr>
        <w:t>5个工作</w:t>
      </w:r>
      <w:r>
        <w:rPr>
          <w:color w:val="auto"/>
          <w:spacing w:val="7"/>
          <w:sz w:val="32"/>
          <w:szCs w:val="32"/>
          <w:lang w:eastAsia="zh-CN"/>
        </w:rPr>
        <w:t>日</w:t>
      </w:r>
      <w:bookmarkEnd w:id="1"/>
      <w:r>
        <w:rPr>
          <w:color w:val="auto"/>
          <w:spacing w:val="9"/>
          <w:sz w:val="32"/>
          <w:szCs w:val="32"/>
          <w:lang w:eastAsia="zh-CN"/>
        </w:rPr>
        <w:t>。招标公告应当载明以下主要内</w:t>
      </w:r>
      <w:r>
        <w:rPr>
          <w:rFonts w:hint="eastAsia"/>
          <w:color w:val="auto"/>
          <w:spacing w:val="9"/>
          <w:sz w:val="32"/>
          <w:szCs w:val="32"/>
          <w:lang w:eastAsia="zh-CN"/>
        </w:rPr>
        <w:t>容：</w:t>
      </w:r>
    </w:p>
    <w:p w14:paraId="11D6CDCE">
      <w:pPr>
        <w:pStyle w:val="3"/>
        <w:keepNext w:val="0"/>
        <w:keepLines w:val="0"/>
        <w:pageBreakBefore w:val="0"/>
        <w:wordWrap/>
        <w:overflowPunct/>
        <w:topLinePunct w:val="0"/>
        <w:bidi w:val="0"/>
        <w:adjustRightInd w:val="0"/>
        <w:snapToGrid w:val="0"/>
        <w:spacing w:before="101" w:line="560" w:lineRule="exact"/>
        <w:ind w:left="648"/>
        <w:jc w:val="both"/>
        <w:rPr>
          <w:rFonts w:hint="eastAsia"/>
          <w:color w:val="auto"/>
          <w:sz w:val="32"/>
          <w:szCs w:val="32"/>
          <w:lang w:eastAsia="zh-CN"/>
        </w:rPr>
      </w:pPr>
      <w:r>
        <w:rPr>
          <w:color w:val="auto"/>
          <w:spacing w:val="8"/>
          <w:sz w:val="32"/>
          <w:szCs w:val="32"/>
          <w:lang w:eastAsia="zh-CN"/>
        </w:rPr>
        <w:t>（一）招标人（授权委托人）名称及联系方式；</w:t>
      </w:r>
    </w:p>
    <w:p w14:paraId="78A204DD">
      <w:pPr>
        <w:pStyle w:val="3"/>
        <w:keepNext w:val="0"/>
        <w:keepLines w:val="0"/>
        <w:pageBreakBefore w:val="0"/>
        <w:wordWrap/>
        <w:overflowPunct/>
        <w:topLinePunct w:val="0"/>
        <w:bidi w:val="0"/>
        <w:adjustRightInd w:val="0"/>
        <w:snapToGrid w:val="0"/>
        <w:spacing w:before="242" w:line="560" w:lineRule="exact"/>
        <w:ind w:left="11" w:right="86" w:firstLine="637"/>
        <w:jc w:val="both"/>
        <w:rPr>
          <w:rFonts w:hint="eastAsia"/>
          <w:color w:val="auto"/>
          <w:sz w:val="32"/>
          <w:szCs w:val="32"/>
          <w:lang w:eastAsia="zh-CN"/>
        </w:rPr>
      </w:pPr>
      <w:r>
        <w:rPr>
          <w:color w:val="auto"/>
          <w:spacing w:val="13"/>
          <w:sz w:val="32"/>
          <w:szCs w:val="32"/>
          <w:lang w:eastAsia="zh-CN"/>
        </w:rPr>
        <w:t>（二）招标项目名称、地址、物业类型、建筑物总面积、竣</w:t>
      </w:r>
      <w:r>
        <w:rPr>
          <w:color w:val="auto"/>
          <w:spacing w:val="6"/>
          <w:sz w:val="32"/>
          <w:szCs w:val="32"/>
          <w:lang w:eastAsia="zh-CN"/>
        </w:rPr>
        <w:t>工交付使用时间等基本情况；</w:t>
      </w:r>
    </w:p>
    <w:p w14:paraId="7AA198DA">
      <w:pPr>
        <w:pStyle w:val="3"/>
        <w:keepNext w:val="0"/>
        <w:keepLines w:val="0"/>
        <w:pageBreakBefore w:val="0"/>
        <w:wordWrap/>
        <w:overflowPunct/>
        <w:topLinePunct w:val="0"/>
        <w:bidi w:val="0"/>
        <w:adjustRightInd w:val="0"/>
        <w:snapToGrid w:val="0"/>
        <w:spacing w:before="101" w:line="560" w:lineRule="exact"/>
        <w:ind w:left="648"/>
        <w:jc w:val="both"/>
        <w:rPr>
          <w:rFonts w:hint="eastAsia"/>
          <w:color w:val="auto"/>
          <w:spacing w:val="8"/>
          <w:sz w:val="32"/>
          <w:szCs w:val="32"/>
          <w:lang w:eastAsia="zh-CN"/>
        </w:rPr>
      </w:pPr>
      <w:r>
        <w:rPr>
          <w:color w:val="auto"/>
          <w:spacing w:val="8"/>
          <w:sz w:val="32"/>
          <w:szCs w:val="32"/>
          <w:lang w:eastAsia="zh-CN"/>
        </w:rPr>
        <w:t>（三）投标人报名地点、期限以及获取招标文件的办法；</w:t>
      </w:r>
    </w:p>
    <w:p w14:paraId="2471EC17">
      <w:pPr>
        <w:pStyle w:val="3"/>
        <w:keepNext w:val="0"/>
        <w:keepLines w:val="0"/>
        <w:pageBreakBefore w:val="0"/>
        <w:wordWrap/>
        <w:overflowPunct/>
        <w:topLinePunct w:val="0"/>
        <w:bidi w:val="0"/>
        <w:adjustRightInd w:val="0"/>
        <w:snapToGrid w:val="0"/>
        <w:spacing w:before="242" w:line="560" w:lineRule="exact"/>
        <w:ind w:left="11" w:right="86" w:firstLine="637"/>
        <w:jc w:val="both"/>
        <w:rPr>
          <w:rFonts w:hint="eastAsia"/>
          <w:color w:val="auto"/>
          <w:spacing w:val="13"/>
          <w:sz w:val="32"/>
          <w:szCs w:val="32"/>
          <w:lang w:eastAsia="zh-CN"/>
        </w:rPr>
      </w:pPr>
      <w:r>
        <w:rPr>
          <w:color w:val="auto"/>
          <w:spacing w:val="13"/>
          <w:sz w:val="32"/>
          <w:szCs w:val="32"/>
          <w:lang w:eastAsia="zh-CN"/>
        </w:rPr>
        <w:t>（四）提交投标文件截止时间、开标时间、评标时间与地点；</w:t>
      </w:r>
    </w:p>
    <w:p w14:paraId="417B02CD">
      <w:pPr>
        <w:pStyle w:val="3"/>
        <w:keepNext w:val="0"/>
        <w:keepLines w:val="0"/>
        <w:pageBreakBefore w:val="0"/>
        <w:wordWrap/>
        <w:overflowPunct/>
        <w:topLinePunct w:val="0"/>
        <w:bidi w:val="0"/>
        <w:adjustRightInd w:val="0"/>
        <w:snapToGrid w:val="0"/>
        <w:spacing w:before="101" w:line="560" w:lineRule="exact"/>
        <w:ind w:left="648"/>
        <w:jc w:val="both"/>
        <w:rPr>
          <w:rFonts w:hint="eastAsia"/>
          <w:color w:val="auto"/>
          <w:spacing w:val="8"/>
          <w:sz w:val="32"/>
          <w:szCs w:val="32"/>
          <w:lang w:eastAsia="zh-CN"/>
        </w:rPr>
      </w:pPr>
      <w:r>
        <w:rPr>
          <w:color w:val="auto"/>
          <w:spacing w:val="8"/>
          <w:sz w:val="32"/>
          <w:szCs w:val="32"/>
          <w:lang w:eastAsia="zh-CN"/>
        </w:rPr>
        <w:t>（五）招标人要求的其他事项。</w:t>
      </w:r>
    </w:p>
    <w:p w14:paraId="27274126">
      <w:pPr>
        <w:pStyle w:val="3"/>
        <w:keepNext w:val="0"/>
        <w:keepLines w:val="0"/>
        <w:pageBreakBefore w:val="0"/>
        <w:wordWrap/>
        <w:overflowPunct/>
        <w:topLinePunct w:val="0"/>
        <w:bidi w:val="0"/>
        <w:adjustRightInd w:val="0"/>
        <w:snapToGrid w:val="0"/>
        <w:spacing w:before="242" w:line="560" w:lineRule="exact"/>
        <w:ind w:left="12" w:right="86" w:firstLine="634"/>
        <w:jc w:val="both"/>
        <w:rPr>
          <w:rFonts w:hint="eastAsia"/>
          <w:color w:val="auto"/>
          <w:sz w:val="32"/>
          <w:szCs w:val="32"/>
          <w:lang w:eastAsia="zh-CN"/>
        </w:rPr>
      </w:pPr>
      <w:r>
        <w:rPr>
          <w:color w:val="auto"/>
          <w:spacing w:val="11"/>
          <w:sz w:val="32"/>
          <w:szCs w:val="32"/>
          <w:lang w:eastAsia="zh-CN"/>
        </w:rPr>
        <w:t>采取邀请招标方式的，招标人应当向不少于3个物业服务人</w:t>
      </w:r>
      <w:r>
        <w:rPr>
          <w:color w:val="auto"/>
          <w:spacing w:val="8"/>
          <w:sz w:val="32"/>
          <w:szCs w:val="32"/>
          <w:lang w:eastAsia="zh-CN"/>
        </w:rPr>
        <w:t>发出投标邀请书，投标邀请书应当包含前款规定的事项。</w:t>
      </w:r>
    </w:p>
    <w:p w14:paraId="27FB1E01">
      <w:pPr>
        <w:pStyle w:val="3"/>
        <w:keepNext w:val="0"/>
        <w:keepLines w:val="0"/>
        <w:pageBreakBefore w:val="0"/>
        <w:wordWrap/>
        <w:overflowPunct/>
        <w:topLinePunct w:val="0"/>
        <w:bidi w:val="0"/>
        <w:adjustRightInd w:val="0"/>
        <w:snapToGrid w:val="0"/>
        <w:spacing w:before="55" w:line="560" w:lineRule="exact"/>
        <w:ind w:left="8" w:right="86" w:firstLine="627"/>
        <w:jc w:val="both"/>
        <w:rPr>
          <w:rFonts w:hint="eastAsia"/>
          <w:color w:val="auto"/>
          <w:sz w:val="32"/>
          <w:szCs w:val="32"/>
          <w:lang w:eastAsia="zh-CN"/>
        </w:rPr>
      </w:pPr>
      <w:r>
        <w:rPr>
          <w:rFonts w:ascii="黑体" w:hAnsi="黑体" w:eastAsia="黑体" w:cs="黑体"/>
          <w:b/>
          <w:bCs/>
          <w:color w:val="auto"/>
          <w:spacing w:val="7"/>
          <w:sz w:val="32"/>
          <w:szCs w:val="32"/>
          <w:lang w:eastAsia="zh-CN"/>
        </w:rPr>
        <w:t>第十五条</w:t>
      </w:r>
      <w:r>
        <w:rPr>
          <w:rFonts w:ascii="黑体" w:hAnsi="黑体" w:eastAsia="黑体" w:cs="黑体"/>
          <w:color w:val="auto"/>
          <w:spacing w:val="7"/>
          <w:sz w:val="32"/>
          <w:szCs w:val="32"/>
          <w:lang w:eastAsia="zh-CN"/>
        </w:rPr>
        <w:t xml:space="preserve"> </w:t>
      </w:r>
      <w:r>
        <w:rPr>
          <w:color w:val="auto"/>
          <w:spacing w:val="7"/>
          <w:sz w:val="32"/>
          <w:szCs w:val="32"/>
          <w:lang w:eastAsia="zh-CN"/>
        </w:rPr>
        <w:t>招标人应当确定提交投标文件截止时间，给予投标人充分的编制投标文件时间。</w:t>
      </w:r>
    </w:p>
    <w:p w14:paraId="67BAE5FA">
      <w:pPr>
        <w:pStyle w:val="3"/>
        <w:keepNext w:val="0"/>
        <w:keepLines w:val="0"/>
        <w:pageBreakBefore w:val="0"/>
        <w:wordWrap/>
        <w:overflowPunct/>
        <w:topLinePunct w:val="0"/>
        <w:bidi w:val="0"/>
        <w:adjustRightInd w:val="0"/>
        <w:snapToGrid w:val="0"/>
        <w:spacing w:before="53" w:line="560" w:lineRule="exact"/>
        <w:ind w:left="6" w:right="86" w:firstLine="644"/>
        <w:jc w:val="both"/>
        <w:rPr>
          <w:rFonts w:hint="eastAsia"/>
          <w:color w:val="auto"/>
          <w:sz w:val="32"/>
          <w:szCs w:val="32"/>
          <w:lang w:eastAsia="zh-CN"/>
        </w:rPr>
      </w:pPr>
      <w:r>
        <w:rPr>
          <w:color w:val="auto"/>
          <w:spacing w:val="9"/>
          <w:sz w:val="32"/>
          <w:szCs w:val="32"/>
          <w:lang w:eastAsia="zh-CN"/>
        </w:rPr>
        <w:t>公开招标的物业服务项目，自招标文件发出之日起至投标人</w:t>
      </w:r>
      <w:r>
        <w:rPr>
          <w:color w:val="auto"/>
          <w:spacing w:val="3"/>
          <w:sz w:val="32"/>
          <w:szCs w:val="32"/>
          <w:lang w:eastAsia="zh-CN"/>
        </w:rPr>
        <w:t>提交投标文件截止之日止，不得少于20日。</w:t>
      </w:r>
    </w:p>
    <w:p w14:paraId="08158AF4">
      <w:pPr>
        <w:pStyle w:val="3"/>
        <w:keepNext w:val="0"/>
        <w:keepLines w:val="0"/>
        <w:pageBreakBefore w:val="0"/>
        <w:wordWrap/>
        <w:overflowPunct/>
        <w:topLinePunct w:val="0"/>
        <w:bidi w:val="0"/>
        <w:adjustRightInd w:val="0"/>
        <w:snapToGrid w:val="0"/>
        <w:spacing w:before="57" w:line="560" w:lineRule="exact"/>
        <w:ind w:right="86" w:firstLine="635"/>
        <w:jc w:val="both"/>
        <w:rPr>
          <w:rFonts w:hint="eastAsia"/>
          <w:color w:val="auto"/>
          <w:sz w:val="32"/>
          <w:szCs w:val="32"/>
          <w:lang w:eastAsia="zh-CN"/>
        </w:rPr>
      </w:pPr>
      <w:r>
        <w:rPr>
          <w:rFonts w:ascii="黑体" w:hAnsi="黑体" w:eastAsia="黑体" w:cs="黑体"/>
          <w:b/>
          <w:bCs/>
          <w:color w:val="auto"/>
          <w:spacing w:val="19"/>
          <w:sz w:val="32"/>
          <w:szCs w:val="32"/>
          <w:lang w:eastAsia="zh-CN"/>
        </w:rPr>
        <w:t>第十六条</w:t>
      </w:r>
      <w:r>
        <w:rPr>
          <w:rFonts w:ascii="黑体" w:hAnsi="黑体" w:eastAsia="黑体" w:cs="黑体"/>
          <w:color w:val="auto"/>
          <w:spacing w:val="19"/>
          <w:sz w:val="32"/>
          <w:szCs w:val="32"/>
          <w:lang w:eastAsia="zh-CN"/>
        </w:rPr>
        <w:t xml:space="preserve"> </w:t>
      </w:r>
      <w:r>
        <w:rPr>
          <w:color w:val="auto"/>
          <w:spacing w:val="19"/>
          <w:sz w:val="32"/>
          <w:szCs w:val="32"/>
          <w:lang w:eastAsia="zh-CN"/>
        </w:rPr>
        <w:t>招标人可以对已发出的招标文件进行必要的澄清</w:t>
      </w:r>
      <w:r>
        <w:rPr>
          <w:color w:val="auto"/>
          <w:spacing w:val="13"/>
          <w:sz w:val="32"/>
          <w:szCs w:val="32"/>
          <w:lang w:eastAsia="zh-CN"/>
        </w:rPr>
        <w:t>或者修改。澄清或者修改的内容可能影响投标文件编制的，招标</w:t>
      </w:r>
      <w:r>
        <w:rPr>
          <w:color w:val="auto"/>
          <w:spacing w:val="3"/>
          <w:sz w:val="32"/>
          <w:szCs w:val="32"/>
          <w:lang w:eastAsia="zh-CN"/>
        </w:rPr>
        <w:t>人应当在提交投标文件截止时间至少15日前，以书面形式通知所有获取招标文件的潜在投标人；不足15日的，招标人应当顺延提</w:t>
      </w:r>
      <w:r>
        <w:rPr>
          <w:color w:val="auto"/>
          <w:spacing w:val="13"/>
          <w:sz w:val="32"/>
          <w:szCs w:val="32"/>
          <w:lang w:eastAsia="zh-CN"/>
        </w:rPr>
        <w:t>交投标文件的截止时间。澄清或者修改的内容为招标文件的组成</w:t>
      </w:r>
      <w:r>
        <w:rPr>
          <w:color w:val="auto"/>
          <w:sz w:val="32"/>
          <w:szCs w:val="32"/>
          <w:lang w:eastAsia="zh-CN"/>
        </w:rPr>
        <w:t>部分。</w:t>
      </w:r>
    </w:p>
    <w:p w14:paraId="74BC74EE">
      <w:pPr>
        <w:pStyle w:val="3"/>
        <w:keepNext w:val="0"/>
        <w:keepLines w:val="0"/>
        <w:pageBreakBefore w:val="0"/>
        <w:wordWrap/>
        <w:overflowPunct/>
        <w:topLinePunct w:val="0"/>
        <w:bidi w:val="0"/>
        <w:adjustRightInd w:val="0"/>
        <w:snapToGrid w:val="0"/>
        <w:spacing w:before="51" w:line="560" w:lineRule="exact"/>
        <w:ind w:left="6" w:right="86" w:firstLine="642"/>
        <w:jc w:val="both"/>
        <w:rPr>
          <w:rFonts w:hint="eastAsia"/>
          <w:color w:val="auto"/>
          <w:spacing w:val="5"/>
          <w:sz w:val="32"/>
          <w:szCs w:val="32"/>
          <w:lang w:eastAsia="zh-CN"/>
        </w:rPr>
      </w:pPr>
      <w:r>
        <w:rPr>
          <w:color w:val="auto"/>
          <w:spacing w:val="13"/>
          <w:sz w:val="32"/>
          <w:szCs w:val="32"/>
          <w:lang w:eastAsia="zh-CN"/>
        </w:rPr>
        <w:t>潜在投标人或者其他利害关系人对招标文件有异议的，应当</w:t>
      </w:r>
      <w:r>
        <w:rPr>
          <w:color w:val="auto"/>
          <w:spacing w:val="3"/>
          <w:sz w:val="32"/>
          <w:szCs w:val="32"/>
          <w:lang w:eastAsia="zh-CN"/>
        </w:rPr>
        <w:t>在提交投标文件的截止时间10日前提出。招标人应当自收到异议</w:t>
      </w:r>
      <w:r>
        <w:rPr>
          <w:color w:val="auto"/>
          <w:spacing w:val="5"/>
          <w:sz w:val="32"/>
          <w:szCs w:val="32"/>
          <w:lang w:eastAsia="zh-CN"/>
        </w:rPr>
        <w:t>之日起3日内作出答复；作出答复前，应当暂停招标投标活动。</w:t>
      </w:r>
    </w:p>
    <w:p w14:paraId="63F506E1">
      <w:pPr>
        <w:keepNext w:val="0"/>
        <w:keepLines w:val="0"/>
        <w:pageBreakBefore w:val="0"/>
        <w:wordWrap/>
        <w:overflowPunct/>
        <w:topLinePunct w:val="0"/>
        <w:bidi w:val="0"/>
        <w:adjustRightInd w:val="0"/>
        <w:snapToGrid w:val="0"/>
        <w:spacing w:before="101" w:line="560" w:lineRule="exact"/>
        <w:ind w:left="2871"/>
        <w:outlineLvl w:val="0"/>
        <w:rPr>
          <w:rFonts w:hint="eastAsia" w:ascii="黑体" w:hAnsi="黑体" w:eastAsia="黑体" w:cs="黑体"/>
          <w:color w:val="auto"/>
          <w:sz w:val="32"/>
          <w:szCs w:val="32"/>
        </w:rPr>
      </w:pPr>
      <w:r>
        <w:rPr>
          <w:rFonts w:ascii="黑体" w:hAnsi="黑体" w:eastAsia="黑体" w:cs="黑体"/>
          <w:b/>
          <w:bCs/>
          <w:color w:val="auto"/>
          <w:spacing w:val="3"/>
          <w:sz w:val="32"/>
          <w:szCs w:val="32"/>
        </w:rPr>
        <w:t>第四章</w:t>
      </w:r>
      <w:r>
        <w:rPr>
          <w:rFonts w:ascii="黑体" w:hAnsi="黑体" w:eastAsia="黑体" w:cs="黑体"/>
          <w:color w:val="auto"/>
          <w:spacing w:val="19"/>
          <w:sz w:val="32"/>
          <w:szCs w:val="32"/>
        </w:rPr>
        <w:t xml:space="preserve"> </w:t>
      </w:r>
      <w:r>
        <w:rPr>
          <w:rFonts w:ascii="黑体" w:hAnsi="黑体" w:eastAsia="黑体" w:cs="黑体"/>
          <w:b/>
          <w:bCs/>
          <w:color w:val="auto"/>
          <w:spacing w:val="3"/>
          <w:sz w:val="32"/>
          <w:szCs w:val="32"/>
        </w:rPr>
        <w:t>投</w:t>
      </w:r>
      <w:r>
        <w:rPr>
          <w:rFonts w:ascii="黑体" w:hAnsi="黑体" w:eastAsia="黑体" w:cs="黑体"/>
          <w:color w:val="auto"/>
          <w:spacing w:val="3"/>
          <w:sz w:val="32"/>
          <w:szCs w:val="32"/>
        </w:rPr>
        <w:t xml:space="preserve">  </w:t>
      </w:r>
      <w:r>
        <w:rPr>
          <w:rFonts w:ascii="黑体" w:hAnsi="黑体" w:eastAsia="黑体" w:cs="黑体"/>
          <w:b/>
          <w:bCs/>
          <w:color w:val="auto"/>
          <w:spacing w:val="3"/>
          <w:sz w:val="32"/>
          <w:szCs w:val="32"/>
        </w:rPr>
        <w:t>标</w:t>
      </w:r>
    </w:p>
    <w:p w14:paraId="4A15C63F">
      <w:pPr>
        <w:pStyle w:val="3"/>
        <w:keepNext w:val="0"/>
        <w:keepLines w:val="0"/>
        <w:pageBreakBefore w:val="0"/>
        <w:wordWrap/>
        <w:overflowPunct/>
        <w:topLinePunct w:val="0"/>
        <w:bidi w:val="0"/>
        <w:adjustRightInd w:val="0"/>
        <w:snapToGrid w:val="0"/>
        <w:spacing w:before="243" w:line="560" w:lineRule="exact"/>
        <w:ind w:left="12" w:right="105" w:firstLine="619"/>
        <w:jc w:val="both"/>
        <w:rPr>
          <w:rFonts w:hint="eastAsia"/>
          <w:color w:val="auto"/>
          <w:sz w:val="32"/>
          <w:szCs w:val="32"/>
          <w:lang w:eastAsia="zh-CN"/>
        </w:rPr>
      </w:pPr>
      <w:r>
        <w:rPr>
          <w:rFonts w:ascii="黑体" w:hAnsi="黑体" w:eastAsia="黑体" w:cs="黑体"/>
          <w:b/>
          <w:bCs/>
          <w:color w:val="auto"/>
          <w:spacing w:val="19"/>
          <w:sz w:val="32"/>
          <w:szCs w:val="32"/>
          <w:lang w:eastAsia="zh-CN"/>
        </w:rPr>
        <w:t>第十七条</w:t>
      </w:r>
      <w:r>
        <w:rPr>
          <w:rFonts w:ascii="黑体" w:hAnsi="黑体" w:eastAsia="黑体" w:cs="黑体"/>
          <w:color w:val="auto"/>
          <w:spacing w:val="19"/>
          <w:sz w:val="32"/>
          <w:szCs w:val="32"/>
          <w:lang w:eastAsia="zh-CN"/>
        </w:rPr>
        <w:t xml:space="preserve"> </w:t>
      </w:r>
      <w:r>
        <w:rPr>
          <w:color w:val="auto"/>
          <w:spacing w:val="19"/>
          <w:sz w:val="32"/>
          <w:szCs w:val="32"/>
          <w:lang w:eastAsia="zh-CN"/>
        </w:rPr>
        <w:t>招标人在招标文件中要求投标人提交投标保证金</w:t>
      </w:r>
      <w:r>
        <w:rPr>
          <w:color w:val="auto"/>
          <w:spacing w:val="13"/>
          <w:sz w:val="32"/>
          <w:szCs w:val="32"/>
          <w:lang w:eastAsia="zh-CN"/>
        </w:rPr>
        <w:t>的，投标保证金由招标人依法合理确定，投标保</w:t>
      </w:r>
      <w:r>
        <w:rPr>
          <w:color w:val="auto"/>
          <w:spacing w:val="12"/>
          <w:sz w:val="32"/>
          <w:szCs w:val="32"/>
          <w:lang w:eastAsia="zh-CN"/>
        </w:rPr>
        <w:t>证金有效期应当</w:t>
      </w:r>
      <w:r>
        <w:rPr>
          <w:color w:val="auto"/>
          <w:spacing w:val="4"/>
          <w:sz w:val="32"/>
          <w:szCs w:val="32"/>
          <w:lang w:eastAsia="zh-CN"/>
        </w:rPr>
        <w:t>与投标有效期一致。</w:t>
      </w:r>
    </w:p>
    <w:p w14:paraId="406336EE">
      <w:pPr>
        <w:pStyle w:val="3"/>
        <w:keepNext w:val="0"/>
        <w:keepLines w:val="0"/>
        <w:pageBreakBefore w:val="0"/>
        <w:wordWrap/>
        <w:overflowPunct/>
        <w:topLinePunct w:val="0"/>
        <w:bidi w:val="0"/>
        <w:adjustRightInd w:val="0"/>
        <w:snapToGrid w:val="0"/>
        <w:spacing w:before="53" w:line="560" w:lineRule="exact"/>
        <w:ind w:left="639"/>
        <w:jc w:val="both"/>
        <w:rPr>
          <w:rFonts w:hint="eastAsia"/>
          <w:color w:val="auto"/>
          <w:sz w:val="32"/>
          <w:szCs w:val="32"/>
          <w:lang w:eastAsia="zh-CN"/>
        </w:rPr>
      </w:pPr>
      <w:r>
        <w:rPr>
          <w:color w:val="auto"/>
          <w:spacing w:val="7"/>
          <w:sz w:val="32"/>
          <w:szCs w:val="32"/>
          <w:lang w:eastAsia="zh-CN"/>
        </w:rPr>
        <w:t>招标人不得挪用投标保证金。</w:t>
      </w:r>
    </w:p>
    <w:p w14:paraId="393F0C59">
      <w:pPr>
        <w:pStyle w:val="3"/>
        <w:keepNext w:val="0"/>
        <w:keepLines w:val="0"/>
        <w:pageBreakBefore w:val="0"/>
        <w:wordWrap/>
        <w:overflowPunct/>
        <w:topLinePunct w:val="0"/>
        <w:bidi w:val="0"/>
        <w:adjustRightInd w:val="0"/>
        <w:snapToGrid w:val="0"/>
        <w:spacing w:before="244" w:line="560" w:lineRule="exact"/>
        <w:ind w:right="105" w:firstLine="632"/>
        <w:jc w:val="both"/>
        <w:rPr>
          <w:rFonts w:hint="eastAsia"/>
          <w:color w:val="auto"/>
          <w:sz w:val="32"/>
          <w:szCs w:val="32"/>
          <w:lang w:eastAsia="zh-CN"/>
        </w:rPr>
      </w:pPr>
      <w:r>
        <w:rPr>
          <w:rFonts w:ascii="黑体" w:hAnsi="黑体" w:eastAsia="黑体" w:cs="黑体"/>
          <w:b/>
          <w:bCs/>
          <w:color w:val="auto"/>
          <w:spacing w:val="7"/>
          <w:sz w:val="32"/>
          <w:szCs w:val="32"/>
          <w:lang w:eastAsia="zh-CN"/>
        </w:rPr>
        <w:t>第十八条</w:t>
      </w:r>
      <w:r>
        <w:rPr>
          <w:rFonts w:ascii="黑体" w:hAnsi="黑体" w:eastAsia="黑体" w:cs="黑体"/>
          <w:color w:val="auto"/>
          <w:spacing w:val="7"/>
          <w:sz w:val="32"/>
          <w:szCs w:val="32"/>
          <w:lang w:eastAsia="zh-CN"/>
        </w:rPr>
        <w:t xml:space="preserve"> </w:t>
      </w:r>
      <w:r>
        <w:rPr>
          <w:color w:val="auto"/>
          <w:spacing w:val="7"/>
          <w:sz w:val="32"/>
          <w:szCs w:val="32"/>
          <w:lang w:eastAsia="zh-CN"/>
        </w:rPr>
        <w:t>投标人对招标文件有疑问需要澄清的，应当在招标</w:t>
      </w:r>
      <w:r>
        <w:rPr>
          <w:color w:val="auto"/>
          <w:spacing w:val="5"/>
          <w:sz w:val="32"/>
          <w:szCs w:val="32"/>
          <w:lang w:eastAsia="zh-CN"/>
        </w:rPr>
        <w:t>文件规定时限内，以书面形式向招标人提出。</w:t>
      </w:r>
    </w:p>
    <w:p w14:paraId="42C97B8A">
      <w:pPr>
        <w:pStyle w:val="3"/>
        <w:keepNext w:val="0"/>
        <w:keepLines w:val="0"/>
        <w:pageBreakBefore w:val="0"/>
        <w:wordWrap/>
        <w:overflowPunct/>
        <w:topLinePunct w:val="0"/>
        <w:bidi w:val="0"/>
        <w:adjustRightInd w:val="0"/>
        <w:snapToGrid w:val="0"/>
        <w:spacing w:before="53" w:line="560" w:lineRule="exact"/>
        <w:ind w:right="105" w:firstLine="632"/>
        <w:jc w:val="both"/>
        <w:rPr>
          <w:rFonts w:hint="eastAsia"/>
          <w:color w:val="auto"/>
          <w:sz w:val="32"/>
          <w:szCs w:val="32"/>
          <w:lang w:eastAsia="zh-CN"/>
        </w:rPr>
      </w:pPr>
      <w:r>
        <w:rPr>
          <w:rFonts w:ascii="黑体" w:hAnsi="黑体" w:eastAsia="黑体" w:cs="黑体"/>
          <w:b/>
          <w:bCs/>
          <w:color w:val="auto"/>
          <w:spacing w:val="19"/>
          <w:sz w:val="32"/>
          <w:szCs w:val="32"/>
          <w:lang w:eastAsia="zh-CN"/>
        </w:rPr>
        <w:t>第十九条</w:t>
      </w:r>
      <w:r>
        <w:rPr>
          <w:rFonts w:ascii="黑体" w:hAnsi="黑体" w:eastAsia="黑体" w:cs="黑体"/>
          <w:color w:val="auto"/>
          <w:spacing w:val="19"/>
          <w:sz w:val="32"/>
          <w:szCs w:val="32"/>
          <w:lang w:eastAsia="zh-CN"/>
        </w:rPr>
        <w:t xml:space="preserve"> </w:t>
      </w:r>
      <w:r>
        <w:rPr>
          <w:color w:val="auto"/>
          <w:spacing w:val="19"/>
          <w:sz w:val="32"/>
          <w:szCs w:val="32"/>
          <w:lang w:eastAsia="zh-CN"/>
        </w:rPr>
        <w:t>投标人应当按照招标文件的内容和要求编制投标</w:t>
      </w:r>
      <w:r>
        <w:rPr>
          <w:color w:val="auto"/>
          <w:spacing w:val="13"/>
          <w:sz w:val="32"/>
          <w:szCs w:val="32"/>
          <w:lang w:eastAsia="zh-CN"/>
        </w:rPr>
        <w:t>文件，投标文件应当对招标文件提出的实质性要求和条件做出响</w:t>
      </w:r>
      <w:r>
        <w:rPr>
          <w:color w:val="auto"/>
          <w:spacing w:val="-7"/>
          <w:sz w:val="32"/>
          <w:szCs w:val="32"/>
          <w:lang w:eastAsia="zh-CN"/>
        </w:rPr>
        <w:t>应。</w:t>
      </w:r>
    </w:p>
    <w:p w14:paraId="4695225E">
      <w:pPr>
        <w:pStyle w:val="3"/>
        <w:keepNext w:val="0"/>
        <w:keepLines w:val="0"/>
        <w:pageBreakBefore w:val="0"/>
        <w:wordWrap/>
        <w:overflowPunct/>
        <w:topLinePunct w:val="0"/>
        <w:bidi w:val="0"/>
        <w:adjustRightInd w:val="0"/>
        <w:snapToGrid w:val="0"/>
        <w:spacing w:before="47" w:line="560" w:lineRule="exact"/>
        <w:ind w:left="639"/>
        <w:jc w:val="both"/>
        <w:rPr>
          <w:rFonts w:hint="eastAsia"/>
          <w:color w:val="auto"/>
          <w:sz w:val="32"/>
          <w:szCs w:val="32"/>
          <w:lang w:eastAsia="zh-CN"/>
        </w:rPr>
      </w:pPr>
      <w:r>
        <w:rPr>
          <w:color w:val="auto"/>
          <w:spacing w:val="7"/>
          <w:sz w:val="32"/>
          <w:szCs w:val="32"/>
          <w:lang w:eastAsia="zh-CN"/>
        </w:rPr>
        <w:t>投标文件包括以下内容：</w:t>
      </w:r>
    </w:p>
    <w:p w14:paraId="625443B1">
      <w:pPr>
        <w:pStyle w:val="3"/>
        <w:keepNext w:val="0"/>
        <w:keepLines w:val="0"/>
        <w:pageBreakBefore w:val="0"/>
        <w:wordWrap/>
        <w:overflowPunct/>
        <w:topLinePunct w:val="0"/>
        <w:bidi w:val="0"/>
        <w:adjustRightInd w:val="0"/>
        <w:snapToGrid w:val="0"/>
        <w:spacing w:before="241" w:line="560" w:lineRule="exact"/>
        <w:ind w:left="645"/>
        <w:jc w:val="both"/>
        <w:rPr>
          <w:rFonts w:hint="eastAsia"/>
          <w:color w:val="auto"/>
          <w:sz w:val="32"/>
          <w:szCs w:val="32"/>
          <w:lang w:eastAsia="zh-CN"/>
        </w:rPr>
      </w:pPr>
      <w:r>
        <w:rPr>
          <w:color w:val="auto"/>
          <w:spacing w:val="7"/>
          <w:sz w:val="32"/>
          <w:szCs w:val="32"/>
          <w:lang w:eastAsia="zh-CN"/>
        </w:rPr>
        <w:t>（一）投标函。包括履约承诺；</w:t>
      </w:r>
    </w:p>
    <w:p w14:paraId="55B5CB72">
      <w:pPr>
        <w:pStyle w:val="3"/>
        <w:keepNext w:val="0"/>
        <w:keepLines w:val="0"/>
        <w:pageBreakBefore w:val="0"/>
        <w:wordWrap/>
        <w:overflowPunct/>
        <w:topLinePunct w:val="0"/>
        <w:bidi w:val="0"/>
        <w:adjustRightInd w:val="0"/>
        <w:snapToGrid w:val="0"/>
        <w:spacing w:before="243" w:line="560" w:lineRule="exact"/>
        <w:ind w:right="105" w:firstLine="645"/>
        <w:jc w:val="both"/>
        <w:rPr>
          <w:rFonts w:hint="eastAsia"/>
          <w:color w:val="auto"/>
          <w:sz w:val="32"/>
          <w:szCs w:val="32"/>
          <w:lang w:eastAsia="zh-CN"/>
        </w:rPr>
      </w:pPr>
      <w:r>
        <w:rPr>
          <w:color w:val="auto"/>
          <w:spacing w:val="13"/>
          <w:sz w:val="32"/>
          <w:szCs w:val="32"/>
          <w:lang w:eastAsia="zh-CN"/>
        </w:rPr>
        <w:t>（二）商务部分。包括物业服务投标报价、收费方式以及物</w:t>
      </w:r>
      <w:r>
        <w:rPr>
          <w:color w:val="auto"/>
          <w:spacing w:val="7"/>
          <w:sz w:val="32"/>
          <w:szCs w:val="32"/>
          <w:lang w:eastAsia="zh-CN"/>
        </w:rPr>
        <w:t>业服务费用测算明细等；</w:t>
      </w:r>
    </w:p>
    <w:p w14:paraId="3A4AAEB4">
      <w:pPr>
        <w:pStyle w:val="3"/>
        <w:keepNext w:val="0"/>
        <w:keepLines w:val="0"/>
        <w:pageBreakBefore w:val="0"/>
        <w:wordWrap/>
        <w:overflowPunct/>
        <w:topLinePunct w:val="0"/>
        <w:bidi w:val="0"/>
        <w:adjustRightInd w:val="0"/>
        <w:snapToGrid w:val="0"/>
        <w:spacing w:before="243" w:line="560" w:lineRule="exact"/>
        <w:ind w:left="1" w:firstLine="644"/>
        <w:jc w:val="both"/>
        <w:rPr>
          <w:rFonts w:hint="eastAsia"/>
          <w:color w:val="auto"/>
          <w:sz w:val="32"/>
          <w:szCs w:val="32"/>
          <w:lang w:eastAsia="zh-CN"/>
        </w:rPr>
      </w:pPr>
      <w:r>
        <w:rPr>
          <w:color w:val="auto"/>
          <w:spacing w:val="5"/>
          <w:sz w:val="32"/>
          <w:szCs w:val="32"/>
          <w:lang w:eastAsia="zh-CN"/>
        </w:rPr>
        <w:t>（三）技术部分。包括物业服务实施方案、服务内容和标准、</w:t>
      </w:r>
      <w:r>
        <w:rPr>
          <w:color w:val="auto"/>
          <w:spacing w:val="8"/>
          <w:sz w:val="32"/>
          <w:szCs w:val="32"/>
          <w:lang w:eastAsia="zh-CN"/>
        </w:rPr>
        <w:t>组织管理机构框架、管理人员配置及管理制度等；</w:t>
      </w:r>
    </w:p>
    <w:p w14:paraId="7C140C3B">
      <w:pPr>
        <w:pStyle w:val="3"/>
        <w:keepNext w:val="0"/>
        <w:keepLines w:val="0"/>
        <w:pageBreakBefore w:val="0"/>
        <w:wordWrap/>
        <w:overflowPunct/>
        <w:topLinePunct w:val="0"/>
        <w:bidi w:val="0"/>
        <w:adjustRightInd w:val="0"/>
        <w:snapToGrid w:val="0"/>
        <w:spacing w:before="51" w:line="560" w:lineRule="exact"/>
        <w:ind w:left="6" w:right="86" w:firstLine="642"/>
        <w:jc w:val="both"/>
        <w:rPr>
          <w:rFonts w:hint="eastAsia"/>
          <w:color w:val="auto"/>
          <w:spacing w:val="7"/>
          <w:sz w:val="32"/>
          <w:szCs w:val="32"/>
          <w:lang w:eastAsia="zh-CN"/>
        </w:rPr>
      </w:pPr>
      <w:r>
        <w:rPr>
          <w:color w:val="auto"/>
          <w:spacing w:val="11"/>
          <w:sz w:val="32"/>
          <w:szCs w:val="32"/>
          <w:lang w:eastAsia="zh-CN"/>
        </w:rPr>
        <w:t>（四）资信部分。包括物业服务人的信用状</w:t>
      </w:r>
      <w:r>
        <w:rPr>
          <w:color w:val="auto"/>
          <w:spacing w:val="10"/>
          <w:sz w:val="32"/>
          <w:szCs w:val="32"/>
          <w:lang w:eastAsia="zh-CN"/>
        </w:rPr>
        <w:t>况、管理业绩及</w:t>
      </w:r>
      <w:r>
        <w:rPr>
          <w:color w:val="auto"/>
          <w:spacing w:val="7"/>
          <w:sz w:val="32"/>
          <w:szCs w:val="32"/>
          <w:lang w:eastAsia="zh-CN"/>
        </w:rPr>
        <w:t>获奖证明、主要管理人员相关证书等</w:t>
      </w:r>
      <w:r>
        <w:rPr>
          <w:rFonts w:hint="eastAsia"/>
          <w:color w:val="auto"/>
          <w:spacing w:val="7"/>
          <w:sz w:val="32"/>
          <w:szCs w:val="32"/>
          <w:lang w:eastAsia="zh-CN"/>
        </w:rPr>
        <w:t>；</w:t>
      </w:r>
    </w:p>
    <w:p w14:paraId="75FAE94D">
      <w:pPr>
        <w:pStyle w:val="3"/>
        <w:keepNext w:val="0"/>
        <w:keepLines w:val="0"/>
        <w:pageBreakBefore w:val="0"/>
        <w:wordWrap/>
        <w:overflowPunct/>
        <w:topLinePunct w:val="0"/>
        <w:bidi w:val="0"/>
        <w:adjustRightInd w:val="0"/>
        <w:snapToGrid w:val="0"/>
        <w:spacing w:before="101" w:line="560" w:lineRule="exact"/>
        <w:ind w:right="751" w:firstLine="668" w:firstLineChars="200"/>
        <w:jc w:val="both"/>
        <w:rPr>
          <w:rFonts w:hint="eastAsia"/>
          <w:color w:val="auto"/>
          <w:spacing w:val="7"/>
          <w:sz w:val="32"/>
          <w:szCs w:val="32"/>
          <w:lang w:eastAsia="zh-CN"/>
        </w:rPr>
      </w:pPr>
      <w:r>
        <w:rPr>
          <w:color w:val="auto"/>
          <w:spacing w:val="7"/>
          <w:sz w:val="32"/>
          <w:szCs w:val="32"/>
          <w:lang w:eastAsia="zh-CN"/>
        </w:rPr>
        <w:t>（五）招标文件要求提供的其他材料和规定的其他内容。</w:t>
      </w:r>
    </w:p>
    <w:p w14:paraId="3E77374D">
      <w:pPr>
        <w:pStyle w:val="3"/>
        <w:keepNext w:val="0"/>
        <w:keepLines w:val="0"/>
        <w:pageBreakBefore w:val="0"/>
        <w:wordWrap/>
        <w:overflowPunct/>
        <w:topLinePunct w:val="0"/>
        <w:bidi w:val="0"/>
        <w:adjustRightInd w:val="0"/>
        <w:snapToGrid w:val="0"/>
        <w:spacing w:before="101" w:line="560" w:lineRule="exact"/>
        <w:ind w:right="751" w:firstLine="672" w:firstLineChars="200"/>
        <w:jc w:val="both"/>
        <w:rPr>
          <w:rFonts w:hint="eastAsia"/>
          <w:color w:val="auto"/>
          <w:sz w:val="32"/>
          <w:szCs w:val="32"/>
          <w:lang w:eastAsia="zh-CN"/>
        </w:rPr>
      </w:pPr>
      <w:r>
        <w:rPr>
          <w:color w:val="auto"/>
          <w:spacing w:val="8"/>
          <w:sz w:val="32"/>
          <w:szCs w:val="32"/>
          <w:lang w:eastAsia="zh-CN"/>
        </w:rPr>
        <w:t>投标文件应当按照招标文件规定的格式要求编制装订。</w:t>
      </w:r>
    </w:p>
    <w:p w14:paraId="33C2EFBE">
      <w:pPr>
        <w:pStyle w:val="3"/>
        <w:keepNext w:val="0"/>
        <w:keepLines w:val="0"/>
        <w:pageBreakBefore w:val="0"/>
        <w:wordWrap/>
        <w:overflowPunct/>
        <w:topLinePunct w:val="0"/>
        <w:bidi w:val="0"/>
        <w:adjustRightInd w:val="0"/>
        <w:snapToGrid w:val="0"/>
        <w:spacing w:before="54" w:line="560" w:lineRule="exact"/>
        <w:ind w:right="272" w:firstLine="632"/>
        <w:jc w:val="both"/>
        <w:rPr>
          <w:rFonts w:hint="eastAsia"/>
          <w:color w:val="auto"/>
          <w:sz w:val="32"/>
          <w:szCs w:val="32"/>
          <w:lang w:eastAsia="zh-CN"/>
        </w:rPr>
      </w:pPr>
      <w:r>
        <w:rPr>
          <w:rFonts w:ascii="黑体" w:hAnsi="黑体" w:eastAsia="黑体" w:cs="黑体"/>
          <w:b/>
          <w:bCs/>
          <w:color w:val="auto"/>
          <w:spacing w:val="7"/>
          <w:sz w:val="32"/>
          <w:szCs w:val="32"/>
          <w:lang w:eastAsia="zh-CN"/>
        </w:rPr>
        <w:t>第二十条</w:t>
      </w:r>
      <w:r>
        <w:rPr>
          <w:rFonts w:ascii="黑体" w:hAnsi="黑体" w:eastAsia="黑体" w:cs="黑体"/>
          <w:color w:val="auto"/>
          <w:spacing w:val="7"/>
          <w:sz w:val="32"/>
          <w:szCs w:val="32"/>
          <w:lang w:eastAsia="zh-CN"/>
        </w:rPr>
        <w:t xml:space="preserve"> </w:t>
      </w:r>
      <w:r>
        <w:rPr>
          <w:color w:val="auto"/>
          <w:spacing w:val="7"/>
          <w:sz w:val="32"/>
          <w:szCs w:val="32"/>
          <w:lang w:eastAsia="zh-CN"/>
        </w:rPr>
        <w:t>投标人应当在提交投标文件的截止时间前，将投标</w:t>
      </w:r>
      <w:r>
        <w:rPr>
          <w:color w:val="auto"/>
          <w:spacing w:val="13"/>
          <w:sz w:val="32"/>
          <w:szCs w:val="32"/>
          <w:lang w:eastAsia="zh-CN"/>
        </w:rPr>
        <w:t>文件密封送达投标地点。招标人收到投标文件后，应当向投标人</w:t>
      </w:r>
      <w:r>
        <w:rPr>
          <w:color w:val="auto"/>
          <w:spacing w:val="8"/>
          <w:sz w:val="32"/>
          <w:szCs w:val="32"/>
          <w:lang w:eastAsia="zh-CN"/>
        </w:rPr>
        <w:t>出具标明签收人和签收时间的凭证，并妥善保存投标文件。</w:t>
      </w:r>
    </w:p>
    <w:p w14:paraId="28EC6EE0">
      <w:pPr>
        <w:pStyle w:val="3"/>
        <w:keepNext w:val="0"/>
        <w:keepLines w:val="0"/>
        <w:pageBreakBefore w:val="0"/>
        <w:wordWrap/>
        <w:overflowPunct/>
        <w:topLinePunct w:val="0"/>
        <w:bidi w:val="0"/>
        <w:adjustRightInd w:val="0"/>
        <w:snapToGrid w:val="0"/>
        <w:spacing w:before="54" w:line="560" w:lineRule="exact"/>
        <w:ind w:right="272" w:firstLine="632"/>
        <w:jc w:val="both"/>
        <w:rPr>
          <w:rFonts w:hint="eastAsia"/>
          <w:color w:val="auto"/>
          <w:sz w:val="32"/>
          <w:szCs w:val="32"/>
          <w:lang w:eastAsia="zh-CN"/>
        </w:rPr>
      </w:pPr>
      <w:r>
        <w:rPr>
          <w:color w:val="auto"/>
          <w:spacing w:val="13"/>
          <w:sz w:val="32"/>
          <w:szCs w:val="32"/>
          <w:lang w:eastAsia="zh-CN"/>
        </w:rPr>
        <w:t>在开标前，任何单位和个人均不得开启投标文件。招标文件要求提交投标文件的截止时间后送达的投标文件，为无效的投标</w:t>
      </w:r>
      <w:r>
        <w:rPr>
          <w:color w:val="auto"/>
          <w:spacing w:val="7"/>
          <w:sz w:val="32"/>
          <w:szCs w:val="32"/>
          <w:lang w:eastAsia="zh-CN"/>
        </w:rPr>
        <w:t>文件，招标人应当拒收。</w:t>
      </w:r>
    </w:p>
    <w:p w14:paraId="11665408">
      <w:pPr>
        <w:pStyle w:val="3"/>
        <w:keepNext w:val="0"/>
        <w:keepLines w:val="0"/>
        <w:pageBreakBefore w:val="0"/>
        <w:wordWrap/>
        <w:overflowPunct/>
        <w:topLinePunct w:val="0"/>
        <w:bidi w:val="0"/>
        <w:adjustRightInd w:val="0"/>
        <w:snapToGrid w:val="0"/>
        <w:spacing w:before="52" w:line="560" w:lineRule="exact"/>
        <w:ind w:left="640"/>
        <w:jc w:val="both"/>
        <w:rPr>
          <w:rFonts w:hint="eastAsia"/>
          <w:color w:val="auto"/>
          <w:sz w:val="32"/>
          <w:szCs w:val="32"/>
          <w:lang w:eastAsia="zh-CN"/>
        </w:rPr>
      </w:pPr>
      <w:r>
        <w:rPr>
          <w:color w:val="auto"/>
          <w:spacing w:val="7"/>
          <w:sz w:val="32"/>
          <w:szCs w:val="32"/>
          <w:lang w:eastAsia="zh-CN"/>
        </w:rPr>
        <w:t>投标文件的截止时间为开标时间。</w:t>
      </w:r>
    </w:p>
    <w:p w14:paraId="1DB2636B">
      <w:pPr>
        <w:pStyle w:val="3"/>
        <w:keepNext w:val="0"/>
        <w:keepLines w:val="0"/>
        <w:pageBreakBefore w:val="0"/>
        <w:wordWrap/>
        <w:overflowPunct/>
        <w:topLinePunct w:val="0"/>
        <w:bidi w:val="0"/>
        <w:adjustRightInd w:val="0"/>
        <w:snapToGrid w:val="0"/>
        <w:spacing w:before="244" w:line="560" w:lineRule="exact"/>
        <w:ind w:right="272" w:firstLine="633"/>
        <w:jc w:val="both"/>
        <w:rPr>
          <w:rFonts w:hint="eastAsia"/>
          <w:color w:val="auto"/>
          <w:sz w:val="32"/>
          <w:szCs w:val="32"/>
          <w:lang w:eastAsia="zh-CN"/>
        </w:rPr>
      </w:pPr>
      <w:r>
        <w:rPr>
          <w:rFonts w:ascii="黑体" w:hAnsi="黑体" w:eastAsia="黑体" w:cs="黑体"/>
          <w:b/>
          <w:bCs/>
          <w:color w:val="auto"/>
          <w:spacing w:val="19"/>
          <w:sz w:val="32"/>
          <w:szCs w:val="32"/>
          <w:lang w:eastAsia="zh-CN"/>
        </w:rPr>
        <w:t>第二十一条</w:t>
      </w:r>
      <w:r>
        <w:rPr>
          <w:rFonts w:ascii="黑体" w:hAnsi="黑体" w:eastAsia="黑体" w:cs="黑体"/>
          <w:color w:val="auto"/>
          <w:spacing w:val="19"/>
          <w:sz w:val="32"/>
          <w:szCs w:val="32"/>
          <w:lang w:eastAsia="zh-CN"/>
        </w:rPr>
        <w:t xml:space="preserve"> </w:t>
      </w:r>
      <w:r>
        <w:rPr>
          <w:color w:val="auto"/>
          <w:spacing w:val="19"/>
          <w:sz w:val="32"/>
          <w:szCs w:val="32"/>
          <w:lang w:eastAsia="zh-CN"/>
        </w:rPr>
        <w:t>投标人在招标文件要求提交投标文件的截止时</w:t>
      </w:r>
      <w:r>
        <w:rPr>
          <w:color w:val="auto"/>
          <w:spacing w:val="13"/>
          <w:sz w:val="32"/>
          <w:szCs w:val="32"/>
          <w:lang w:eastAsia="zh-CN"/>
        </w:rPr>
        <w:t>间前，可以补充、修改或者撤回已提交的投标文件，并书面通知招标人。补充、修改的内容为投标文件的组成部分，并应当按照</w:t>
      </w:r>
      <w:r>
        <w:rPr>
          <w:color w:val="auto"/>
          <w:spacing w:val="8"/>
          <w:sz w:val="32"/>
          <w:szCs w:val="32"/>
          <w:lang w:eastAsia="zh-CN"/>
        </w:rPr>
        <w:t>本办法第二十条的规定送达、签收和保管。</w:t>
      </w:r>
    </w:p>
    <w:p w14:paraId="5F9CAF4D">
      <w:pPr>
        <w:pStyle w:val="3"/>
        <w:keepNext w:val="0"/>
        <w:keepLines w:val="0"/>
        <w:pageBreakBefore w:val="0"/>
        <w:wordWrap/>
        <w:overflowPunct/>
        <w:topLinePunct w:val="0"/>
        <w:bidi w:val="0"/>
        <w:adjustRightInd w:val="0"/>
        <w:snapToGrid w:val="0"/>
        <w:spacing w:before="54" w:line="560" w:lineRule="exact"/>
        <w:ind w:right="272" w:firstLine="644"/>
        <w:jc w:val="both"/>
        <w:rPr>
          <w:rFonts w:hint="eastAsia"/>
          <w:color w:val="auto"/>
          <w:sz w:val="32"/>
          <w:szCs w:val="32"/>
          <w:lang w:eastAsia="zh-CN"/>
        </w:rPr>
      </w:pPr>
      <w:r>
        <w:rPr>
          <w:color w:val="auto"/>
          <w:spacing w:val="13"/>
          <w:sz w:val="32"/>
          <w:szCs w:val="32"/>
          <w:lang w:eastAsia="zh-CN"/>
        </w:rPr>
        <w:t>在招标文件要求提交投标文件的截止时间后送达的补充或者</w:t>
      </w:r>
      <w:r>
        <w:rPr>
          <w:color w:val="auto"/>
          <w:spacing w:val="6"/>
          <w:sz w:val="32"/>
          <w:szCs w:val="32"/>
          <w:lang w:eastAsia="zh-CN"/>
        </w:rPr>
        <w:t>修改的内容无效。</w:t>
      </w:r>
    </w:p>
    <w:p w14:paraId="66DF3537">
      <w:pPr>
        <w:keepNext w:val="0"/>
        <w:keepLines w:val="0"/>
        <w:pageBreakBefore w:val="0"/>
        <w:wordWrap/>
        <w:overflowPunct/>
        <w:topLinePunct w:val="0"/>
        <w:bidi w:val="0"/>
        <w:adjustRightInd w:val="0"/>
        <w:snapToGrid w:val="0"/>
        <w:spacing w:before="101" w:line="560" w:lineRule="exact"/>
        <w:ind w:left="2920"/>
        <w:outlineLvl w:val="0"/>
        <w:rPr>
          <w:rFonts w:hint="eastAsia" w:ascii="黑体" w:hAnsi="黑体" w:eastAsia="黑体" w:cs="黑体"/>
          <w:color w:val="auto"/>
          <w:sz w:val="32"/>
          <w:szCs w:val="32"/>
        </w:rPr>
      </w:pPr>
      <w:r>
        <w:rPr>
          <w:rFonts w:ascii="黑体" w:hAnsi="黑体" w:eastAsia="黑体" w:cs="黑体"/>
          <w:b/>
          <w:bCs/>
          <w:color w:val="auto"/>
          <w:spacing w:val="6"/>
          <w:sz w:val="32"/>
          <w:szCs w:val="32"/>
        </w:rPr>
        <w:t>第五章</w:t>
      </w:r>
      <w:r>
        <w:rPr>
          <w:rFonts w:ascii="黑体" w:hAnsi="黑体" w:eastAsia="黑体" w:cs="黑体"/>
          <w:color w:val="auto"/>
          <w:spacing w:val="6"/>
          <w:sz w:val="32"/>
          <w:szCs w:val="32"/>
        </w:rPr>
        <w:t xml:space="preserve">  </w:t>
      </w:r>
      <w:r>
        <w:rPr>
          <w:rFonts w:ascii="黑体" w:hAnsi="黑体" w:eastAsia="黑体" w:cs="黑体"/>
          <w:b/>
          <w:bCs/>
          <w:color w:val="auto"/>
          <w:spacing w:val="6"/>
          <w:sz w:val="32"/>
          <w:szCs w:val="32"/>
        </w:rPr>
        <w:t>开标、评标和中标</w:t>
      </w:r>
    </w:p>
    <w:p w14:paraId="1C095D8B">
      <w:pPr>
        <w:pStyle w:val="3"/>
        <w:keepNext w:val="0"/>
        <w:keepLines w:val="0"/>
        <w:pageBreakBefore w:val="0"/>
        <w:wordWrap/>
        <w:overflowPunct/>
        <w:topLinePunct w:val="0"/>
        <w:bidi w:val="0"/>
        <w:adjustRightInd w:val="0"/>
        <w:snapToGrid w:val="0"/>
        <w:spacing w:before="54" w:line="560" w:lineRule="exact"/>
        <w:ind w:right="272" w:firstLine="644"/>
        <w:jc w:val="both"/>
        <w:rPr>
          <w:rFonts w:hint="eastAsia"/>
          <w:color w:val="auto"/>
          <w:spacing w:val="13"/>
          <w:sz w:val="32"/>
          <w:szCs w:val="32"/>
          <w:lang w:eastAsia="zh-CN"/>
        </w:rPr>
      </w:pPr>
      <w:r>
        <w:rPr>
          <w:rFonts w:ascii="黑体" w:hAnsi="黑体" w:eastAsia="黑体" w:cs="黑体"/>
          <w:b/>
          <w:bCs/>
          <w:color w:val="auto"/>
          <w:spacing w:val="19"/>
          <w:sz w:val="32"/>
          <w:szCs w:val="32"/>
          <w:lang w:eastAsia="zh-CN"/>
        </w:rPr>
        <w:t>第二十二条</w:t>
      </w:r>
      <w:r>
        <w:rPr>
          <w:color w:val="auto"/>
          <w:spacing w:val="13"/>
          <w:sz w:val="32"/>
          <w:szCs w:val="32"/>
          <w:lang w:eastAsia="zh-CN"/>
        </w:rPr>
        <w:t xml:space="preserve"> 招标人应当按照招标公告规定的时间、地点开标。</w:t>
      </w:r>
    </w:p>
    <w:p w14:paraId="06946719">
      <w:pPr>
        <w:pStyle w:val="3"/>
        <w:keepNext w:val="0"/>
        <w:keepLines w:val="0"/>
        <w:pageBreakBefore w:val="0"/>
        <w:wordWrap/>
        <w:overflowPunct/>
        <w:topLinePunct w:val="0"/>
        <w:bidi w:val="0"/>
        <w:adjustRightInd w:val="0"/>
        <w:snapToGrid w:val="0"/>
        <w:spacing w:before="54" w:line="560" w:lineRule="exact"/>
        <w:ind w:right="272" w:firstLine="644"/>
        <w:jc w:val="both"/>
        <w:rPr>
          <w:rFonts w:hint="eastAsia"/>
          <w:color w:val="auto"/>
          <w:spacing w:val="13"/>
          <w:sz w:val="32"/>
          <w:szCs w:val="32"/>
          <w:lang w:eastAsia="zh-CN"/>
        </w:rPr>
      </w:pPr>
      <w:r>
        <w:rPr>
          <w:rFonts w:ascii="黑体" w:hAnsi="黑体" w:eastAsia="黑体" w:cs="黑体"/>
          <w:b/>
          <w:bCs/>
          <w:color w:val="auto"/>
          <w:spacing w:val="19"/>
          <w:sz w:val="32"/>
          <w:szCs w:val="32"/>
          <w:lang w:eastAsia="zh-CN"/>
        </w:rPr>
        <w:t>第二十三条</w:t>
      </w:r>
      <w:r>
        <w:rPr>
          <w:color w:val="auto"/>
          <w:spacing w:val="13"/>
          <w:sz w:val="32"/>
          <w:szCs w:val="32"/>
          <w:lang w:eastAsia="zh-CN"/>
        </w:rPr>
        <w:t xml:space="preserve"> 开标由招标人</w:t>
      </w:r>
      <w:r>
        <w:rPr>
          <w:rFonts w:hint="eastAsia"/>
          <w:b/>
          <w:bCs/>
          <w:color w:val="auto"/>
          <w:spacing w:val="13"/>
          <w:sz w:val="32"/>
          <w:szCs w:val="32"/>
          <w:lang w:eastAsia="zh-CN"/>
        </w:rPr>
        <w:t>或者其委托的代理机构</w:t>
      </w:r>
      <w:r>
        <w:rPr>
          <w:color w:val="auto"/>
          <w:spacing w:val="13"/>
          <w:sz w:val="32"/>
          <w:szCs w:val="32"/>
          <w:lang w:eastAsia="zh-CN"/>
        </w:rPr>
        <w:t>主持，邀请所有投标人参加。开标应当按照下列规定进行</w:t>
      </w:r>
      <w:r>
        <w:rPr>
          <w:rFonts w:hint="eastAsia"/>
          <w:color w:val="auto"/>
          <w:spacing w:val="13"/>
          <w:sz w:val="32"/>
          <w:szCs w:val="32"/>
          <w:lang w:eastAsia="zh-CN"/>
        </w:rPr>
        <w:t>：</w:t>
      </w:r>
    </w:p>
    <w:p w14:paraId="7AFECA89">
      <w:pPr>
        <w:pStyle w:val="3"/>
        <w:keepNext w:val="0"/>
        <w:keepLines w:val="0"/>
        <w:pageBreakBefore w:val="0"/>
        <w:wordWrap/>
        <w:overflowPunct/>
        <w:topLinePunct w:val="0"/>
        <w:bidi w:val="0"/>
        <w:adjustRightInd w:val="0"/>
        <w:snapToGrid w:val="0"/>
        <w:spacing w:before="101" w:line="560" w:lineRule="exact"/>
        <w:ind w:left="3" w:firstLine="645"/>
        <w:jc w:val="both"/>
        <w:rPr>
          <w:rFonts w:hint="eastAsia"/>
          <w:color w:val="auto"/>
          <w:sz w:val="32"/>
          <w:szCs w:val="32"/>
          <w:lang w:eastAsia="zh-CN"/>
        </w:rPr>
      </w:pPr>
      <w:r>
        <w:rPr>
          <w:color w:val="auto"/>
          <w:spacing w:val="4"/>
          <w:sz w:val="32"/>
          <w:szCs w:val="32"/>
          <w:lang w:eastAsia="zh-CN"/>
        </w:rPr>
        <w:t>（一）由投标人或者其推选的代表检查投标文件的密封情况，</w:t>
      </w:r>
      <w:r>
        <w:rPr>
          <w:color w:val="auto"/>
          <w:spacing w:val="10"/>
          <w:sz w:val="32"/>
          <w:szCs w:val="32"/>
          <w:lang w:eastAsia="zh-CN"/>
        </w:rPr>
        <w:t>经投标人确认无误并签字后，由工作人员当众拆封，宣布投标人</w:t>
      </w:r>
      <w:r>
        <w:rPr>
          <w:color w:val="auto"/>
          <w:spacing w:val="7"/>
          <w:sz w:val="32"/>
          <w:szCs w:val="32"/>
          <w:lang w:eastAsia="zh-CN"/>
        </w:rPr>
        <w:t>名称</w:t>
      </w:r>
      <w:r>
        <w:rPr>
          <w:b/>
          <w:bCs/>
          <w:color w:val="auto"/>
          <w:spacing w:val="7"/>
          <w:sz w:val="32"/>
          <w:szCs w:val="32"/>
          <w:lang w:eastAsia="zh-CN"/>
        </w:rPr>
        <w:t>、投标价格和投标文件</w:t>
      </w:r>
      <w:r>
        <w:rPr>
          <w:color w:val="auto"/>
          <w:spacing w:val="7"/>
          <w:sz w:val="32"/>
          <w:szCs w:val="32"/>
          <w:lang w:eastAsia="zh-CN"/>
        </w:rPr>
        <w:t>的其他主要内容</w:t>
      </w:r>
      <w:r>
        <w:rPr>
          <w:rFonts w:hint="eastAsia"/>
          <w:color w:val="auto"/>
          <w:spacing w:val="7"/>
          <w:sz w:val="32"/>
          <w:szCs w:val="32"/>
          <w:lang w:eastAsia="zh-CN"/>
        </w:rPr>
        <w:t>；</w:t>
      </w:r>
    </w:p>
    <w:p w14:paraId="1BACEF38">
      <w:pPr>
        <w:pStyle w:val="3"/>
        <w:keepNext w:val="0"/>
        <w:keepLines w:val="0"/>
        <w:pageBreakBefore w:val="0"/>
        <w:wordWrap/>
        <w:overflowPunct/>
        <w:topLinePunct w:val="0"/>
        <w:bidi w:val="0"/>
        <w:adjustRightInd w:val="0"/>
        <w:snapToGrid w:val="0"/>
        <w:spacing w:before="245" w:line="560" w:lineRule="exact"/>
        <w:ind w:left="13" w:right="90" w:firstLine="635"/>
        <w:jc w:val="both"/>
        <w:rPr>
          <w:rFonts w:hint="eastAsia"/>
          <w:color w:val="auto"/>
          <w:sz w:val="32"/>
          <w:szCs w:val="32"/>
          <w:lang w:eastAsia="zh-CN"/>
        </w:rPr>
      </w:pPr>
      <w:r>
        <w:rPr>
          <w:color w:val="auto"/>
          <w:spacing w:val="13"/>
          <w:sz w:val="32"/>
          <w:szCs w:val="32"/>
          <w:lang w:eastAsia="zh-CN"/>
        </w:rPr>
        <w:t>（二）招标人在招标文件要求提交投标文件的截止时间前收</w:t>
      </w:r>
      <w:r>
        <w:rPr>
          <w:color w:val="auto"/>
          <w:spacing w:val="8"/>
          <w:sz w:val="32"/>
          <w:szCs w:val="32"/>
          <w:lang w:eastAsia="zh-CN"/>
        </w:rPr>
        <w:t>到的所有投标文件，开标时都应当当众予以拆封</w:t>
      </w:r>
      <w:r>
        <w:rPr>
          <w:rFonts w:hint="eastAsia"/>
          <w:color w:val="auto"/>
          <w:spacing w:val="8"/>
          <w:sz w:val="32"/>
          <w:szCs w:val="32"/>
          <w:lang w:eastAsia="zh-CN"/>
        </w:rPr>
        <w:t>；</w:t>
      </w:r>
    </w:p>
    <w:p w14:paraId="5461FE26">
      <w:pPr>
        <w:pStyle w:val="3"/>
        <w:keepNext w:val="0"/>
        <w:keepLines w:val="0"/>
        <w:pageBreakBefore w:val="0"/>
        <w:wordWrap/>
        <w:overflowPunct/>
        <w:topLinePunct w:val="0"/>
        <w:bidi w:val="0"/>
        <w:adjustRightInd w:val="0"/>
        <w:snapToGrid w:val="0"/>
        <w:spacing w:before="244" w:line="560" w:lineRule="exact"/>
        <w:ind w:left="4" w:right="90" w:firstLine="644"/>
        <w:jc w:val="both"/>
        <w:rPr>
          <w:rFonts w:hint="eastAsia"/>
          <w:color w:val="auto"/>
          <w:sz w:val="32"/>
          <w:szCs w:val="32"/>
          <w:lang w:eastAsia="zh-CN"/>
        </w:rPr>
      </w:pPr>
      <w:r>
        <w:rPr>
          <w:color w:val="auto"/>
          <w:spacing w:val="13"/>
          <w:sz w:val="32"/>
          <w:szCs w:val="32"/>
          <w:lang w:eastAsia="zh-CN"/>
        </w:rPr>
        <w:t>（三）开标过程应当记录，建设单位组织的招投标选聘前期</w:t>
      </w:r>
      <w:r>
        <w:rPr>
          <w:color w:val="auto"/>
          <w:spacing w:val="10"/>
          <w:sz w:val="32"/>
          <w:szCs w:val="32"/>
          <w:lang w:eastAsia="zh-CN"/>
        </w:rPr>
        <w:t>物业服务人的，由县（市、区）住房城乡建设主管部门派出的工</w:t>
      </w:r>
      <w:r>
        <w:rPr>
          <w:color w:val="auto"/>
          <w:spacing w:val="13"/>
          <w:sz w:val="32"/>
          <w:szCs w:val="32"/>
          <w:lang w:eastAsia="zh-CN"/>
        </w:rPr>
        <w:t>作人员应在现场监督并在记录上签字</w:t>
      </w:r>
      <w:r>
        <w:rPr>
          <w:rFonts w:hint="eastAsia"/>
          <w:color w:val="auto"/>
          <w:spacing w:val="13"/>
          <w:sz w:val="32"/>
          <w:szCs w:val="32"/>
          <w:lang w:eastAsia="zh-CN"/>
        </w:rPr>
        <w:t>。</w:t>
      </w:r>
      <w:r>
        <w:rPr>
          <w:color w:val="auto"/>
          <w:spacing w:val="13"/>
          <w:sz w:val="32"/>
          <w:szCs w:val="32"/>
          <w:lang w:eastAsia="zh-CN"/>
        </w:rPr>
        <w:t>业主大会</w:t>
      </w:r>
      <w:r>
        <w:rPr>
          <w:rFonts w:hint="eastAsia"/>
          <w:color w:val="auto"/>
          <w:spacing w:val="13"/>
          <w:sz w:val="32"/>
          <w:szCs w:val="32"/>
          <w:lang w:eastAsia="zh-CN"/>
        </w:rPr>
        <w:t>或者其</w:t>
      </w:r>
      <w:r>
        <w:rPr>
          <w:color w:val="auto"/>
          <w:spacing w:val="13"/>
          <w:sz w:val="32"/>
          <w:szCs w:val="32"/>
          <w:lang w:eastAsia="zh-CN"/>
        </w:rPr>
        <w:t>授权业主</w:t>
      </w:r>
      <w:r>
        <w:rPr>
          <w:color w:val="auto"/>
          <w:spacing w:val="10"/>
          <w:sz w:val="32"/>
          <w:szCs w:val="32"/>
          <w:lang w:eastAsia="zh-CN"/>
        </w:rPr>
        <w:t>委员会组织</w:t>
      </w:r>
      <w:r>
        <w:rPr>
          <w:rFonts w:hint="eastAsia"/>
          <w:b/>
          <w:bCs/>
          <w:color w:val="auto"/>
          <w:spacing w:val="10"/>
          <w:sz w:val="32"/>
          <w:szCs w:val="32"/>
          <w:lang w:eastAsia="zh-CN"/>
        </w:rPr>
        <w:t>实施</w:t>
      </w:r>
      <w:r>
        <w:rPr>
          <w:color w:val="auto"/>
          <w:spacing w:val="10"/>
          <w:sz w:val="32"/>
          <w:szCs w:val="32"/>
          <w:lang w:eastAsia="zh-CN"/>
        </w:rPr>
        <w:t>的招投标选聘物业服务人的，由街道办事处（乡镇人</w:t>
      </w:r>
      <w:r>
        <w:rPr>
          <w:color w:val="auto"/>
          <w:spacing w:val="13"/>
          <w:sz w:val="32"/>
          <w:szCs w:val="32"/>
          <w:lang w:eastAsia="zh-CN"/>
        </w:rPr>
        <w:t>民政府）派出的工作人员现场监督并在记录上签字。现场监督签</w:t>
      </w:r>
      <w:r>
        <w:rPr>
          <w:color w:val="auto"/>
          <w:spacing w:val="6"/>
          <w:sz w:val="32"/>
          <w:szCs w:val="32"/>
          <w:lang w:eastAsia="zh-CN"/>
        </w:rPr>
        <w:t>字的记录应存档备查</w:t>
      </w:r>
      <w:r>
        <w:rPr>
          <w:rFonts w:hint="eastAsia"/>
          <w:color w:val="auto"/>
          <w:spacing w:val="6"/>
          <w:sz w:val="32"/>
          <w:szCs w:val="32"/>
          <w:lang w:eastAsia="zh-CN"/>
        </w:rPr>
        <w:t>；</w:t>
      </w:r>
    </w:p>
    <w:p w14:paraId="4E5FEA98">
      <w:pPr>
        <w:pStyle w:val="3"/>
        <w:keepNext w:val="0"/>
        <w:keepLines w:val="0"/>
        <w:pageBreakBefore w:val="0"/>
        <w:wordWrap/>
        <w:overflowPunct/>
        <w:topLinePunct w:val="0"/>
        <w:bidi w:val="0"/>
        <w:adjustRightInd w:val="0"/>
        <w:snapToGrid w:val="0"/>
        <w:spacing w:before="245" w:line="560" w:lineRule="exact"/>
        <w:ind w:left="8" w:right="90" w:firstLine="640"/>
        <w:jc w:val="both"/>
        <w:rPr>
          <w:rFonts w:hint="eastAsia"/>
          <w:color w:val="auto"/>
          <w:sz w:val="32"/>
          <w:szCs w:val="32"/>
          <w:lang w:eastAsia="zh-CN"/>
        </w:rPr>
      </w:pPr>
      <w:r>
        <w:rPr>
          <w:color w:val="auto"/>
          <w:spacing w:val="11"/>
          <w:sz w:val="32"/>
          <w:szCs w:val="32"/>
          <w:lang w:eastAsia="zh-CN"/>
        </w:rPr>
        <w:t>（四）投标人对开标有异议的，应当在开标</w:t>
      </w:r>
      <w:r>
        <w:rPr>
          <w:color w:val="auto"/>
          <w:spacing w:val="10"/>
          <w:sz w:val="32"/>
          <w:szCs w:val="32"/>
          <w:lang w:eastAsia="zh-CN"/>
        </w:rPr>
        <w:t>现场提出，招标</w:t>
      </w:r>
      <w:r>
        <w:rPr>
          <w:color w:val="auto"/>
          <w:spacing w:val="7"/>
          <w:sz w:val="32"/>
          <w:szCs w:val="32"/>
          <w:lang w:eastAsia="zh-CN"/>
        </w:rPr>
        <w:t>人应当现场作出答复，并做好记录。</w:t>
      </w:r>
    </w:p>
    <w:p w14:paraId="50B7AD8C">
      <w:pPr>
        <w:pStyle w:val="3"/>
        <w:keepNext w:val="0"/>
        <w:keepLines w:val="0"/>
        <w:pageBreakBefore w:val="0"/>
        <w:wordWrap/>
        <w:overflowPunct/>
        <w:topLinePunct w:val="0"/>
        <w:bidi w:val="0"/>
        <w:adjustRightInd w:val="0"/>
        <w:snapToGrid w:val="0"/>
        <w:spacing w:before="244" w:line="560" w:lineRule="exact"/>
        <w:ind w:left="2" w:right="92" w:firstLine="641"/>
        <w:jc w:val="both"/>
        <w:rPr>
          <w:rFonts w:hint="eastAsia"/>
          <w:color w:val="auto"/>
          <w:sz w:val="32"/>
          <w:szCs w:val="32"/>
          <w:lang w:eastAsia="zh-CN"/>
        </w:rPr>
      </w:pPr>
      <w:r>
        <w:rPr>
          <w:b/>
          <w:bCs/>
          <w:color w:val="auto"/>
          <w:spacing w:val="10"/>
          <w:sz w:val="32"/>
          <w:szCs w:val="32"/>
          <w:lang w:eastAsia="zh-CN"/>
        </w:rPr>
        <w:t>建设单位组织的招投标选聘前期物业服务人的，建设单位应当书面邀请县（市、区）住房城乡建设主管部门派出工作</w:t>
      </w:r>
      <w:r>
        <w:rPr>
          <w:b/>
          <w:bCs/>
          <w:color w:val="auto"/>
          <w:spacing w:val="9"/>
          <w:sz w:val="32"/>
          <w:szCs w:val="32"/>
          <w:lang w:eastAsia="zh-CN"/>
        </w:rPr>
        <w:t>人员参</w:t>
      </w:r>
      <w:r>
        <w:rPr>
          <w:b/>
          <w:bCs/>
          <w:color w:val="auto"/>
          <w:spacing w:val="10"/>
          <w:sz w:val="32"/>
          <w:szCs w:val="32"/>
          <w:lang w:eastAsia="zh-CN"/>
        </w:rPr>
        <w:t>加开标现场监督；业主大会授权业主委员会组织</w:t>
      </w:r>
      <w:r>
        <w:rPr>
          <w:rFonts w:hint="eastAsia"/>
          <w:b/>
          <w:bCs/>
          <w:color w:val="auto"/>
          <w:spacing w:val="10"/>
          <w:sz w:val="32"/>
          <w:szCs w:val="32"/>
          <w:lang w:eastAsia="zh-CN"/>
        </w:rPr>
        <w:t>实施</w:t>
      </w:r>
      <w:r>
        <w:rPr>
          <w:b/>
          <w:bCs/>
          <w:color w:val="auto"/>
          <w:spacing w:val="10"/>
          <w:sz w:val="32"/>
          <w:szCs w:val="32"/>
          <w:lang w:eastAsia="zh-CN"/>
        </w:rPr>
        <w:t>的</w:t>
      </w:r>
      <w:r>
        <w:rPr>
          <w:b/>
          <w:bCs/>
          <w:color w:val="auto"/>
          <w:spacing w:val="9"/>
          <w:sz w:val="32"/>
          <w:szCs w:val="32"/>
          <w:lang w:eastAsia="zh-CN"/>
        </w:rPr>
        <w:t>招投标</w:t>
      </w:r>
      <w:r>
        <w:rPr>
          <w:b/>
          <w:bCs/>
          <w:color w:val="auto"/>
          <w:spacing w:val="10"/>
          <w:sz w:val="32"/>
          <w:szCs w:val="32"/>
          <w:lang w:eastAsia="zh-CN"/>
        </w:rPr>
        <w:t>选聘物业服务人的，业主委员会应当书面邀请街道办事处</w:t>
      </w:r>
      <w:r>
        <w:rPr>
          <w:b/>
          <w:bCs/>
          <w:color w:val="auto"/>
          <w:spacing w:val="9"/>
          <w:sz w:val="32"/>
          <w:szCs w:val="32"/>
          <w:lang w:eastAsia="zh-CN"/>
        </w:rPr>
        <w:t>（乡镇</w:t>
      </w:r>
      <w:r>
        <w:rPr>
          <w:b/>
          <w:bCs/>
          <w:color w:val="auto"/>
          <w:spacing w:val="6"/>
          <w:sz w:val="32"/>
          <w:szCs w:val="32"/>
          <w:lang w:eastAsia="zh-CN"/>
        </w:rPr>
        <w:t>人民政府）派出工作人员参加开标现场监督。</w:t>
      </w:r>
    </w:p>
    <w:p w14:paraId="4ADA86EC">
      <w:pPr>
        <w:pStyle w:val="3"/>
        <w:keepNext w:val="0"/>
        <w:keepLines w:val="0"/>
        <w:pageBreakBefore w:val="0"/>
        <w:wordWrap/>
        <w:overflowPunct/>
        <w:topLinePunct w:val="0"/>
        <w:bidi w:val="0"/>
        <w:adjustRightInd w:val="0"/>
        <w:snapToGrid w:val="0"/>
        <w:spacing w:before="51" w:line="560" w:lineRule="exact"/>
        <w:ind w:left="6" w:right="86" w:firstLine="642"/>
        <w:jc w:val="both"/>
        <w:rPr>
          <w:rFonts w:hint="eastAsia"/>
          <w:color w:val="auto"/>
          <w:spacing w:val="-2"/>
          <w:sz w:val="32"/>
          <w:szCs w:val="32"/>
          <w:lang w:eastAsia="zh-CN"/>
        </w:rPr>
      </w:pPr>
      <w:r>
        <w:rPr>
          <w:color w:val="auto"/>
          <w:spacing w:val="13"/>
          <w:sz w:val="32"/>
          <w:szCs w:val="32"/>
          <w:lang w:eastAsia="zh-CN"/>
        </w:rPr>
        <w:t>开标、评标场所必须有摄像录音装置，开标和评标录音录像</w:t>
      </w:r>
      <w:r>
        <w:rPr>
          <w:color w:val="auto"/>
          <w:spacing w:val="-2"/>
          <w:sz w:val="32"/>
          <w:szCs w:val="32"/>
          <w:lang w:eastAsia="zh-CN"/>
        </w:rPr>
        <w:t>记录保存不少于</w:t>
      </w:r>
      <w:r>
        <w:rPr>
          <w:rFonts w:hint="eastAsia"/>
          <w:b/>
          <w:bCs/>
          <w:color w:val="auto"/>
          <w:spacing w:val="10"/>
          <w:sz w:val="32"/>
          <w:szCs w:val="32"/>
          <w:lang w:eastAsia="zh-CN"/>
        </w:rPr>
        <w:t>5年。</w:t>
      </w:r>
    </w:p>
    <w:p w14:paraId="3DCA0CAE">
      <w:pPr>
        <w:pStyle w:val="3"/>
        <w:keepNext w:val="0"/>
        <w:keepLines w:val="0"/>
        <w:pageBreakBefore w:val="0"/>
        <w:wordWrap/>
        <w:overflowPunct/>
        <w:topLinePunct w:val="0"/>
        <w:bidi w:val="0"/>
        <w:adjustRightInd w:val="0"/>
        <w:snapToGrid w:val="0"/>
        <w:spacing w:before="101" w:line="560" w:lineRule="exact"/>
        <w:ind w:left="9" w:firstLine="623"/>
        <w:jc w:val="both"/>
        <w:rPr>
          <w:rFonts w:hint="eastAsia"/>
          <w:color w:val="auto"/>
          <w:sz w:val="32"/>
          <w:szCs w:val="32"/>
          <w:lang w:eastAsia="zh-CN"/>
        </w:rPr>
      </w:pPr>
      <w:r>
        <w:rPr>
          <w:rFonts w:ascii="黑体" w:hAnsi="黑体" w:eastAsia="黑体" w:cs="黑体"/>
          <w:b/>
          <w:bCs/>
          <w:color w:val="auto"/>
          <w:spacing w:val="6"/>
          <w:sz w:val="32"/>
          <w:szCs w:val="32"/>
          <w:lang w:eastAsia="zh-CN"/>
        </w:rPr>
        <w:t>第二十四条</w:t>
      </w:r>
      <w:r>
        <w:rPr>
          <w:rFonts w:hint="eastAsia" w:ascii="黑体" w:hAnsi="黑体" w:eastAsia="黑体" w:cs="黑体"/>
          <w:color w:val="auto"/>
          <w:spacing w:val="6"/>
          <w:sz w:val="32"/>
          <w:szCs w:val="32"/>
          <w:lang w:eastAsia="zh-CN"/>
        </w:rPr>
        <w:t xml:space="preserve"> </w:t>
      </w:r>
      <w:r>
        <w:rPr>
          <w:color w:val="auto"/>
          <w:spacing w:val="6"/>
          <w:sz w:val="32"/>
          <w:szCs w:val="32"/>
          <w:lang w:eastAsia="zh-CN"/>
        </w:rPr>
        <w:t>评标由招标人依法组建的评标委员会（评标小组）</w:t>
      </w:r>
      <w:r>
        <w:rPr>
          <w:color w:val="auto"/>
          <w:spacing w:val="-4"/>
          <w:sz w:val="32"/>
          <w:szCs w:val="32"/>
          <w:lang w:eastAsia="zh-CN"/>
        </w:rPr>
        <w:t>负责。</w:t>
      </w:r>
    </w:p>
    <w:p w14:paraId="0B5552B8">
      <w:pPr>
        <w:pStyle w:val="3"/>
        <w:keepNext w:val="0"/>
        <w:keepLines w:val="0"/>
        <w:pageBreakBefore w:val="0"/>
        <w:wordWrap/>
        <w:overflowPunct/>
        <w:topLinePunct w:val="0"/>
        <w:bidi w:val="0"/>
        <w:adjustRightInd w:val="0"/>
        <w:snapToGrid w:val="0"/>
        <w:spacing w:before="51" w:line="560" w:lineRule="exact"/>
        <w:ind w:left="3" w:right="293" w:firstLine="639"/>
        <w:jc w:val="both"/>
        <w:rPr>
          <w:rFonts w:hint="eastAsia"/>
          <w:color w:val="auto"/>
          <w:sz w:val="32"/>
          <w:szCs w:val="32"/>
          <w:lang w:eastAsia="zh-CN"/>
        </w:rPr>
      </w:pPr>
      <w:r>
        <w:rPr>
          <w:color w:val="auto"/>
          <w:spacing w:val="10"/>
          <w:sz w:val="32"/>
          <w:szCs w:val="32"/>
          <w:lang w:eastAsia="zh-CN"/>
        </w:rPr>
        <w:t>评标委员会（评标小组）由招标人代表和物业管理、</w:t>
      </w:r>
      <w:r>
        <w:rPr>
          <w:b/>
          <w:bCs/>
          <w:color w:val="auto"/>
          <w:spacing w:val="11"/>
          <w:sz w:val="32"/>
          <w:szCs w:val="32"/>
          <w:lang w:eastAsia="zh-CN"/>
        </w:rPr>
        <w:t>成本会计</w:t>
      </w:r>
      <w:r>
        <w:rPr>
          <w:color w:val="auto"/>
          <w:spacing w:val="11"/>
          <w:sz w:val="32"/>
          <w:szCs w:val="32"/>
          <w:lang w:eastAsia="zh-CN"/>
        </w:rPr>
        <w:t>等专家组成，成员为5人以上单数，其中招标人代</w:t>
      </w:r>
      <w:r>
        <w:rPr>
          <w:color w:val="auto"/>
          <w:spacing w:val="8"/>
          <w:sz w:val="32"/>
          <w:szCs w:val="32"/>
          <w:lang w:eastAsia="zh-CN"/>
        </w:rPr>
        <w:t>表以外的专家不得少于成员总数的三分之二。</w:t>
      </w:r>
    </w:p>
    <w:p w14:paraId="635318B6">
      <w:pPr>
        <w:pStyle w:val="3"/>
        <w:keepNext w:val="0"/>
        <w:keepLines w:val="0"/>
        <w:pageBreakBefore w:val="0"/>
        <w:wordWrap/>
        <w:overflowPunct/>
        <w:topLinePunct w:val="0"/>
        <w:bidi w:val="0"/>
        <w:adjustRightInd w:val="0"/>
        <w:snapToGrid w:val="0"/>
        <w:spacing w:before="52" w:line="560" w:lineRule="exact"/>
        <w:ind w:left="5" w:right="296" w:firstLine="635"/>
        <w:jc w:val="both"/>
        <w:rPr>
          <w:rFonts w:hint="eastAsia"/>
          <w:color w:val="auto"/>
          <w:sz w:val="32"/>
          <w:szCs w:val="32"/>
          <w:lang w:eastAsia="zh-CN"/>
        </w:rPr>
      </w:pPr>
      <w:r>
        <w:rPr>
          <w:b/>
          <w:bCs/>
          <w:color w:val="auto"/>
          <w:spacing w:val="10"/>
          <w:sz w:val="32"/>
          <w:szCs w:val="32"/>
          <w:lang w:eastAsia="zh-CN"/>
        </w:rPr>
        <w:t>招标人需要从</w:t>
      </w:r>
      <w:bookmarkStart w:id="2" w:name="OLE_LINK2"/>
      <w:r>
        <w:rPr>
          <w:b/>
          <w:bCs/>
          <w:color w:val="auto"/>
          <w:spacing w:val="10"/>
          <w:sz w:val="32"/>
          <w:szCs w:val="32"/>
          <w:lang w:eastAsia="zh-CN"/>
        </w:rPr>
        <w:t>住房城乡建设</w:t>
      </w:r>
      <w:bookmarkEnd w:id="2"/>
      <w:r>
        <w:rPr>
          <w:b/>
          <w:bCs/>
          <w:color w:val="auto"/>
          <w:spacing w:val="10"/>
          <w:sz w:val="32"/>
          <w:szCs w:val="32"/>
          <w:lang w:eastAsia="zh-CN"/>
        </w:rPr>
        <w:t>主管部门建立的专家库抽取专家的，应当在县（市、区）住房建设主管部门</w:t>
      </w:r>
      <w:r>
        <w:rPr>
          <w:b/>
          <w:bCs/>
          <w:color w:val="auto"/>
          <w:spacing w:val="9"/>
          <w:sz w:val="32"/>
          <w:szCs w:val="32"/>
          <w:lang w:eastAsia="zh-CN"/>
        </w:rPr>
        <w:t>的监督下，从省、市</w:t>
      </w:r>
      <w:r>
        <w:rPr>
          <w:b/>
          <w:bCs/>
          <w:color w:val="auto"/>
          <w:spacing w:val="6"/>
          <w:sz w:val="32"/>
          <w:szCs w:val="32"/>
          <w:lang w:eastAsia="zh-CN"/>
        </w:rPr>
        <w:t>（州）住房城乡建设主管部门建立的专家名册中随机抽取。</w:t>
      </w:r>
    </w:p>
    <w:p w14:paraId="05E7DCFB">
      <w:pPr>
        <w:pStyle w:val="3"/>
        <w:keepNext w:val="0"/>
        <w:keepLines w:val="0"/>
        <w:pageBreakBefore w:val="0"/>
        <w:wordWrap/>
        <w:overflowPunct/>
        <w:topLinePunct w:val="0"/>
        <w:bidi w:val="0"/>
        <w:adjustRightInd w:val="0"/>
        <w:snapToGrid w:val="0"/>
        <w:spacing w:before="53" w:line="560" w:lineRule="exact"/>
        <w:ind w:left="654"/>
        <w:jc w:val="both"/>
        <w:rPr>
          <w:rFonts w:hint="eastAsia"/>
          <w:color w:val="auto"/>
          <w:sz w:val="32"/>
          <w:szCs w:val="32"/>
          <w:lang w:eastAsia="zh-CN"/>
        </w:rPr>
      </w:pPr>
      <w:r>
        <w:rPr>
          <w:color w:val="auto"/>
          <w:spacing w:val="8"/>
          <w:sz w:val="32"/>
          <w:szCs w:val="32"/>
          <w:lang w:eastAsia="zh-CN"/>
        </w:rPr>
        <w:t>与投标人有利害关系的人不得担任相关项目的评标专家。</w:t>
      </w:r>
    </w:p>
    <w:p w14:paraId="2B153B03">
      <w:pPr>
        <w:pStyle w:val="3"/>
        <w:keepNext w:val="0"/>
        <w:keepLines w:val="0"/>
        <w:pageBreakBefore w:val="0"/>
        <w:wordWrap/>
        <w:overflowPunct/>
        <w:topLinePunct w:val="0"/>
        <w:bidi w:val="0"/>
        <w:adjustRightInd w:val="0"/>
        <w:snapToGrid w:val="0"/>
        <w:spacing w:before="243" w:line="560" w:lineRule="exact"/>
        <w:ind w:left="4" w:right="293" w:firstLine="628"/>
        <w:jc w:val="both"/>
        <w:rPr>
          <w:rFonts w:hint="eastAsia"/>
          <w:color w:val="auto"/>
          <w:sz w:val="32"/>
          <w:szCs w:val="32"/>
          <w:lang w:eastAsia="zh-CN"/>
        </w:rPr>
      </w:pPr>
      <w:r>
        <w:rPr>
          <w:rFonts w:ascii="黑体" w:hAnsi="黑体" w:eastAsia="黑体" w:cs="黑体"/>
          <w:b/>
          <w:bCs/>
          <w:color w:val="auto"/>
          <w:spacing w:val="4"/>
          <w:sz w:val="32"/>
          <w:szCs w:val="32"/>
          <w:lang w:eastAsia="zh-CN"/>
        </w:rPr>
        <w:t>第二十五条</w:t>
      </w:r>
      <w:r>
        <w:rPr>
          <w:rFonts w:ascii="黑体" w:hAnsi="黑体" w:eastAsia="黑体" w:cs="黑体"/>
          <w:color w:val="auto"/>
          <w:spacing w:val="4"/>
          <w:sz w:val="32"/>
          <w:szCs w:val="32"/>
          <w:lang w:eastAsia="zh-CN"/>
        </w:rPr>
        <w:t xml:space="preserve"> </w:t>
      </w:r>
      <w:r>
        <w:rPr>
          <w:color w:val="auto"/>
          <w:spacing w:val="4"/>
          <w:sz w:val="32"/>
          <w:szCs w:val="32"/>
          <w:lang w:eastAsia="zh-CN"/>
        </w:rPr>
        <w:t>招标人应当在开标前1个工作日内申请抽取评标</w:t>
      </w:r>
      <w:r>
        <w:rPr>
          <w:color w:val="auto"/>
          <w:spacing w:val="-3"/>
          <w:sz w:val="32"/>
          <w:szCs w:val="32"/>
          <w:lang w:eastAsia="zh-CN"/>
        </w:rPr>
        <w:t>专家。</w:t>
      </w:r>
    </w:p>
    <w:p w14:paraId="6C53D8F8">
      <w:pPr>
        <w:pStyle w:val="3"/>
        <w:keepNext w:val="0"/>
        <w:keepLines w:val="0"/>
        <w:pageBreakBefore w:val="0"/>
        <w:wordWrap/>
        <w:overflowPunct/>
        <w:topLinePunct w:val="0"/>
        <w:bidi w:val="0"/>
        <w:adjustRightInd w:val="0"/>
        <w:snapToGrid w:val="0"/>
        <w:spacing w:before="53" w:line="560" w:lineRule="exact"/>
        <w:ind w:left="11" w:right="293" w:firstLine="631"/>
        <w:jc w:val="both"/>
        <w:rPr>
          <w:rFonts w:hint="eastAsia"/>
          <w:color w:val="auto"/>
          <w:sz w:val="32"/>
          <w:szCs w:val="32"/>
          <w:lang w:eastAsia="zh-CN"/>
        </w:rPr>
      </w:pPr>
      <w:r>
        <w:rPr>
          <w:color w:val="auto"/>
          <w:spacing w:val="13"/>
          <w:sz w:val="32"/>
          <w:szCs w:val="32"/>
          <w:lang w:eastAsia="zh-CN"/>
        </w:rPr>
        <w:t>评标专家名单在</w:t>
      </w:r>
      <w:r>
        <w:rPr>
          <w:b/>
          <w:bCs/>
          <w:color w:val="auto"/>
          <w:spacing w:val="13"/>
          <w:sz w:val="32"/>
          <w:szCs w:val="32"/>
          <w:lang w:eastAsia="zh-CN"/>
        </w:rPr>
        <w:t>评</w:t>
      </w:r>
      <w:r>
        <w:rPr>
          <w:color w:val="auto"/>
          <w:spacing w:val="13"/>
          <w:sz w:val="32"/>
          <w:szCs w:val="32"/>
          <w:lang w:eastAsia="zh-CN"/>
        </w:rPr>
        <w:t>标结果确定前应当保密，任何人不得提前</w:t>
      </w:r>
      <w:r>
        <w:rPr>
          <w:color w:val="auto"/>
          <w:spacing w:val="5"/>
          <w:sz w:val="32"/>
          <w:szCs w:val="32"/>
          <w:lang w:eastAsia="zh-CN"/>
        </w:rPr>
        <w:t>泄露评标专家名单。</w:t>
      </w:r>
    </w:p>
    <w:p w14:paraId="67B78E70">
      <w:pPr>
        <w:pStyle w:val="3"/>
        <w:keepNext w:val="0"/>
        <w:keepLines w:val="0"/>
        <w:pageBreakBefore w:val="0"/>
        <w:wordWrap/>
        <w:overflowPunct/>
        <w:topLinePunct w:val="0"/>
        <w:bidi w:val="0"/>
        <w:adjustRightInd w:val="0"/>
        <w:snapToGrid w:val="0"/>
        <w:spacing w:before="53" w:line="560" w:lineRule="exact"/>
        <w:ind w:left="11" w:right="293" w:firstLine="621"/>
        <w:jc w:val="both"/>
        <w:rPr>
          <w:rFonts w:hint="eastAsia"/>
          <w:color w:val="auto"/>
          <w:sz w:val="32"/>
          <w:szCs w:val="32"/>
          <w:lang w:eastAsia="zh-CN"/>
        </w:rPr>
      </w:pPr>
      <w:r>
        <w:rPr>
          <w:rFonts w:ascii="黑体" w:hAnsi="黑体" w:eastAsia="黑体" w:cs="黑体"/>
          <w:b/>
          <w:bCs/>
          <w:color w:val="auto"/>
          <w:spacing w:val="19"/>
          <w:sz w:val="32"/>
          <w:szCs w:val="32"/>
          <w:lang w:eastAsia="zh-CN"/>
        </w:rPr>
        <w:t>第二十六条</w:t>
      </w:r>
      <w:r>
        <w:rPr>
          <w:rFonts w:ascii="黑体" w:hAnsi="黑体" w:eastAsia="黑体" w:cs="黑体"/>
          <w:color w:val="auto"/>
          <w:spacing w:val="19"/>
          <w:sz w:val="32"/>
          <w:szCs w:val="32"/>
          <w:lang w:eastAsia="zh-CN"/>
        </w:rPr>
        <w:t xml:space="preserve"> </w:t>
      </w:r>
      <w:r>
        <w:rPr>
          <w:color w:val="auto"/>
          <w:spacing w:val="19"/>
          <w:sz w:val="32"/>
          <w:szCs w:val="32"/>
          <w:lang w:eastAsia="zh-CN"/>
        </w:rPr>
        <w:t>招标人根据招标文件确定的评标标准和评标方</w:t>
      </w:r>
      <w:r>
        <w:rPr>
          <w:color w:val="auto"/>
          <w:spacing w:val="7"/>
          <w:sz w:val="32"/>
          <w:szCs w:val="32"/>
          <w:lang w:eastAsia="zh-CN"/>
        </w:rPr>
        <w:t>法，制定综合评分表及具体评分方法。</w:t>
      </w:r>
    </w:p>
    <w:p w14:paraId="40DAA3BD">
      <w:pPr>
        <w:pStyle w:val="3"/>
        <w:keepNext w:val="0"/>
        <w:keepLines w:val="0"/>
        <w:pageBreakBefore w:val="0"/>
        <w:wordWrap/>
        <w:overflowPunct/>
        <w:topLinePunct w:val="0"/>
        <w:bidi w:val="0"/>
        <w:adjustRightInd w:val="0"/>
        <w:snapToGrid w:val="0"/>
        <w:spacing w:before="100" w:line="560" w:lineRule="exact"/>
        <w:ind w:firstLine="692" w:firstLineChars="200"/>
        <w:jc w:val="both"/>
        <w:rPr>
          <w:rFonts w:hint="eastAsia"/>
          <w:color w:val="auto"/>
          <w:sz w:val="32"/>
          <w:szCs w:val="32"/>
          <w:lang w:eastAsia="zh-CN"/>
        </w:rPr>
      </w:pPr>
      <w:r>
        <w:rPr>
          <w:color w:val="auto"/>
          <w:spacing w:val="13"/>
          <w:sz w:val="32"/>
          <w:szCs w:val="32"/>
          <w:lang w:eastAsia="zh-CN"/>
        </w:rPr>
        <w:t>评分方法应当按照综合评分表规定的内容，采取百分制的方法，合理确定技术部分、商务部分、资信部分等各项</w:t>
      </w:r>
      <w:r>
        <w:rPr>
          <w:color w:val="auto"/>
          <w:spacing w:val="12"/>
          <w:sz w:val="32"/>
          <w:szCs w:val="32"/>
          <w:lang w:eastAsia="zh-CN"/>
        </w:rPr>
        <w:t>内容的比重</w:t>
      </w:r>
      <w:r>
        <w:rPr>
          <w:color w:val="auto"/>
          <w:spacing w:val="2"/>
          <w:sz w:val="32"/>
          <w:szCs w:val="32"/>
          <w:lang w:eastAsia="zh-CN"/>
        </w:rPr>
        <w:t>和分值。</w:t>
      </w:r>
    </w:p>
    <w:p w14:paraId="026D89D2">
      <w:pPr>
        <w:pStyle w:val="3"/>
        <w:keepNext w:val="0"/>
        <w:keepLines w:val="0"/>
        <w:pageBreakBefore w:val="0"/>
        <w:wordWrap/>
        <w:overflowPunct/>
        <w:topLinePunct w:val="0"/>
        <w:bidi w:val="0"/>
        <w:adjustRightInd w:val="0"/>
        <w:snapToGrid w:val="0"/>
        <w:spacing w:before="238" w:line="560" w:lineRule="exact"/>
        <w:ind w:right="87" w:firstLine="644"/>
        <w:jc w:val="both"/>
        <w:rPr>
          <w:rFonts w:hint="eastAsia"/>
          <w:color w:val="auto"/>
          <w:sz w:val="32"/>
          <w:szCs w:val="32"/>
          <w:lang w:eastAsia="zh-CN"/>
        </w:rPr>
      </w:pPr>
      <w:r>
        <w:rPr>
          <w:color w:val="auto"/>
          <w:spacing w:val="13"/>
          <w:sz w:val="32"/>
          <w:szCs w:val="32"/>
          <w:lang w:eastAsia="zh-CN"/>
        </w:rPr>
        <w:t>鼓励将项目负责人述标、项目负责人答辩列入招标文件中评分内容。采用项目负责人答辩的，招标人应出具不少于三套的答</w:t>
      </w:r>
      <w:r>
        <w:rPr>
          <w:color w:val="auto"/>
          <w:spacing w:val="6"/>
          <w:sz w:val="32"/>
          <w:szCs w:val="32"/>
          <w:lang w:eastAsia="zh-CN"/>
        </w:rPr>
        <w:t>辩题供答辩人抽题选答，</w:t>
      </w:r>
      <w:r>
        <w:rPr>
          <w:color w:val="auto"/>
          <w:spacing w:val="-76"/>
          <w:sz w:val="32"/>
          <w:szCs w:val="32"/>
          <w:lang w:eastAsia="zh-CN"/>
        </w:rPr>
        <w:t xml:space="preserve"> </w:t>
      </w:r>
      <w:r>
        <w:rPr>
          <w:color w:val="auto"/>
          <w:spacing w:val="6"/>
          <w:sz w:val="32"/>
          <w:szCs w:val="32"/>
          <w:lang w:eastAsia="zh-CN"/>
        </w:rPr>
        <w:t>由评标委员会（评标小组）进行评分。</w:t>
      </w:r>
    </w:p>
    <w:p w14:paraId="3F4CE7A0">
      <w:pPr>
        <w:pStyle w:val="3"/>
        <w:keepNext w:val="0"/>
        <w:keepLines w:val="0"/>
        <w:pageBreakBefore w:val="0"/>
        <w:wordWrap/>
        <w:overflowPunct/>
        <w:topLinePunct w:val="0"/>
        <w:bidi w:val="0"/>
        <w:adjustRightInd w:val="0"/>
        <w:snapToGrid w:val="0"/>
        <w:spacing w:before="53" w:line="560" w:lineRule="exact"/>
        <w:ind w:right="87" w:firstLine="639"/>
        <w:jc w:val="both"/>
        <w:rPr>
          <w:rFonts w:hint="eastAsia"/>
          <w:color w:val="auto"/>
          <w:sz w:val="32"/>
          <w:szCs w:val="32"/>
          <w:lang w:eastAsia="zh-CN"/>
        </w:rPr>
      </w:pPr>
      <w:r>
        <w:rPr>
          <w:color w:val="auto"/>
          <w:spacing w:val="13"/>
          <w:sz w:val="32"/>
          <w:szCs w:val="32"/>
          <w:lang w:eastAsia="zh-CN"/>
        </w:rPr>
        <w:t>招标人可以根据省住房城乡建设主管部门记录的物业服务人</w:t>
      </w:r>
      <w:r>
        <w:rPr>
          <w:color w:val="auto"/>
          <w:spacing w:val="8"/>
          <w:sz w:val="32"/>
          <w:szCs w:val="32"/>
          <w:lang w:eastAsia="zh-CN"/>
        </w:rPr>
        <w:t>信用状况，在评分方法中设置适量加分项或者减分项。</w:t>
      </w:r>
    </w:p>
    <w:p w14:paraId="045EB0A9">
      <w:pPr>
        <w:pStyle w:val="3"/>
        <w:keepNext w:val="0"/>
        <w:keepLines w:val="0"/>
        <w:pageBreakBefore w:val="0"/>
        <w:wordWrap/>
        <w:overflowPunct/>
        <w:topLinePunct w:val="0"/>
        <w:bidi w:val="0"/>
        <w:adjustRightInd w:val="0"/>
        <w:snapToGrid w:val="0"/>
        <w:spacing w:before="58" w:line="560" w:lineRule="exact"/>
        <w:ind w:left="7" w:right="87" w:firstLine="625"/>
        <w:jc w:val="both"/>
        <w:rPr>
          <w:rFonts w:hint="eastAsia"/>
          <w:color w:val="auto"/>
          <w:sz w:val="32"/>
          <w:szCs w:val="32"/>
          <w:lang w:eastAsia="zh-CN"/>
        </w:rPr>
      </w:pPr>
      <w:r>
        <w:rPr>
          <w:rFonts w:ascii="黑体" w:hAnsi="黑体" w:eastAsia="黑体" w:cs="黑体"/>
          <w:b/>
          <w:bCs/>
          <w:color w:val="auto"/>
          <w:spacing w:val="7"/>
          <w:sz w:val="32"/>
          <w:szCs w:val="32"/>
          <w:lang w:eastAsia="zh-CN"/>
        </w:rPr>
        <w:t>第二十七条</w:t>
      </w:r>
      <w:r>
        <w:rPr>
          <w:rFonts w:ascii="黑体" w:hAnsi="黑体" w:eastAsia="黑体" w:cs="黑体"/>
          <w:color w:val="auto"/>
          <w:spacing w:val="7"/>
          <w:sz w:val="32"/>
          <w:szCs w:val="32"/>
          <w:lang w:eastAsia="zh-CN"/>
        </w:rPr>
        <w:t xml:space="preserve"> </w:t>
      </w:r>
      <w:r>
        <w:rPr>
          <w:color w:val="auto"/>
          <w:spacing w:val="7"/>
          <w:sz w:val="32"/>
          <w:szCs w:val="32"/>
          <w:lang w:eastAsia="zh-CN"/>
        </w:rPr>
        <w:t>评标委员会（评</w:t>
      </w:r>
      <w:r>
        <w:rPr>
          <w:b/>
          <w:bCs/>
          <w:color w:val="auto"/>
          <w:spacing w:val="7"/>
          <w:sz w:val="32"/>
          <w:szCs w:val="32"/>
          <w:lang w:eastAsia="zh-CN"/>
        </w:rPr>
        <w:t>标</w:t>
      </w:r>
      <w:r>
        <w:rPr>
          <w:color w:val="auto"/>
          <w:spacing w:val="7"/>
          <w:sz w:val="32"/>
          <w:szCs w:val="32"/>
          <w:lang w:eastAsia="zh-CN"/>
        </w:rPr>
        <w:t>小组）应当按</w:t>
      </w:r>
      <w:r>
        <w:rPr>
          <w:color w:val="auto"/>
          <w:spacing w:val="6"/>
          <w:sz w:val="32"/>
          <w:szCs w:val="32"/>
          <w:lang w:eastAsia="zh-CN"/>
        </w:rPr>
        <w:t>照招标文件确定</w:t>
      </w:r>
      <w:r>
        <w:rPr>
          <w:color w:val="auto"/>
          <w:spacing w:val="13"/>
          <w:sz w:val="32"/>
          <w:szCs w:val="32"/>
          <w:lang w:eastAsia="zh-CN"/>
        </w:rPr>
        <w:t>的评标标准和评标方法，根据投标文件进行综合评标，并对评标</w:t>
      </w:r>
      <w:r>
        <w:rPr>
          <w:color w:val="auto"/>
          <w:spacing w:val="8"/>
          <w:sz w:val="32"/>
          <w:szCs w:val="32"/>
          <w:lang w:eastAsia="zh-CN"/>
        </w:rPr>
        <w:t>结果签字确认。除现场答辩外，评标应当在保密情况下进行。</w:t>
      </w:r>
    </w:p>
    <w:p w14:paraId="3FABEB1B">
      <w:pPr>
        <w:pStyle w:val="3"/>
        <w:keepNext w:val="0"/>
        <w:keepLines w:val="0"/>
        <w:pageBreakBefore w:val="0"/>
        <w:wordWrap/>
        <w:overflowPunct/>
        <w:topLinePunct w:val="0"/>
        <w:bidi w:val="0"/>
        <w:adjustRightInd w:val="0"/>
        <w:snapToGrid w:val="0"/>
        <w:spacing w:before="58" w:line="560" w:lineRule="exact"/>
        <w:ind w:right="87" w:firstLine="643"/>
        <w:jc w:val="both"/>
        <w:rPr>
          <w:rFonts w:hint="eastAsia"/>
          <w:color w:val="auto"/>
          <w:sz w:val="32"/>
          <w:szCs w:val="32"/>
          <w:lang w:eastAsia="zh-CN"/>
        </w:rPr>
      </w:pPr>
      <w:r>
        <w:rPr>
          <w:color w:val="auto"/>
          <w:spacing w:val="12"/>
          <w:sz w:val="32"/>
          <w:szCs w:val="32"/>
          <w:lang w:eastAsia="zh-CN"/>
        </w:rPr>
        <w:t>评标委员会</w:t>
      </w:r>
      <w:r>
        <w:rPr>
          <w:b/>
          <w:bCs/>
          <w:color w:val="auto"/>
          <w:spacing w:val="12"/>
          <w:sz w:val="32"/>
          <w:szCs w:val="32"/>
          <w:lang w:eastAsia="zh-CN"/>
        </w:rPr>
        <w:t>（评标小组）</w:t>
      </w:r>
      <w:r>
        <w:rPr>
          <w:color w:val="auto"/>
          <w:spacing w:val="12"/>
          <w:sz w:val="32"/>
          <w:szCs w:val="32"/>
          <w:lang w:eastAsia="zh-CN"/>
        </w:rPr>
        <w:t>成员对需要共同认定的事项存在争</w:t>
      </w:r>
      <w:r>
        <w:rPr>
          <w:color w:val="auto"/>
          <w:spacing w:val="13"/>
          <w:sz w:val="32"/>
          <w:szCs w:val="32"/>
          <w:lang w:eastAsia="zh-CN"/>
        </w:rPr>
        <w:t>议的，应当按照少数服从多数的原则作出结论。持不同意见的，</w:t>
      </w:r>
      <w:r>
        <w:rPr>
          <w:color w:val="auto"/>
          <w:spacing w:val="8"/>
          <w:sz w:val="32"/>
          <w:szCs w:val="32"/>
          <w:lang w:eastAsia="zh-CN"/>
        </w:rPr>
        <w:t>应当在评标报告上签署不同意见及理由，记录在案。</w:t>
      </w:r>
    </w:p>
    <w:p w14:paraId="41674EFD">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color w:val="auto"/>
          <w:sz w:val="32"/>
          <w:szCs w:val="32"/>
          <w:lang w:eastAsia="zh-CN"/>
        </w:rPr>
      </w:pPr>
      <w:r>
        <w:rPr>
          <w:rFonts w:ascii="黑体" w:hAnsi="黑体" w:eastAsia="黑体" w:cs="黑体"/>
          <w:b/>
          <w:bCs/>
          <w:color w:val="auto"/>
          <w:spacing w:val="17"/>
          <w:sz w:val="32"/>
          <w:szCs w:val="32"/>
          <w:lang w:eastAsia="zh-CN"/>
        </w:rPr>
        <w:t>第二十八条</w:t>
      </w:r>
      <w:r>
        <w:rPr>
          <w:rFonts w:hint="eastAsia" w:ascii="黑体" w:hAnsi="黑体" w:eastAsia="黑体" w:cs="黑体"/>
          <w:color w:val="auto"/>
          <w:spacing w:val="71"/>
          <w:sz w:val="32"/>
          <w:szCs w:val="32"/>
          <w:lang w:eastAsia="zh-CN"/>
        </w:rPr>
        <w:t xml:space="preserve"> </w:t>
      </w:r>
      <w:r>
        <w:rPr>
          <w:color w:val="auto"/>
          <w:spacing w:val="17"/>
          <w:sz w:val="32"/>
          <w:szCs w:val="32"/>
          <w:lang w:eastAsia="zh-CN"/>
        </w:rPr>
        <w:t>评标专家应当在评标时间内要求投标人对投标</w:t>
      </w:r>
      <w:r>
        <w:rPr>
          <w:color w:val="auto"/>
          <w:spacing w:val="13"/>
          <w:sz w:val="32"/>
          <w:szCs w:val="32"/>
          <w:lang w:eastAsia="zh-CN"/>
        </w:rPr>
        <w:t>文件中含义不明确的内容作出必要的澄清或者说明。投标人应当采取书面形式进行澄清或者说明，其澄清或者说明不得超出投标</w:t>
      </w:r>
      <w:r>
        <w:rPr>
          <w:color w:val="auto"/>
          <w:spacing w:val="8"/>
          <w:sz w:val="32"/>
          <w:szCs w:val="32"/>
          <w:lang w:eastAsia="zh-CN"/>
        </w:rPr>
        <w:t>文件的范围或者改变投标文件的实质性内容。</w:t>
      </w:r>
    </w:p>
    <w:p w14:paraId="5567161F">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b/>
          <w:bCs/>
          <w:color w:val="auto"/>
          <w:spacing w:val="13"/>
          <w:sz w:val="32"/>
          <w:szCs w:val="32"/>
          <w:lang w:eastAsia="zh-CN"/>
        </w:rPr>
      </w:pPr>
      <w:r>
        <w:rPr>
          <w:rFonts w:ascii="黑体" w:hAnsi="黑体" w:eastAsia="黑体" w:cs="黑体"/>
          <w:b/>
          <w:bCs/>
          <w:color w:val="auto"/>
          <w:spacing w:val="17"/>
          <w:sz w:val="32"/>
          <w:szCs w:val="32"/>
          <w:lang w:eastAsia="zh-CN"/>
        </w:rPr>
        <w:t>第二十九条</w:t>
      </w:r>
      <w:r>
        <w:rPr>
          <w:rFonts w:hint="eastAsia"/>
          <w:b/>
          <w:bCs/>
          <w:color w:val="auto"/>
          <w:spacing w:val="13"/>
          <w:sz w:val="32"/>
          <w:szCs w:val="32"/>
          <w:lang w:eastAsia="zh-CN"/>
        </w:rPr>
        <w:t xml:space="preserve"> </w:t>
      </w:r>
      <w:r>
        <w:rPr>
          <w:b/>
          <w:bCs/>
          <w:color w:val="auto"/>
          <w:spacing w:val="13"/>
          <w:sz w:val="32"/>
          <w:szCs w:val="32"/>
          <w:lang w:eastAsia="zh-CN"/>
        </w:rPr>
        <w:t>投标人存在以下情形之一的，评标委员会（评标小组）应当否决其投标:</w:t>
      </w:r>
    </w:p>
    <w:p w14:paraId="52348868">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b/>
          <w:bCs/>
          <w:color w:val="auto"/>
          <w:spacing w:val="13"/>
          <w:sz w:val="32"/>
          <w:szCs w:val="32"/>
          <w:lang w:eastAsia="zh-CN"/>
        </w:rPr>
      </w:pPr>
      <w:r>
        <w:rPr>
          <w:b/>
          <w:bCs/>
          <w:color w:val="auto"/>
          <w:spacing w:val="13"/>
          <w:sz w:val="32"/>
          <w:szCs w:val="32"/>
          <w:lang w:eastAsia="zh-CN"/>
        </w:rPr>
        <w:t>（一）投标文件未经投标单位法定代表人或者授权代表签字，或者未加盖投标单位公章</w:t>
      </w:r>
      <w:r>
        <w:rPr>
          <w:rFonts w:hint="eastAsia"/>
          <w:b/>
          <w:bCs/>
          <w:color w:val="auto"/>
          <w:spacing w:val="13"/>
          <w:sz w:val="32"/>
          <w:szCs w:val="32"/>
          <w:lang w:eastAsia="zh-CN"/>
        </w:rPr>
        <w:t>；</w:t>
      </w:r>
    </w:p>
    <w:p w14:paraId="3EE0B0B5">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b/>
          <w:bCs/>
          <w:color w:val="auto"/>
          <w:spacing w:val="13"/>
          <w:sz w:val="32"/>
          <w:szCs w:val="32"/>
          <w:lang w:eastAsia="zh-CN"/>
        </w:rPr>
      </w:pPr>
      <w:r>
        <w:rPr>
          <w:b/>
          <w:bCs/>
          <w:color w:val="auto"/>
          <w:spacing w:val="13"/>
          <w:sz w:val="32"/>
          <w:szCs w:val="32"/>
          <w:lang w:eastAsia="zh-CN"/>
        </w:rPr>
        <w:t>（二）投标人不符合法律、法规、规章和规范性文件或者招 标文件规定的资格条件；</w:t>
      </w:r>
    </w:p>
    <w:p w14:paraId="4CE7F116">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b/>
          <w:bCs/>
          <w:color w:val="auto"/>
          <w:spacing w:val="13"/>
          <w:sz w:val="32"/>
          <w:szCs w:val="32"/>
          <w:lang w:eastAsia="zh-CN"/>
        </w:rPr>
      </w:pPr>
      <w:r>
        <w:rPr>
          <w:b/>
          <w:bCs/>
          <w:color w:val="auto"/>
          <w:spacing w:val="13"/>
          <w:sz w:val="32"/>
          <w:szCs w:val="32"/>
          <w:lang w:eastAsia="zh-CN"/>
        </w:rPr>
        <w:t>（三）同一投标人提交两个以上不同投标文件或者投标报价，招标文件要求提交备选投标文件或者投标报价的除外；</w:t>
      </w:r>
    </w:p>
    <w:p w14:paraId="7918B0F4">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b/>
          <w:bCs/>
          <w:color w:val="auto"/>
          <w:spacing w:val="13"/>
          <w:sz w:val="32"/>
          <w:szCs w:val="32"/>
          <w:lang w:eastAsia="zh-CN"/>
        </w:rPr>
      </w:pPr>
      <w:r>
        <w:rPr>
          <w:b/>
          <w:bCs/>
          <w:color w:val="auto"/>
          <w:spacing w:val="13"/>
          <w:sz w:val="32"/>
          <w:szCs w:val="32"/>
          <w:lang w:eastAsia="zh-CN"/>
        </w:rPr>
        <w:t>（四）投标报价高于招标文件设定的最高投标限价；</w:t>
      </w:r>
    </w:p>
    <w:p w14:paraId="43498A49">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b/>
          <w:bCs/>
          <w:color w:val="auto"/>
          <w:spacing w:val="13"/>
          <w:sz w:val="32"/>
          <w:szCs w:val="32"/>
          <w:lang w:eastAsia="zh-CN"/>
        </w:rPr>
      </w:pPr>
      <w:r>
        <w:rPr>
          <w:b/>
          <w:bCs/>
          <w:color w:val="auto"/>
          <w:spacing w:val="13"/>
          <w:sz w:val="32"/>
          <w:szCs w:val="32"/>
          <w:lang w:eastAsia="zh-CN"/>
        </w:rPr>
        <w:t>（五）投标文件未对招标文件的实质性要求和条件作出全面响应；</w:t>
      </w:r>
    </w:p>
    <w:p w14:paraId="774ADFEB">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b/>
          <w:bCs/>
          <w:color w:val="auto"/>
          <w:spacing w:val="13"/>
          <w:sz w:val="32"/>
          <w:szCs w:val="32"/>
          <w:lang w:eastAsia="zh-CN"/>
        </w:rPr>
      </w:pPr>
      <w:r>
        <w:rPr>
          <w:b/>
          <w:bCs/>
          <w:color w:val="auto"/>
          <w:spacing w:val="13"/>
          <w:sz w:val="32"/>
          <w:szCs w:val="32"/>
          <w:lang w:eastAsia="zh-CN"/>
        </w:rPr>
        <w:t>（六）投标人有串通投标、弄虚作假、行贿等违法行为；</w:t>
      </w:r>
    </w:p>
    <w:p w14:paraId="511461B7">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b/>
          <w:bCs/>
          <w:color w:val="auto"/>
          <w:spacing w:val="13"/>
          <w:sz w:val="32"/>
          <w:szCs w:val="32"/>
          <w:lang w:eastAsia="zh-CN"/>
        </w:rPr>
      </w:pPr>
      <w:r>
        <w:rPr>
          <w:b/>
          <w:bCs/>
          <w:color w:val="auto"/>
          <w:spacing w:val="13"/>
          <w:sz w:val="32"/>
          <w:szCs w:val="32"/>
          <w:lang w:eastAsia="zh-CN"/>
        </w:rPr>
        <w:t>（七）存在其他法律、法规、规章规定的情形，导致不符合招标文件要求或者投标文件无效的。</w:t>
      </w:r>
    </w:p>
    <w:p w14:paraId="0E7D2C91">
      <w:pPr>
        <w:pStyle w:val="3"/>
        <w:keepNext w:val="0"/>
        <w:keepLines w:val="0"/>
        <w:pageBreakBefore w:val="0"/>
        <w:wordWrap/>
        <w:overflowPunct/>
        <w:topLinePunct w:val="0"/>
        <w:bidi w:val="0"/>
        <w:adjustRightInd w:val="0"/>
        <w:snapToGrid w:val="0"/>
        <w:spacing w:before="59" w:line="560" w:lineRule="exact"/>
        <w:ind w:right="87" w:firstLine="632"/>
        <w:jc w:val="both"/>
        <w:rPr>
          <w:rFonts w:hint="eastAsia"/>
          <w:b/>
          <w:bCs/>
          <w:color w:val="auto"/>
          <w:spacing w:val="6"/>
          <w:sz w:val="32"/>
          <w:szCs w:val="32"/>
          <w:lang w:eastAsia="zh-CN"/>
        </w:rPr>
      </w:pPr>
      <w:r>
        <w:rPr>
          <w:b/>
          <w:bCs/>
          <w:color w:val="auto"/>
          <w:spacing w:val="6"/>
          <w:sz w:val="32"/>
          <w:szCs w:val="32"/>
          <w:lang w:eastAsia="zh-CN"/>
        </w:rPr>
        <w:t>因有效投标不足三个使得投标明显缺乏竞争的，</w:t>
      </w:r>
      <w:r>
        <w:rPr>
          <w:rFonts w:hint="eastAsia"/>
          <w:b/>
          <w:bCs/>
          <w:color w:val="auto"/>
          <w:spacing w:val="6"/>
          <w:sz w:val="32"/>
          <w:szCs w:val="32"/>
          <w:lang w:eastAsia="zh-CN"/>
        </w:rPr>
        <w:t>评标委员会（评审小组）</w:t>
      </w:r>
      <w:r>
        <w:rPr>
          <w:b/>
          <w:bCs/>
          <w:color w:val="auto"/>
          <w:spacing w:val="6"/>
          <w:sz w:val="32"/>
          <w:szCs w:val="32"/>
          <w:lang w:eastAsia="zh-CN"/>
        </w:rPr>
        <w:t>应当否决全部投标。</w:t>
      </w:r>
    </w:p>
    <w:p w14:paraId="73236341">
      <w:pPr>
        <w:pStyle w:val="3"/>
        <w:keepNext w:val="0"/>
        <w:keepLines w:val="0"/>
        <w:pageBreakBefore w:val="0"/>
        <w:wordWrap/>
        <w:overflowPunct/>
        <w:topLinePunct w:val="0"/>
        <w:bidi w:val="0"/>
        <w:adjustRightInd w:val="0"/>
        <w:snapToGrid w:val="0"/>
        <w:spacing w:before="56" w:line="560" w:lineRule="exact"/>
        <w:ind w:firstLine="632"/>
        <w:jc w:val="both"/>
        <w:rPr>
          <w:rFonts w:hint="eastAsia"/>
          <w:color w:val="auto"/>
          <w:sz w:val="32"/>
          <w:szCs w:val="32"/>
          <w:lang w:eastAsia="zh-CN"/>
        </w:rPr>
      </w:pPr>
      <w:r>
        <w:rPr>
          <w:rFonts w:ascii="黑体" w:hAnsi="黑体" w:eastAsia="黑体" w:cs="黑体"/>
          <w:b/>
          <w:bCs/>
          <w:color w:val="auto"/>
          <w:spacing w:val="6"/>
          <w:sz w:val="32"/>
          <w:szCs w:val="32"/>
          <w:lang w:eastAsia="zh-CN"/>
        </w:rPr>
        <w:t>第三十条</w:t>
      </w:r>
      <w:r>
        <w:rPr>
          <w:rFonts w:ascii="黑体" w:hAnsi="黑体" w:eastAsia="黑体" w:cs="黑体"/>
          <w:color w:val="auto"/>
          <w:spacing w:val="6"/>
          <w:sz w:val="32"/>
          <w:szCs w:val="32"/>
          <w:lang w:eastAsia="zh-CN"/>
        </w:rPr>
        <w:t xml:space="preserve"> </w:t>
      </w:r>
      <w:r>
        <w:rPr>
          <w:color w:val="auto"/>
          <w:spacing w:val="6"/>
          <w:sz w:val="32"/>
          <w:szCs w:val="32"/>
          <w:lang w:eastAsia="zh-CN"/>
        </w:rPr>
        <w:t>评标委员会</w:t>
      </w:r>
      <w:r>
        <w:rPr>
          <w:b/>
          <w:bCs/>
          <w:color w:val="auto"/>
          <w:spacing w:val="6"/>
          <w:sz w:val="32"/>
          <w:szCs w:val="32"/>
          <w:lang w:eastAsia="zh-CN"/>
        </w:rPr>
        <w:t>（评标小组）</w:t>
      </w:r>
      <w:r>
        <w:rPr>
          <w:color w:val="auto"/>
          <w:spacing w:val="6"/>
          <w:sz w:val="32"/>
          <w:szCs w:val="32"/>
          <w:lang w:eastAsia="zh-CN"/>
        </w:rPr>
        <w:t>完成评标后，应当向招标</w:t>
      </w:r>
      <w:r>
        <w:rPr>
          <w:color w:val="auto"/>
          <w:spacing w:val="12"/>
          <w:sz w:val="32"/>
          <w:szCs w:val="32"/>
          <w:lang w:eastAsia="zh-CN"/>
        </w:rPr>
        <w:t>人提出书面评标报告，阐明评标委员会</w:t>
      </w:r>
      <w:r>
        <w:rPr>
          <w:b/>
          <w:bCs/>
          <w:color w:val="auto"/>
          <w:spacing w:val="12"/>
          <w:sz w:val="32"/>
          <w:szCs w:val="32"/>
          <w:lang w:eastAsia="zh-CN"/>
        </w:rPr>
        <w:t>（评标小组）</w:t>
      </w:r>
      <w:r>
        <w:rPr>
          <w:color w:val="auto"/>
          <w:spacing w:val="12"/>
          <w:sz w:val="32"/>
          <w:szCs w:val="32"/>
          <w:lang w:eastAsia="zh-CN"/>
        </w:rPr>
        <w:t>对各投标文</w:t>
      </w:r>
      <w:r>
        <w:rPr>
          <w:color w:val="auto"/>
          <w:spacing w:val="5"/>
          <w:sz w:val="32"/>
          <w:szCs w:val="32"/>
          <w:lang w:eastAsia="zh-CN"/>
        </w:rPr>
        <w:t>件及综合评审意见，并按照招标文件规定的评标标准和评标方法，</w:t>
      </w:r>
      <w:r>
        <w:rPr>
          <w:color w:val="auto"/>
          <w:spacing w:val="7"/>
          <w:sz w:val="32"/>
          <w:szCs w:val="32"/>
          <w:lang w:eastAsia="zh-CN"/>
        </w:rPr>
        <w:t>推荐不超过3名中标候选人</w:t>
      </w:r>
      <w:r>
        <w:rPr>
          <w:b/>
          <w:bCs/>
          <w:color w:val="auto"/>
          <w:spacing w:val="7"/>
          <w:sz w:val="32"/>
          <w:szCs w:val="32"/>
          <w:lang w:eastAsia="zh-CN"/>
        </w:rPr>
        <w:t>。</w:t>
      </w:r>
    </w:p>
    <w:p w14:paraId="6A44D93C">
      <w:pPr>
        <w:pStyle w:val="3"/>
        <w:keepNext w:val="0"/>
        <w:keepLines w:val="0"/>
        <w:pageBreakBefore w:val="0"/>
        <w:wordWrap/>
        <w:overflowPunct/>
        <w:topLinePunct w:val="0"/>
        <w:bidi w:val="0"/>
        <w:adjustRightInd w:val="0"/>
        <w:snapToGrid w:val="0"/>
        <w:spacing w:before="51" w:line="560" w:lineRule="exact"/>
        <w:ind w:left="6" w:right="86" w:firstLine="642"/>
        <w:jc w:val="both"/>
        <w:rPr>
          <w:rFonts w:hint="eastAsia"/>
          <w:color w:val="auto"/>
          <w:sz w:val="32"/>
          <w:szCs w:val="32"/>
          <w:lang w:eastAsia="zh-CN"/>
        </w:rPr>
      </w:pPr>
      <w:r>
        <w:rPr>
          <w:rFonts w:ascii="黑体" w:hAnsi="黑体" w:eastAsia="黑体" w:cs="黑体"/>
          <w:b/>
          <w:bCs/>
          <w:color w:val="auto"/>
          <w:spacing w:val="7"/>
          <w:sz w:val="32"/>
          <w:szCs w:val="32"/>
          <w:lang w:eastAsia="zh-CN"/>
        </w:rPr>
        <w:t>第三十一条</w:t>
      </w:r>
      <w:r>
        <w:rPr>
          <w:rFonts w:hint="eastAsia" w:ascii="黑体" w:hAnsi="黑体" w:eastAsia="黑体" w:cs="黑体"/>
          <w:color w:val="auto"/>
          <w:spacing w:val="7"/>
          <w:sz w:val="32"/>
          <w:szCs w:val="32"/>
          <w:lang w:eastAsia="zh-CN"/>
        </w:rPr>
        <w:t xml:space="preserve"> </w:t>
      </w:r>
      <w:r>
        <w:rPr>
          <w:color w:val="auto"/>
          <w:spacing w:val="7"/>
          <w:sz w:val="32"/>
          <w:szCs w:val="32"/>
          <w:lang w:eastAsia="zh-CN"/>
        </w:rPr>
        <w:t>招标人应</w:t>
      </w:r>
      <w:r>
        <w:rPr>
          <w:color w:val="auto"/>
          <w:spacing w:val="6"/>
          <w:sz w:val="32"/>
          <w:szCs w:val="32"/>
          <w:lang w:eastAsia="zh-CN"/>
        </w:rPr>
        <w:t>当</w:t>
      </w:r>
      <w:r>
        <w:rPr>
          <w:rFonts w:hint="eastAsia"/>
          <w:b/>
          <w:bCs/>
          <w:color w:val="auto"/>
          <w:spacing w:val="6"/>
          <w:sz w:val="32"/>
          <w:szCs w:val="32"/>
          <w:lang w:eastAsia="zh-CN"/>
        </w:rPr>
        <w:t>依据业主共同决定选聘方案和招标文件的要求</w:t>
      </w:r>
      <w:r>
        <w:rPr>
          <w:b/>
          <w:bCs/>
          <w:color w:val="auto"/>
          <w:spacing w:val="10"/>
          <w:sz w:val="32"/>
          <w:szCs w:val="32"/>
          <w:lang w:eastAsia="zh-CN"/>
        </w:rPr>
        <w:t>确定中标人</w:t>
      </w:r>
      <w:r>
        <w:rPr>
          <w:rFonts w:hint="eastAsia"/>
          <w:b/>
          <w:bCs/>
          <w:color w:val="auto"/>
          <w:spacing w:val="10"/>
          <w:sz w:val="32"/>
          <w:szCs w:val="32"/>
          <w:lang w:eastAsia="zh-CN"/>
        </w:rPr>
        <w:t>排序</w:t>
      </w:r>
      <w:r>
        <w:rPr>
          <w:color w:val="auto"/>
          <w:spacing w:val="10"/>
          <w:sz w:val="32"/>
          <w:szCs w:val="32"/>
          <w:lang w:eastAsia="zh-CN"/>
        </w:rPr>
        <w:t>。中标人放弃中标或者因不可抗力提出不</w:t>
      </w:r>
      <w:r>
        <w:rPr>
          <w:rFonts w:hint="eastAsia"/>
          <w:color w:val="auto"/>
          <w:spacing w:val="10"/>
          <w:sz w:val="32"/>
          <w:szCs w:val="32"/>
          <w:lang w:eastAsia="zh-CN"/>
        </w:rPr>
        <w:t>能履</w:t>
      </w:r>
      <w:r>
        <w:rPr>
          <w:color w:val="auto"/>
          <w:spacing w:val="8"/>
          <w:sz w:val="32"/>
          <w:szCs w:val="32"/>
          <w:lang w:eastAsia="zh-CN"/>
        </w:rPr>
        <w:t>行合同的，招标人可以依序确定中标人。</w:t>
      </w:r>
    </w:p>
    <w:p w14:paraId="604F40B0">
      <w:pPr>
        <w:pStyle w:val="3"/>
        <w:keepNext w:val="0"/>
        <w:keepLines w:val="0"/>
        <w:pageBreakBefore w:val="0"/>
        <w:wordWrap/>
        <w:overflowPunct/>
        <w:topLinePunct w:val="0"/>
        <w:bidi w:val="0"/>
        <w:adjustRightInd w:val="0"/>
        <w:snapToGrid w:val="0"/>
        <w:spacing w:before="52" w:line="560" w:lineRule="exact"/>
        <w:ind w:right="113" w:firstLine="643"/>
        <w:jc w:val="both"/>
        <w:rPr>
          <w:rFonts w:hint="eastAsia"/>
          <w:color w:val="auto"/>
          <w:sz w:val="32"/>
          <w:szCs w:val="32"/>
          <w:lang w:eastAsia="zh-CN"/>
        </w:rPr>
      </w:pPr>
      <w:r>
        <w:rPr>
          <w:color w:val="auto"/>
          <w:spacing w:val="3"/>
          <w:sz w:val="32"/>
          <w:szCs w:val="32"/>
          <w:lang w:eastAsia="zh-CN"/>
        </w:rPr>
        <w:t>招标人应当在投标有效期截止时限30日前确定中标人。投标</w:t>
      </w:r>
      <w:r>
        <w:rPr>
          <w:color w:val="auto"/>
          <w:spacing w:val="7"/>
          <w:sz w:val="32"/>
          <w:szCs w:val="32"/>
          <w:lang w:eastAsia="zh-CN"/>
        </w:rPr>
        <w:t>有效期应当在招标文件中载明。</w:t>
      </w:r>
    </w:p>
    <w:p w14:paraId="473248EE">
      <w:pPr>
        <w:pStyle w:val="3"/>
        <w:keepNext w:val="0"/>
        <w:keepLines w:val="0"/>
        <w:pageBreakBefore w:val="0"/>
        <w:wordWrap/>
        <w:overflowPunct/>
        <w:topLinePunct w:val="0"/>
        <w:bidi w:val="0"/>
        <w:adjustRightInd w:val="0"/>
        <w:snapToGrid w:val="0"/>
        <w:spacing w:before="52" w:line="560" w:lineRule="exact"/>
        <w:ind w:right="113" w:firstLine="643"/>
        <w:jc w:val="both"/>
        <w:rPr>
          <w:rFonts w:hint="eastAsia"/>
          <w:color w:val="auto"/>
          <w:spacing w:val="3"/>
          <w:sz w:val="32"/>
          <w:szCs w:val="32"/>
          <w:lang w:eastAsia="zh-CN"/>
        </w:rPr>
      </w:pPr>
      <w:r>
        <w:rPr>
          <w:rFonts w:ascii="黑体" w:hAnsi="黑体" w:eastAsia="黑体" w:cs="黑体"/>
          <w:b/>
          <w:bCs/>
          <w:color w:val="auto"/>
          <w:spacing w:val="4"/>
          <w:sz w:val="32"/>
          <w:szCs w:val="32"/>
          <w:lang w:eastAsia="zh-CN"/>
        </w:rPr>
        <w:t>第三十二条</w:t>
      </w:r>
      <w:r>
        <w:rPr>
          <w:rFonts w:ascii="黑体" w:hAnsi="黑体" w:eastAsia="黑体" w:cs="黑体"/>
          <w:color w:val="auto"/>
          <w:spacing w:val="48"/>
          <w:sz w:val="32"/>
          <w:szCs w:val="32"/>
          <w:lang w:eastAsia="zh-CN"/>
        </w:rPr>
        <w:t xml:space="preserve"> </w:t>
      </w:r>
      <w:r>
        <w:rPr>
          <w:b/>
          <w:bCs/>
          <w:color w:val="auto"/>
          <w:spacing w:val="3"/>
          <w:sz w:val="32"/>
          <w:szCs w:val="32"/>
          <w:lang w:eastAsia="zh-CN"/>
        </w:rPr>
        <w:t>招标人应当在确定中标结果之日起3日内公示中标人，公示期不少于5日。</w:t>
      </w:r>
    </w:p>
    <w:p w14:paraId="6F24AFD2">
      <w:pPr>
        <w:pStyle w:val="3"/>
        <w:keepNext w:val="0"/>
        <w:keepLines w:val="0"/>
        <w:pageBreakBefore w:val="0"/>
        <w:wordWrap/>
        <w:overflowPunct/>
        <w:topLinePunct w:val="0"/>
        <w:bidi w:val="0"/>
        <w:adjustRightInd w:val="0"/>
        <w:snapToGrid w:val="0"/>
        <w:spacing w:before="243" w:line="560" w:lineRule="exact"/>
        <w:ind w:left="8" w:right="116" w:firstLine="635"/>
        <w:jc w:val="both"/>
        <w:rPr>
          <w:rFonts w:hint="eastAsia"/>
          <w:color w:val="auto"/>
          <w:sz w:val="32"/>
          <w:szCs w:val="32"/>
          <w:lang w:eastAsia="zh-CN"/>
        </w:rPr>
      </w:pPr>
      <w:r>
        <w:rPr>
          <w:b/>
          <w:bCs/>
          <w:color w:val="auto"/>
          <w:spacing w:val="10"/>
          <w:sz w:val="32"/>
          <w:szCs w:val="32"/>
          <w:lang w:eastAsia="zh-CN"/>
        </w:rPr>
        <w:t>业主大会或者其授权业主委员会组织</w:t>
      </w:r>
      <w:r>
        <w:rPr>
          <w:rFonts w:hint="eastAsia"/>
          <w:b/>
          <w:bCs/>
          <w:color w:val="auto"/>
          <w:spacing w:val="10"/>
          <w:sz w:val="32"/>
          <w:szCs w:val="32"/>
          <w:lang w:eastAsia="zh-CN"/>
        </w:rPr>
        <w:t>实施</w:t>
      </w:r>
      <w:r>
        <w:rPr>
          <w:b/>
          <w:bCs/>
          <w:color w:val="auto"/>
          <w:spacing w:val="10"/>
          <w:sz w:val="32"/>
          <w:szCs w:val="32"/>
          <w:lang w:eastAsia="zh-CN"/>
        </w:rPr>
        <w:t>的招投标选聘物业服务人的，确定中标结果应当在物业服务区域显</w:t>
      </w:r>
      <w:r>
        <w:rPr>
          <w:b/>
          <w:bCs/>
          <w:color w:val="auto"/>
          <w:spacing w:val="9"/>
          <w:sz w:val="32"/>
          <w:szCs w:val="32"/>
          <w:lang w:eastAsia="zh-CN"/>
        </w:rPr>
        <w:t>著位置公示，并通过</w:t>
      </w:r>
      <w:r>
        <w:rPr>
          <w:b/>
          <w:bCs/>
          <w:color w:val="auto"/>
          <w:spacing w:val="4"/>
          <w:sz w:val="32"/>
          <w:szCs w:val="32"/>
          <w:lang w:eastAsia="zh-CN"/>
        </w:rPr>
        <w:t>互联网方式告知业主。</w:t>
      </w:r>
    </w:p>
    <w:p w14:paraId="6D79F190">
      <w:pPr>
        <w:pStyle w:val="3"/>
        <w:keepNext w:val="0"/>
        <w:keepLines w:val="0"/>
        <w:pageBreakBefore w:val="0"/>
        <w:wordWrap/>
        <w:overflowPunct/>
        <w:topLinePunct w:val="0"/>
        <w:bidi w:val="0"/>
        <w:adjustRightInd w:val="0"/>
        <w:snapToGrid w:val="0"/>
        <w:spacing w:before="54" w:line="560" w:lineRule="exact"/>
        <w:ind w:left="2" w:right="113" w:firstLine="640"/>
        <w:jc w:val="both"/>
        <w:rPr>
          <w:rFonts w:hint="eastAsia"/>
          <w:color w:val="auto"/>
          <w:sz w:val="32"/>
          <w:szCs w:val="32"/>
          <w:lang w:eastAsia="zh-CN"/>
        </w:rPr>
      </w:pPr>
      <w:r>
        <w:rPr>
          <w:b/>
          <w:bCs/>
          <w:color w:val="auto"/>
          <w:spacing w:val="13"/>
          <w:sz w:val="32"/>
          <w:szCs w:val="32"/>
          <w:lang w:eastAsia="zh-CN"/>
        </w:rPr>
        <w:t>投</w:t>
      </w:r>
      <w:r>
        <w:rPr>
          <w:color w:val="auto"/>
          <w:spacing w:val="13"/>
          <w:sz w:val="32"/>
          <w:szCs w:val="32"/>
          <w:lang w:eastAsia="zh-CN"/>
        </w:rPr>
        <w:t>标人或者其他利害关系人对中标结果有异议的，应当在中</w:t>
      </w:r>
      <w:r>
        <w:rPr>
          <w:color w:val="auto"/>
          <w:spacing w:val="7"/>
          <w:sz w:val="32"/>
          <w:szCs w:val="32"/>
          <w:lang w:eastAsia="zh-CN"/>
        </w:rPr>
        <w:t>标结果公示期间</w:t>
      </w:r>
      <w:r>
        <w:rPr>
          <w:rFonts w:hint="eastAsia"/>
          <w:b/>
          <w:bCs/>
          <w:color w:val="auto"/>
          <w:spacing w:val="7"/>
          <w:sz w:val="32"/>
          <w:szCs w:val="32"/>
          <w:lang w:eastAsia="zh-CN"/>
        </w:rPr>
        <w:t>以书面意见</w:t>
      </w:r>
      <w:r>
        <w:rPr>
          <w:color w:val="auto"/>
          <w:spacing w:val="7"/>
          <w:sz w:val="32"/>
          <w:szCs w:val="32"/>
          <w:lang w:eastAsia="zh-CN"/>
        </w:rPr>
        <w:t>提出。招标人应当自收到异议之日起</w:t>
      </w:r>
      <w:r>
        <w:rPr>
          <w:color w:val="auto"/>
          <w:spacing w:val="-51"/>
          <w:sz w:val="32"/>
          <w:szCs w:val="32"/>
          <w:lang w:eastAsia="zh-CN"/>
        </w:rPr>
        <w:t xml:space="preserve"> </w:t>
      </w:r>
      <w:r>
        <w:rPr>
          <w:rFonts w:hint="eastAsia"/>
          <w:b/>
          <w:bCs/>
          <w:color w:val="auto"/>
          <w:spacing w:val="7"/>
          <w:sz w:val="32"/>
          <w:szCs w:val="32"/>
          <w:lang w:eastAsia="zh-CN"/>
        </w:rPr>
        <w:t>3</w:t>
      </w:r>
      <w:r>
        <w:rPr>
          <w:color w:val="auto"/>
          <w:spacing w:val="7"/>
          <w:sz w:val="32"/>
          <w:szCs w:val="32"/>
          <w:lang w:eastAsia="zh-CN"/>
        </w:rPr>
        <w:t>日内</w:t>
      </w:r>
      <w:r>
        <w:rPr>
          <w:color w:val="auto"/>
          <w:spacing w:val="6"/>
          <w:sz w:val="32"/>
          <w:szCs w:val="32"/>
          <w:lang w:eastAsia="zh-CN"/>
        </w:rPr>
        <w:t>作出</w:t>
      </w:r>
      <w:r>
        <w:rPr>
          <w:color w:val="auto"/>
          <w:spacing w:val="8"/>
          <w:sz w:val="32"/>
          <w:szCs w:val="32"/>
          <w:lang w:eastAsia="zh-CN"/>
        </w:rPr>
        <w:t>答复；作出答复前，应当暂停招标投标活动。</w:t>
      </w:r>
    </w:p>
    <w:p w14:paraId="7A351F44">
      <w:pPr>
        <w:pStyle w:val="3"/>
        <w:keepNext w:val="0"/>
        <w:keepLines w:val="0"/>
        <w:pageBreakBefore w:val="0"/>
        <w:wordWrap/>
        <w:overflowPunct/>
        <w:topLinePunct w:val="0"/>
        <w:bidi w:val="0"/>
        <w:adjustRightInd w:val="0"/>
        <w:snapToGrid w:val="0"/>
        <w:spacing w:before="59" w:line="560" w:lineRule="exact"/>
        <w:ind w:left="2" w:right="113" w:firstLine="633"/>
        <w:jc w:val="both"/>
        <w:rPr>
          <w:rFonts w:hint="eastAsia"/>
          <w:color w:val="auto"/>
          <w:sz w:val="32"/>
          <w:szCs w:val="32"/>
          <w:lang w:eastAsia="zh-CN"/>
        </w:rPr>
      </w:pPr>
      <w:r>
        <w:rPr>
          <w:rFonts w:ascii="黑体" w:hAnsi="黑体" w:eastAsia="黑体" w:cs="黑体"/>
          <w:b/>
          <w:bCs/>
          <w:color w:val="auto"/>
          <w:spacing w:val="4"/>
          <w:sz w:val="32"/>
          <w:szCs w:val="32"/>
          <w:lang w:eastAsia="zh-CN"/>
        </w:rPr>
        <w:t>第三十三条</w:t>
      </w:r>
      <w:r>
        <w:rPr>
          <w:rFonts w:ascii="黑体" w:hAnsi="黑体" w:eastAsia="黑体" w:cs="黑体"/>
          <w:color w:val="auto"/>
          <w:spacing w:val="82"/>
          <w:sz w:val="32"/>
          <w:szCs w:val="32"/>
          <w:lang w:eastAsia="zh-CN"/>
        </w:rPr>
        <w:t xml:space="preserve"> </w:t>
      </w:r>
      <w:r>
        <w:rPr>
          <w:color w:val="auto"/>
          <w:spacing w:val="4"/>
          <w:sz w:val="32"/>
          <w:szCs w:val="32"/>
          <w:lang w:eastAsia="zh-CN"/>
        </w:rPr>
        <w:t>中标结果公示期满后无异议或者异议无效的，招</w:t>
      </w:r>
      <w:r>
        <w:rPr>
          <w:color w:val="auto"/>
          <w:spacing w:val="13"/>
          <w:sz w:val="32"/>
          <w:szCs w:val="32"/>
          <w:lang w:eastAsia="zh-CN"/>
        </w:rPr>
        <w:t>标人应当向中标人发出中标通知书，并将中标结果通知所有未中</w:t>
      </w:r>
      <w:r>
        <w:rPr>
          <w:color w:val="auto"/>
          <w:spacing w:val="11"/>
          <w:sz w:val="32"/>
          <w:szCs w:val="32"/>
          <w:lang w:eastAsia="zh-CN"/>
        </w:rPr>
        <w:t>标的投标人。同时应当返还未中标投标人的投标</w:t>
      </w:r>
      <w:r>
        <w:rPr>
          <w:color w:val="auto"/>
          <w:spacing w:val="10"/>
          <w:sz w:val="32"/>
          <w:szCs w:val="32"/>
          <w:lang w:eastAsia="zh-CN"/>
        </w:rPr>
        <w:t>保证金及银行同期存款利息，中标人投标保证金及银行同期存款利息应当在中标</w:t>
      </w:r>
      <w:r>
        <w:rPr>
          <w:color w:val="auto"/>
          <w:spacing w:val="-2"/>
          <w:sz w:val="32"/>
          <w:szCs w:val="32"/>
          <w:lang w:eastAsia="zh-CN"/>
        </w:rPr>
        <w:t>结果公示后5日内返还。</w:t>
      </w:r>
    </w:p>
    <w:p w14:paraId="15DEE448">
      <w:pPr>
        <w:pStyle w:val="3"/>
        <w:keepNext w:val="0"/>
        <w:keepLines w:val="0"/>
        <w:pageBreakBefore w:val="0"/>
        <w:wordWrap/>
        <w:overflowPunct/>
        <w:topLinePunct w:val="0"/>
        <w:bidi w:val="0"/>
        <w:adjustRightInd w:val="0"/>
        <w:snapToGrid w:val="0"/>
        <w:spacing w:before="53" w:line="560" w:lineRule="exact"/>
        <w:ind w:right="113" w:firstLine="635"/>
        <w:jc w:val="both"/>
        <w:rPr>
          <w:rFonts w:hint="eastAsia"/>
          <w:color w:val="auto"/>
          <w:sz w:val="32"/>
          <w:szCs w:val="32"/>
          <w:lang w:eastAsia="zh-CN"/>
        </w:rPr>
      </w:pPr>
      <w:r>
        <w:rPr>
          <w:rFonts w:ascii="黑体" w:hAnsi="黑体" w:eastAsia="黑体" w:cs="黑体"/>
          <w:b/>
          <w:bCs/>
          <w:color w:val="auto"/>
          <w:spacing w:val="11"/>
          <w:sz w:val="32"/>
          <w:szCs w:val="32"/>
          <w:lang w:eastAsia="zh-CN"/>
        </w:rPr>
        <w:t>第三十四条</w:t>
      </w:r>
      <w:r>
        <w:rPr>
          <w:rFonts w:ascii="黑体" w:hAnsi="黑体" w:eastAsia="黑体" w:cs="黑体"/>
          <w:color w:val="auto"/>
          <w:spacing w:val="51"/>
          <w:sz w:val="32"/>
          <w:szCs w:val="32"/>
          <w:lang w:eastAsia="zh-CN"/>
        </w:rPr>
        <w:t xml:space="preserve"> </w:t>
      </w:r>
      <w:r>
        <w:rPr>
          <w:color w:val="auto"/>
          <w:spacing w:val="11"/>
          <w:sz w:val="32"/>
          <w:szCs w:val="32"/>
          <w:lang w:eastAsia="zh-CN"/>
        </w:rPr>
        <w:t>招标人和中标人应当自中标通知书发出之日起</w:t>
      </w:r>
      <w:r>
        <w:rPr>
          <w:color w:val="auto"/>
          <w:spacing w:val="5"/>
          <w:sz w:val="32"/>
          <w:szCs w:val="32"/>
          <w:lang w:eastAsia="zh-CN"/>
        </w:rPr>
        <w:t>30日内，按照招标文件和中标人的投标文件依法订立物业服务合</w:t>
      </w:r>
      <w:r>
        <w:rPr>
          <w:color w:val="auto"/>
          <w:spacing w:val="-25"/>
          <w:sz w:val="32"/>
          <w:szCs w:val="32"/>
          <w:lang w:eastAsia="zh-CN"/>
        </w:rPr>
        <w:t>同。</w:t>
      </w:r>
    </w:p>
    <w:p w14:paraId="49987718">
      <w:pPr>
        <w:pStyle w:val="3"/>
        <w:keepNext w:val="0"/>
        <w:keepLines w:val="0"/>
        <w:pageBreakBefore w:val="0"/>
        <w:wordWrap/>
        <w:overflowPunct/>
        <w:topLinePunct w:val="0"/>
        <w:bidi w:val="0"/>
        <w:adjustRightInd w:val="0"/>
        <w:snapToGrid w:val="0"/>
        <w:spacing w:before="53" w:line="560" w:lineRule="exact"/>
        <w:ind w:right="113" w:firstLine="635"/>
        <w:jc w:val="both"/>
        <w:rPr>
          <w:rFonts w:hint="eastAsia"/>
          <w:b/>
          <w:bCs/>
          <w:color w:val="auto"/>
          <w:spacing w:val="11"/>
          <w:sz w:val="32"/>
          <w:szCs w:val="32"/>
          <w:lang w:eastAsia="zh-CN"/>
        </w:rPr>
      </w:pPr>
      <w:r>
        <w:rPr>
          <w:rFonts w:ascii="黑体" w:hAnsi="黑体" w:eastAsia="黑体" w:cs="黑体"/>
          <w:b/>
          <w:bCs/>
          <w:color w:val="auto"/>
          <w:spacing w:val="11"/>
          <w:sz w:val="32"/>
          <w:szCs w:val="32"/>
          <w:lang w:eastAsia="zh-CN"/>
        </w:rPr>
        <w:t xml:space="preserve">第三十五条 </w:t>
      </w:r>
      <w:r>
        <w:rPr>
          <w:b/>
          <w:bCs/>
          <w:color w:val="auto"/>
          <w:spacing w:val="11"/>
          <w:sz w:val="32"/>
          <w:szCs w:val="32"/>
          <w:lang w:eastAsia="zh-CN"/>
        </w:rPr>
        <w:t>招标人应当保存招标投标过程中的书面材料，包括招标文件、中标物业服务人的投标文件、评分记录及评标报告等，以及开标、评标过程中采集的影音资料。</w:t>
      </w:r>
    </w:p>
    <w:p w14:paraId="791DBDD0">
      <w:pPr>
        <w:pStyle w:val="3"/>
        <w:keepNext w:val="0"/>
        <w:keepLines w:val="0"/>
        <w:pageBreakBefore w:val="0"/>
        <w:wordWrap/>
        <w:overflowPunct/>
        <w:topLinePunct w:val="0"/>
        <w:bidi w:val="0"/>
        <w:adjustRightInd w:val="0"/>
        <w:snapToGrid w:val="0"/>
        <w:spacing w:before="53" w:line="560" w:lineRule="exact"/>
        <w:ind w:right="113" w:firstLine="635"/>
        <w:jc w:val="both"/>
        <w:rPr>
          <w:rFonts w:hint="eastAsia"/>
          <w:color w:val="auto"/>
          <w:sz w:val="32"/>
          <w:szCs w:val="32"/>
          <w:lang w:eastAsia="zh-CN"/>
        </w:rPr>
      </w:pPr>
      <w:r>
        <w:rPr>
          <w:b/>
          <w:bCs/>
          <w:color w:val="auto"/>
          <w:spacing w:val="11"/>
          <w:sz w:val="32"/>
          <w:szCs w:val="32"/>
          <w:lang w:eastAsia="zh-CN"/>
        </w:rPr>
        <w:t>招标人应当对招投标档案进行妥善保管，书面材料保存期限不得少于5年</w:t>
      </w:r>
      <w:r>
        <w:rPr>
          <w:rFonts w:hint="eastAsia"/>
          <w:color w:val="auto"/>
          <w:spacing w:val="11"/>
          <w:sz w:val="32"/>
          <w:szCs w:val="32"/>
          <w:lang w:eastAsia="zh-CN"/>
        </w:rPr>
        <w:t>，</w:t>
      </w:r>
      <w:r>
        <w:rPr>
          <w:rFonts w:hint="eastAsia"/>
          <w:b/>
          <w:bCs/>
          <w:color w:val="auto"/>
          <w:spacing w:val="-6"/>
          <w:sz w:val="32"/>
          <w:szCs w:val="32"/>
          <w:lang w:eastAsia="zh-CN"/>
        </w:rPr>
        <w:t>有其他相关规定的，以相关规定执行</w:t>
      </w:r>
      <w:r>
        <w:rPr>
          <w:b/>
          <w:bCs/>
          <w:color w:val="auto"/>
          <w:spacing w:val="-6"/>
          <w:sz w:val="32"/>
          <w:szCs w:val="32"/>
          <w:lang w:eastAsia="zh-CN"/>
        </w:rPr>
        <w:t>。</w:t>
      </w:r>
    </w:p>
    <w:p w14:paraId="0507DC90">
      <w:pPr>
        <w:pStyle w:val="3"/>
        <w:keepNext w:val="0"/>
        <w:keepLines w:val="0"/>
        <w:pageBreakBefore w:val="0"/>
        <w:wordWrap/>
        <w:overflowPunct/>
        <w:topLinePunct w:val="0"/>
        <w:bidi w:val="0"/>
        <w:adjustRightInd w:val="0"/>
        <w:snapToGrid w:val="0"/>
        <w:spacing w:before="53" w:line="560" w:lineRule="exact"/>
        <w:ind w:left="4" w:firstLine="628"/>
        <w:jc w:val="both"/>
        <w:rPr>
          <w:rFonts w:hint="eastAsia"/>
          <w:color w:val="auto"/>
          <w:sz w:val="32"/>
          <w:szCs w:val="32"/>
          <w:lang w:eastAsia="zh-CN"/>
        </w:rPr>
      </w:pPr>
      <w:r>
        <w:rPr>
          <w:rFonts w:ascii="黑体" w:hAnsi="黑体" w:eastAsia="黑体" w:cs="黑体"/>
          <w:b/>
          <w:bCs/>
          <w:color w:val="auto"/>
          <w:spacing w:val="7"/>
          <w:sz w:val="32"/>
          <w:szCs w:val="32"/>
          <w:lang w:eastAsia="zh-CN"/>
        </w:rPr>
        <w:t>第三十六条</w:t>
      </w:r>
      <w:r>
        <w:rPr>
          <w:rFonts w:ascii="黑体" w:hAnsi="黑体" w:eastAsia="黑体" w:cs="黑体"/>
          <w:color w:val="auto"/>
          <w:spacing w:val="7"/>
          <w:sz w:val="32"/>
          <w:szCs w:val="32"/>
          <w:lang w:eastAsia="zh-CN"/>
        </w:rPr>
        <w:t xml:space="preserve"> </w:t>
      </w:r>
      <w:r>
        <w:rPr>
          <w:color w:val="auto"/>
          <w:spacing w:val="7"/>
          <w:sz w:val="32"/>
          <w:szCs w:val="32"/>
          <w:lang w:eastAsia="zh-CN"/>
        </w:rPr>
        <w:t>建设单位选聘前期物业服务人的，应当将</w:t>
      </w:r>
      <w:r>
        <w:rPr>
          <w:color w:val="auto"/>
          <w:spacing w:val="6"/>
          <w:sz w:val="32"/>
          <w:szCs w:val="32"/>
          <w:lang w:eastAsia="zh-CN"/>
        </w:rPr>
        <w:t>签订的</w:t>
      </w:r>
      <w:r>
        <w:rPr>
          <w:color w:val="auto"/>
          <w:spacing w:val="9"/>
          <w:sz w:val="32"/>
          <w:szCs w:val="32"/>
          <w:lang w:eastAsia="zh-CN"/>
        </w:rPr>
        <w:t>前期物业服务合同向县（市、区）住房城乡</w:t>
      </w:r>
      <w:r>
        <w:rPr>
          <w:color w:val="auto"/>
          <w:spacing w:val="8"/>
          <w:sz w:val="32"/>
          <w:szCs w:val="32"/>
          <w:lang w:eastAsia="zh-CN"/>
        </w:rPr>
        <w:t>建设主管部门备案。</w:t>
      </w:r>
    </w:p>
    <w:p w14:paraId="19A52781">
      <w:pPr>
        <w:pStyle w:val="3"/>
        <w:keepNext w:val="0"/>
        <w:keepLines w:val="0"/>
        <w:pageBreakBefore w:val="0"/>
        <w:wordWrap/>
        <w:overflowPunct/>
        <w:topLinePunct w:val="0"/>
        <w:bidi w:val="0"/>
        <w:adjustRightInd w:val="0"/>
        <w:snapToGrid w:val="0"/>
        <w:spacing w:before="52" w:line="560" w:lineRule="exact"/>
        <w:ind w:firstLine="640"/>
        <w:jc w:val="both"/>
        <w:rPr>
          <w:rFonts w:hint="eastAsia"/>
          <w:color w:val="auto"/>
          <w:sz w:val="32"/>
          <w:szCs w:val="32"/>
          <w:lang w:eastAsia="zh-CN"/>
        </w:rPr>
      </w:pPr>
      <w:r>
        <w:rPr>
          <w:color w:val="auto"/>
          <w:spacing w:val="13"/>
          <w:sz w:val="32"/>
          <w:szCs w:val="32"/>
          <w:lang w:eastAsia="zh-CN"/>
        </w:rPr>
        <w:t>业主、业主委员会应当与选聘的物业服务人签订书面物业服</w:t>
      </w:r>
      <w:r>
        <w:rPr>
          <w:color w:val="auto"/>
          <w:spacing w:val="4"/>
          <w:sz w:val="32"/>
          <w:szCs w:val="32"/>
          <w:lang w:eastAsia="zh-CN"/>
        </w:rPr>
        <w:t>务合同。物业服务人应当自签订物业服务合同之日起30日</w:t>
      </w:r>
      <w:r>
        <w:rPr>
          <w:color w:val="auto"/>
          <w:spacing w:val="3"/>
          <w:sz w:val="32"/>
          <w:szCs w:val="32"/>
          <w:lang w:eastAsia="zh-CN"/>
        </w:rPr>
        <w:t>内，将</w:t>
      </w:r>
      <w:r>
        <w:rPr>
          <w:color w:val="auto"/>
          <w:spacing w:val="12"/>
          <w:sz w:val="32"/>
          <w:szCs w:val="32"/>
          <w:lang w:eastAsia="zh-CN"/>
        </w:rPr>
        <w:t>物业服务合同抄报街道办事处（乡镇人民政府）和县（市、区）</w:t>
      </w:r>
      <w:r>
        <w:rPr>
          <w:color w:val="auto"/>
          <w:spacing w:val="7"/>
          <w:sz w:val="32"/>
          <w:szCs w:val="32"/>
          <w:lang w:eastAsia="zh-CN"/>
        </w:rPr>
        <w:t>住房城乡建设主管部门。</w:t>
      </w:r>
    </w:p>
    <w:p w14:paraId="60608268">
      <w:pPr>
        <w:keepNext w:val="0"/>
        <w:keepLines w:val="0"/>
        <w:pageBreakBefore w:val="0"/>
        <w:wordWrap/>
        <w:overflowPunct/>
        <w:topLinePunct w:val="0"/>
        <w:bidi w:val="0"/>
        <w:adjustRightInd w:val="0"/>
        <w:snapToGrid w:val="0"/>
        <w:spacing w:line="560" w:lineRule="exact"/>
        <w:rPr>
          <w:color w:val="auto"/>
          <w:sz w:val="32"/>
          <w:szCs w:val="32"/>
        </w:rPr>
      </w:pPr>
    </w:p>
    <w:p w14:paraId="7177AD5D">
      <w:pPr>
        <w:keepNext w:val="0"/>
        <w:keepLines w:val="0"/>
        <w:pageBreakBefore w:val="0"/>
        <w:wordWrap/>
        <w:overflowPunct/>
        <w:topLinePunct w:val="0"/>
        <w:bidi w:val="0"/>
        <w:adjustRightInd w:val="0"/>
        <w:snapToGrid w:val="0"/>
        <w:spacing w:before="102" w:line="560" w:lineRule="exact"/>
        <w:ind w:left="3484"/>
        <w:outlineLvl w:val="0"/>
        <w:rPr>
          <w:rFonts w:hint="eastAsia" w:ascii="黑体" w:hAnsi="黑体" w:eastAsia="黑体" w:cs="黑体"/>
          <w:color w:val="auto"/>
          <w:sz w:val="32"/>
          <w:szCs w:val="32"/>
        </w:rPr>
      </w:pPr>
      <w:r>
        <w:rPr>
          <w:rFonts w:ascii="黑体" w:hAnsi="黑体" w:eastAsia="黑体" w:cs="黑体"/>
          <w:b/>
          <w:bCs/>
          <w:color w:val="auto"/>
          <w:spacing w:val="5"/>
          <w:sz w:val="32"/>
          <w:szCs w:val="32"/>
        </w:rPr>
        <w:t>第六章</w:t>
      </w:r>
      <w:r>
        <w:rPr>
          <w:rFonts w:ascii="黑体" w:hAnsi="黑体" w:eastAsia="黑体" w:cs="黑体"/>
          <w:color w:val="auto"/>
          <w:spacing w:val="5"/>
          <w:sz w:val="32"/>
          <w:szCs w:val="32"/>
        </w:rPr>
        <w:t xml:space="preserve"> </w:t>
      </w:r>
      <w:r>
        <w:rPr>
          <w:rFonts w:ascii="黑体" w:hAnsi="黑体" w:eastAsia="黑体" w:cs="黑体"/>
          <w:b/>
          <w:bCs/>
          <w:color w:val="auto"/>
          <w:spacing w:val="5"/>
          <w:sz w:val="32"/>
          <w:szCs w:val="32"/>
        </w:rPr>
        <w:t>投诉与处理</w:t>
      </w:r>
    </w:p>
    <w:p w14:paraId="1742C3F8">
      <w:pPr>
        <w:pStyle w:val="3"/>
        <w:keepNext w:val="0"/>
        <w:keepLines w:val="0"/>
        <w:pageBreakBefore w:val="0"/>
        <w:wordWrap/>
        <w:overflowPunct/>
        <w:topLinePunct w:val="0"/>
        <w:bidi w:val="0"/>
        <w:adjustRightInd w:val="0"/>
        <w:snapToGrid w:val="0"/>
        <w:spacing w:before="244" w:line="560" w:lineRule="exact"/>
        <w:ind w:firstLine="633"/>
        <w:jc w:val="both"/>
        <w:rPr>
          <w:rFonts w:hint="eastAsia"/>
          <w:color w:val="auto"/>
          <w:sz w:val="32"/>
          <w:szCs w:val="32"/>
          <w:lang w:eastAsia="zh-CN"/>
        </w:rPr>
      </w:pPr>
      <w:r>
        <w:rPr>
          <w:rFonts w:ascii="黑体" w:hAnsi="黑体" w:eastAsia="黑体" w:cs="黑体"/>
          <w:b/>
          <w:bCs/>
          <w:color w:val="auto"/>
          <w:spacing w:val="19"/>
          <w:sz w:val="32"/>
          <w:szCs w:val="32"/>
          <w:lang w:eastAsia="zh-CN"/>
        </w:rPr>
        <w:t>第三十七条</w:t>
      </w:r>
      <w:r>
        <w:rPr>
          <w:rFonts w:ascii="黑体" w:hAnsi="黑体" w:eastAsia="黑体" w:cs="黑体"/>
          <w:color w:val="auto"/>
          <w:spacing w:val="19"/>
          <w:sz w:val="32"/>
          <w:szCs w:val="32"/>
          <w:lang w:eastAsia="zh-CN"/>
        </w:rPr>
        <w:t xml:space="preserve"> </w:t>
      </w:r>
      <w:r>
        <w:rPr>
          <w:color w:val="auto"/>
          <w:spacing w:val="19"/>
          <w:sz w:val="32"/>
          <w:szCs w:val="32"/>
          <w:lang w:eastAsia="zh-CN"/>
        </w:rPr>
        <w:t>投标人和其他有利害关系人认为招标投标活动</w:t>
      </w:r>
      <w:r>
        <w:rPr>
          <w:color w:val="auto"/>
          <w:spacing w:val="13"/>
          <w:sz w:val="32"/>
          <w:szCs w:val="32"/>
          <w:lang w:eastAsia="zh-CN"/>
        </w:rPr>
        <w:t>违反法律法规、不符合本办法有关规定的，有权向招标人提出异议，或者依法向县（市、区）住房城乡建设主管部门、街道办事</w:t>
      </w:r>
      <w:r>
        <w:rPr>
          <w:color w:val="auto"/>
          <w:spacing w:val="7"/>
          <w:sz w:val="32"/>
          <w:szCs w:val="32"/>
          <w:lang w:eastAsia="zh-CN"/>
        </w:rPr>
        <w:t>处（乡镇人民政府）投诉。</w:t>
      </w:r>
    </w:p>
    <w:p w14:paraId="3FAD146C">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rFonts w:ascii="黑体" w:hAnsi="黑体" w:eastAsia="黑体" w:cs="黑体"/>
          <w:b/>
          <w:bCs/>
          <w:color w:val="auto"/>
          <w:spacing w:val="19"/>
          <w:sz w:val="32"/>
          <w:szCs w:val="32"/>
          <w:lang w:eastAsia="zh-CN"/>
        </w:rPr>
        <w:t xml:space="preserve">第三十八条 </w:t>
      </w:r>
      <w:r>
        <w:rPr>
          <w:b/>
          <w:bCs/>
          <w:color w:val="auto"/>
          <w:spacing w:val="19"/>
          <w:sz w:val="32"/>
          <w:szCs w:val="32"/>
          <w:lang w:eastAsia="zh-CN"/>
        </w:rPr>
        <w:t>投诉的提出应当采用书面形式。投诉书应当包括下列内容</w:t>
      </w:r>
      <w:r>
        <w:rPr>
          <w:rFonts w:hint="eastAsia"/>
          <w:b/>
          <w:bCs/>
          <w:color w:val="auto"/>
          <w:spacing w:val="19"/>
          <w:sz w:val="32"/>
          <w:szCs w:val="32"/>
          <w:lang w:eastAsia="zh-CN"/>
        </w:rPr>
        <w:t>：</w:t>
      </w:r>
    </w:p>
    <w:p w14:paraId="3A0E908F">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（一）投诉人的名称、地址和有效联系方式；</w:t>
      </w:r>
    </w:p>
    <w:p w14:paraId="5BCC8C8C">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（二）被投诉人的名称、地址及有效联系方式；</w:t>
      </w:r>
    </w:p>
    <w:p w14:paraId="5138C574">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（三）投诉事项的基本事实；</w:t>
      </w:r>
    </w:p>
    <w:p w14:paraId="09FBD0E1">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（四）相关请求及主张；</w:t>
      </w:r>
    </w:p>
    <w:p w14:paraId="1C890422">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（五）有效线索和相关证明材料。</w:t>
      </w:r>
    </w:p>
    <w:p w14:paraId="4F704F43">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法人或者其他组织的投诉书应当由其法定代表人、负责人或者授权代表签字</w:t>
      </w:r>
      <w:r>
        <w:rPr>
          <w:rFonts w:hint="eastAsia"/>
          <w:b/>
          <w:bCs/>
          <w:color w:val="auto"/>
          <w:spacing w:val="19"/>
          <w:sz w:val="32"/>
          <w:szCs w:val="32"/>
          <w:lang w:eastAsia="zh-CN"/>
        </w:rPr>
        <w:t>并加</w:t>
      </w:r>
      <w:r>
        <w:rPr>
          <w:b/>
          <w:bCs/>
          <w:color w:val="auto"/>
          <w:spacing w:val="19"/>
          <w:sz w:val="32"/>
          <w:szCs w:val="32"/>
          <w:lang w:eastAsia="zh-CN"/>
        </w:rPr>
        <w:t>盖投诉人公章。</w:t>
      </w:r>
    </w:p>
    <w:p w14:paraId="13EB63CE">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rFonts w:ascii="黑体" w:hAnsi="黑体" w:eastAsia="黑体" w:cs="黑体"/>
          <w:b/>
          <w:bCs/>
          <w:color w:val="auto"/>
          <w:spacing w:val="19"/>
          <w:sz w:val="32"/>
          <w:szCs w:val="32"/>
          <w:lang w:eastAsia="zh-CN"/>
        </w:rPr>
        <w:t xml:space="preserve">第三十九条 </w:t>
      </w:r>
      <w:r>
        <w:rPr>
          <w:b/>
          <w:bCs/>
          <w:color w:val="auto"/>
          <w:spacing w:val="19"/>
          <w:sz w:val="32"/>
          <w:szCs w:val="32"/>
          <w:lang w:eastAsia="zh-CN"/>
        </w:rPr>
        <w:t>县（市、区）住房城乡建设主管部门收到投诉书后，应当在3个工作日内进行审查，视情况分别做出以下处理决定：</w:t>
      </w:r>
    </w:p>
    <w:p w14:paraId="4860A483">
      <w:pPr>
        <w:pStyle w:val="3"/>
        <w:keepNext w:val="0"/>
        <w:keepLines w:val="0"/>
        <w:pageBreakBefore w:val="0"/>
        <w:wordWrap/>
        <w:overflowPunct/>
        <w:topLinePunct w:val="0"/>
        <w:bidi w:val="0"/>
        <w:adjustRightInd w:val="0"/>
        <w:snapToGrid w:val="0"/>
        <w:spacing w:before="37" w:line="560" w:lineRule="exact"/>
        <w:ind w:left="3" w:firstLine="642"/>
        <w:jc w:val="both"/>
        <w:outlineLvl w:val="2"/>
        <w:rPr>
          <w:rFonts w:hint="eastAsia"/>
          <w:b/>
          <w:bCs/>
          <w:color w:val="auto"/>
          <w:spacing w:val="19"/>
          <w:sz w:val="32"/>
          <w:szCs w:val="32"/>
          <w:lang w:eastAsia="zh-CN"/>
        </w:rPr>
      </w:pPr>
      <w:r>
        <w:rPr>
          <w:b/>
          <w:bCs/>
          <w:color w:val="auto"/>
          <w:spacing w:val="19"/>
          <w:sz w:val="32"/>
          <w:szCs w:val="32"/>
          <w:lang w:eastAsia="zh-CN"/>
        </w:rPr>
        <w:t>（一）不符合投诉处理条件的，决定不予受理，并将不予受理的理由书面告知投诉人；</w:t>
      </w:r>
    </w:p>
    <w:p w14:paraId="3E9404CA">
      <w:pPr>
        <w:pStyle w:val="3"/>
        <w:keepNext w:val="0"/>
        <w:keepLines w:val="0"/>
        <w:pageBreakBefore w:val="0"/>
        <w:wordWrap/>
        <w:overflowPunct/>
        <w:topLinePunct w:val="0"/>
        <w:bidi w:val="0"/>
        <w:adjustRightInd w:val="0"/>
        <w:snapToGrid w:val="0"/>
        <w:spacing w:before="240" w:line="560" w:lineRule="exact"/>
        <w:ind w:firstLine="646"/>
        <w:jc w:val="both"/>
        <w:outlineLvl w:val="2"/>
        <w:rPr>
          <w:rFonts w:hint="eastAsia"/>
          <w:b/>
          <w:bCs/>
          <w:color w:val="auto"/>
          <w:spacing w:val="19"/>
          <w:sz w:val="32"/>
          <w:szCs w:val="32"/>
          <w:lang w:eastAsia="zh-CN"/>
        </w:rPr>
      </w:pPr>
      <w:r>
        <w:rPr>
          <w:b/>
          <w:bCs/>
          <w:color w:val="auto"/>
          <w:spacing w:val="19"/>
          <w:sz w:val="32"/>
          <w:szCs w:val="32"/>
          <w:lang w:eastAsia="zh-CN"/>
        </w:rPr>
        <w:t>（二）符合投诉处理条件的，自受理之日起30个工作日内对投诉事项作出处理决定；</w:t>
      </w:r>
    </w:p>
    <w:p w14:paraId="4F8892FF">
      <w:pPr>
        <w:pStyle w:val="3"/>
        <w:keepNext w:val="0"/>
        <w:keepLines w:val="0"/>
        <w:pageBreakBefore w:val="0"/>
        <w:wordWrap/>
        <w:overflowPunct/>
        <w:topLinePunct w:val="0"/>
        <w:bidi w:val="0"/>
        <w:adjustRightInd w:val="0"/>
        <w:snapToGrid w:val="0"/>
        <w:spacing w:before="244" w:line="560" w:lineRule="exact"/>
        <w:ind w:firstLine="646"/>
        <w:jc w:val="both"/>
        <w:outlineLvl w:val="2"/>
        <w:rPr>
          <w:rFonts w:hint="eastAsia"/>
          <w:b/>
          <w:bCs/>
          <w:color w:val="auto"/>
          <w:spacing w:val="19"/>
          <w:sz w:val="32"/>
          <w:szCs w:val="32"/>
          <w:lang w:eastAsia="zh-CN"/>
        </w:rPr>
      </w:pPr>
      <w:r>
        <w:rPr>
          <w:b/>
          <w:bCs/>
          <w:color w:val="auto"/>
          <w:spacing w:val="19"/>
          <w:sz w:val="32"/>
          <w:szCs w:val="32"/>
          <w:lang w:eastAsia="zh-CN"/>
        </w:rPr>
        <w:t>（三）投诉人故意捏造事实、伪造证明材料，属于虚假恶意投诉的，驳回投诉，并依法追究其法律责任。</w:t>
      </w:r>
    </w:p>
    <w:p w14:paraId="457C23C4">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rFonts w:ascii="黑体" w:hAnsi="黑体" w:eastAsia="黑体" w:cs="黑体"/>
          <w:b/>
          <w:bCs/>
          <w:color w:val="auto"/>
          <w:spacing w:val="4"/>
          <w:sz w:val="32"/>
          <w:szCs w:val="32"/>
          <w:lang w:eastAsia="zh-CN"/>
        </w:rPr>
        <w:t>第四十条</w:t>
      </w:r>
      <w:r>
        <w:rPr>
          <w:rFonts w:ascii="黑体" w:hAnsi="黑体" w:eastAsia="黑体" w:cs="黑体"/>
          <w:color w:val="auto"/>
          <w:spacing w:val="4"/>
          <w:sz w:val="32"/>
          <w:szCs w:val="32"/>
          <w:lang w:eastAsia="zh-CN"/>
        </w:rPr>
        <w:t xml:space="preserve"> </w:t>
      </w:r>
      <w:r>
        <w:rPr>
          <w:b/>
          <w:bCs/>
          <w:color w:val="auto"/>
          <w:spacing w:val="19"/>
          <w:sz w:val="32"/>
          <w:szCs w:val="32"/>
          <w:lang w:eastAsia="zh-CN"/>
        </w:rPr>
        <w:t>有下列情形之一的投诉，不予受理：</w:t>
      </w:r>
    </w:p>
    <w:p w14:paraId="4674FBF5">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（一）投诉人不是所投诉招标投标活动的参与者，或者与投诉项目无任何利害关系；</w:t>
      </w:r>
    </w:p>
    <w:p w14:paraId="10F2B31C">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（二）投诉事项不具体，且未提供有效线索，难以查证的；</w:t>
      </w:r>
    </w:p>
    <w:p w14:paraId="3CC86CD1">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（三）投诉书未署具投诉人真实姓名、签字和有效联系方式的</w:t>
      </w:r>
      <w:r>
        <w:rPr>
          <w:rFonts w:hint="eastAsia"/>
          <w:b/>
          <w:bCs/>
          <w:color w:val="auto"/>
          <w:spacing w:val="19"/>
          <w:sz w:val="32"/>
          <w:szCs w:val="32"/>
          <w:lang w:eastAsia="zh-CN"/>
        </w:rPr>
        <w:t>。</w:t>
      </w:r>
      <w:r>
        <w:rPr>
          <w:b/>
          <w:bCs/>
          <w:color w:val="auto"/>
          <w:spacing w:val="19"/>
          <w:sz w:val="32"/>
          <w:szCs w:val="32"/>
          <w:lang w:eastAsia="zh-CN"/>
        </w:rPr>
        <w:t>以法人或者其他组织名义投诉的，投诉书未经法定代表人或者负责人签字并加盖公章的；</w:t>
      </w:r>
    </w:p>
    <w:p w14:paraId="70036357">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（四）投诉人认为招标投标活动不符合法律行政法规规定，未在知道或者应当知道之日起10日内提出书面投诉的；</w:t>
      </w:r>
    </w:p>
    <w:p w14:paraId="4D070381">
      <w:pPr>
        <w:pStyle w:val="3"/>
        <w:keepNext w:val="0"/>
        <w:keepLines w:val="0"/>
        <w:pageBreakBefore w:val="0"/>
        <w:wordWrap/>
        <w:overflowPunct/>
        <w:topLinePunct w:val="0"/>
        <w:bidi w:val="0"/>
        <w:adjustRightInd w:val="0"/>
        <w:snapToGrid w:val="0"/>
        <w:spacing w:before="244" w:line="560" w:lineRule="exact"/>
        <w:ind w:firstLine="635"/>
        <w:jc w:val="both"/>
        <w:rPr>
          <w:rFonts w:hint="eastAsia"/>
          <w:b/>
          <w:bCs/>
          <w:color w:val="auto"/>
          <w:spacing w:val="19"/>
          <w:sz w:val="32"/>
          <w:szCs w:val="32"/>
          <w:lang w:eastAsia="zh-CN"/>
        </w:rPr>
      </w:pPr>
      <w:r>
        <w:rPr>
          <w:b/>
          <w:bCs/>
          <w:color w:val="auto"/>
          <w:spacing w:val="19"/>
          <w:sz w:val="32"/>
          <w:szCs w:val="32"/>
          <w:lang w:eastAsia="zh-CN"/>
        </w:rPr>
        <w:t>（五）已经作出处理决定，并且投诉人没有提出新的证据的。</w:t>
      </w:r>
    </w:p>
    <w:p w14:paraId="211E524B">
      <w:pPr>
        <w:pStyle w:val="3"/>
        <w:keepNext w:val="0"/>
        <w:keepLines w:val="0"/>
        <w:pageBreakBefore w:val="0"/>
        <w:wordWrap/>
        <w:overflowPunct/>
        <w:topLinePunct w:val="0"/>
        <w:bidi w:val="0"/>
        <w:adjustRightInd w:val="0"/>
        <w:snapToGrid w:val="0"/>
        <w:spacing w:before="243" w:line="560" w:lineRule="exact"/>
        <w:ind w:right="23" w:firstLine="635"/>
        <w:jc w:val="both"/>
        <w:rPr>
          <w:rFonts w:hint="eastAsia"/>
          <w:color w:val="auto"/>
          <w:sz w:val="32"/>
          <w:szCs w:val="32"/>
          <w:lang w:eastAsia="zh-CN"/>
        </w:rPr>
      </w:pPr>
      <w:bookmarkStart w:id="3" w:name="OLE_LINK3"/>
      <w:r>
        <w:rPr>
          <w:rFonts w:ascii="黑体" w:hAnsi="黑体" w:eastAsia="黑体" w:cs="黑体"/>
          <w:b/>
          <w:bCs/>
          <w:color w:val="auto"/>
          <w:spacing w:val="-4"/>
          <w:sz w:val="32"/>
          <w:szCs w:val="32"/>
          <w:lang w:eastAsia="zh-CN"/>
        </w:rPr>
        <w:t>第四十一条</w:t>
      </w:r>
      <w:r>
        <w:rPr>
          <w:rFonts w:ascii="黑体" w:hAnsi="黑体" w:eastAsia="黑体" w:cs="黑体"/>
          <w:color w:val="auto"/>
          <w:spacing w:val="-4"/>
          <w:sz w:val="32"/>
          <w:szCs w:val="32"/>
          <w:lang w:eastAsia="zh-CN"/>
        </w:rPr>
        <w:t xml:space="preserve"> </w:t>
      </w:r>
      <w:r>
        <w:rPr>
          <w:b/>
          <w:bCs/>
          <w:color w:val="auto"/>
          <w:spacing w:val="-4"/>
          <w:sz w:val="32"/>
          <w:szCs w:val="32"/>
          <w:lang w:eastAsia="zh-CN"/>
        </w:rPr>
        <w:t>县（市、区）住房城乡建设主管部门处理投诉时，</w:t>
      </w:r>
      <w:r>
        <w:rPr>
          <w:b/>
          <w:bCs/>
          <w:color w:val="auto"/>
          <w:spacing w:val="10"/>
          <w:sz w:val="32"/>
          <w:szCs w:val="32"/>
          <w:lang w:eastAsia="zh-CN"/>
        </w:rPr>
        <w:t>有权查阅、复制有关文件、资料，调查有关情况，相关单位和人员应当予以配合。必要时县（市、区）住房城乡建设主管部门可</w:t>
      </w:r>
      <w:r>
        <w:rPr>
          <w:b/>
          <w:bCs/>
          <w:color w:val="auto"/>
          <w:spacing w:val="5"/>
          <w:sz w:val="32"/>
          <w:szCs w:val="32"/>
          <w:lang w:eastAsia="zh-CN"/>
        </w:rPr>
        <w:t>以责令暂停招标投标活动。</w:t>
      </w:r>
    </w:p>
    <w:bookmarkEnd w:id="3"/>
    <w:p w14:paraId="1B3638AC">
      <w:pPr>
        <w:keepNext w:val="0"/>
        <w:keepLines w:val="0"/>
        <w:pageBreakBefore w:val="0"/>
        <w:wordWrap/>
        <w:overflowPunct/>
        <w:topLinePunct w:val="0"/>
        <w:bidi w:val="0"/>
        <w:adjustRightInd w:val="0"/>
        <w:snapToGrid w:val="0"/>
        <w:spacing w:line="560" w:lineRule="exact"/>
        <w:rPr>
          <w:color w:val="auto"/>
          <w:sz w:val="32"/>
          <w:szCs w:val="32"/>
        </w:rPr>
      </w:pPr>
    </w:p>
    <w:p w14:paraId="0A28DF4D">
      <w:pPr>
        <w:keepNext w:val="0"/>
        <w:keepLines w:val="0"/>
        <w:pageBreakBefore w:val="0"/>
        <w:wordWrap/>
        <w:overflowPunct/>
        <w:topLinePunct w:val="0"/>
        <w:bidi w:val="0"/>
        <w:adjustRightInd w:val="0"/>
        <w:snapToGrid w:val="0"/>
        <w:spacing w:before="101" w:line="560" w:lineRule="exact"/>
        <w:ind w:left="3808"/>
        <w:outlineLvl w:val="0"/>
        <w:rPr>
          <w:rFonts w:hint="eastAsia" w:ascii="黑体" w:hAnsi="黑体" w:eastAsia="黑体" w:cs="黑体"/>
          <w:color w:val="auto"/>
          <w:sz w:val="32"/>
          <w:szCs w:val="32"/>
        </w:rPr>
      </w:pPr>
      <w:r>
        <w:rPr>
          <w:rFonts w:ascii="黑体" w:hAnsi="黑体" w:eastAsia="黑体" w:cs="黑体"/>
          <w:b/>
          <w:bCs/>
          <w:color w:val="auto"/>
          <w:spacing w:val="-4"/>
          <w:sz w:val="32"/>
          <w:szCs w:val="32"/>
        </w:rPr>
        <w:t>第七章</w:t>
      </w:r>
      <w:r>
        <w:rPr>
          <w:rFonts w:ascii="黑体" w:hAnsi="黑体" w:eastAsia="黑体" w:cs="黑体"/>
          <w:color w:val="auto"/>
          <w:spacing w:val="37"/>
          <w:sz w:val="32"/>
          <w:szCs w:val="32"/>
        </w:rPr>
        <w:t xml:space="preserve"> </w:t>
      </w:r>
      <w:r>
        <w:rPr>
          <w:rFonts w:ascii="黑体" w:hAnsi="黑体" w:eastAsia="黑体" w:cs="黑体"/>
          <w:b/>
          <w:bCs/>
          <w:color w:val="auto"/>
          <w:spacing w:val="-4"/>
          <w:sz w:val="32"/>
          <w:szCs w:val="32"/>
        </w:rPr>
        <w:t>附</w:t>
      </w:r>
      <w:r>
        <w:rPr>
          <w:rFonts w:ascii="黑体" w:hAnsi="黑体" w:eastAsia="黑体" w:cs="黑体"/>
          <w:color w:val="auto"/>
          <w:spacing w:val="12"/>
          <w:sz w:val="32"/>
          <w:szCs w:val="32"/>
        </w:rPr>
        <w:t xml:space="preserve">  </w:t>
      </w:r>
      <w:r>
        <w:rPr>
          <w:rFonts w:ascii="黑体" w:hAnsi="黑体" w:eastAsia="黑体" w:cs="黑体"/>
          <w:b/>
          <w:bCs/>
          <w:color w:val="auto"/>
          <w:spacing w:val="-4"/>
          <w:sz w:val="32"/>
          <w:szCs w:val="32"/>
        </w:rPr>
        <w:t>则</w:t>
      </w:r>
    </w:p>
    <w:p w14:paraId="5D0B4504">
      <w:pPr>
        <w:pStyle w:val="3"/>
        <w:keepNext w:val="0"/>
        <w:keepLines w:val="0"/>
        <w:pageBreakBefore w:val="0"/>
        <w:wordWrap/>
        <w:overflowPunct/>
        <w:topLinePunct w:val="0"/>
        <w:bidi w:val="0"/>
        <w:adjustRightInd w:val="0"/>
        <w:snapToGrid w:val="0"/>
        <w:spacing w:before="241" w:line="560" w:lineRule="exact"/>
        <w:ind w:left="3" w:right="111" w:firstLine="632"/>
        <w:jc w:val="both"/>
        <w:rPr>
          <w:rFonts w:hint="eastAsia"/>
          <w:color w:val="auto"/>
          <w:spacing w:val="5"/>
          <w:sz w:val="32"/>
          <w:szCs w:val="32"/>
          <w:lang w:eastAsia="zh-CN"/>
        </w:rPr>
      </w:pPr>
      <w:r>
        <w:rPr>
          <w:rFonts w:ascii="黑体" w:hAnsi="黑体" w:eastAsia="黑体" w:cs="黑体"/>
          <w:b/>
          <w:bCs/>
          <w:color w:val="auto"/>
          <w:spacing w:val="7"/>
          <w:sz w:val="32"/>
          <w:szCs w:val="32"/>
          <w:lang w:eastAsia="zh-CN"/>
        </w:rPr>
        <w:t>第四十二条</w:t>
      </w:r>
      <w:r>
        <w:rPr>
          <w:rFonts w:ascii="黑体" w:hAnsi="黑体" w:eastAsia="黑体" w:cs="黑体"/>
          <w:color w:val="auto"/>
          <w:spacing w:val="7"/>
          <w:sz w:val="32"/>
          <w:szCs w:val="32"/>
          <w:lang w:eastAsia="zh-CN"/>
        </w:rPr>
        <w:t xml:space="preserve"> </w:t>
      </w:r>
      <w:r>
        <w:rPr>
          <w:color w:val="auto"/>
          <w:spacing w:val="7"/>
          <w:sz w:val="32"/>
          <w:szCs w:val="32"/>
          <w:lang w:eastAsia="zh-CN"/>
        </w:rPr>
        <w:t>市（州）、县（市、区）住房城乡建设主</w:t>
      </w:r>
      <w:r>
        <w:rPr>
          <w:color w:val="auto"/>
          <w:spacing w:val="6"/>
          <w:sz w:val="32"/>
          <w:szCs w:val="32"/>
          <w:lang w:eastAsia="zh-CN"/>
        </w:rPr>
        <w:t>管部门</w:t>
      </w:r>
      <w:r>
        <w:rPr>
          <w:color w:val="auto"/>
          <w:spacing w:val="13"/>
          <w:sz w:val="32"/>
          <w:szCs w:val="32"/>
          <w:lang w:eastAsia="zh-CN"/>
        </w:rPr>
        <w:t>应当督促物业服务招标投标当事人落实本办法规定，省住房城乡建设主管部门建立工作抽查和通报制度，推动物业</w:t>
      </w:r>
      <w:r>
        <w:rPr>
          <w:rFonts w:hint="eastAsia"/>
          <w:color w:val="auto"/>
          <w:spacing w:val="13"/>
          <w:sz w:val="32"/>
          <w:szCs w:val="32"/>
          <w:lang w:eastAsia="zh-CN"/>
        </w:rPr>
        <w:t>服务招标投标</w:t>
      </w:r>
      <w:r>
        <w:rPr>
          <w:color w:val="auto"/>
          <w:spacing w:val="5"/>
          <w:sz w:val="32"/>
          <w:szCs w:val="32"/>
          <w:lang w:eastAsia="zh-CN"/>
        </w:rPr>
        <w:t>活动依法开展。</w:t>
      </w:r>
    </w:p>
    <w:p w14:paraId="493A4B45">
      <w:pPr>
        <w:pStyle w:val="3"/>
        <w:keepNext w:val="0"/>
        <w:keepLines w:val="0"/>
        <w:pageBreakBefore w:val="0"/>
        <w:wordWrap/>
        <w:overflowPunct/>
        <w:topLinePunct w:val="0"/>
        <w:bidi w:val="0"/>
        <w:adjustRightInd w:val="0"/>
        <w:snapToGrid w:val="0"/>
        <w:spacing w:before="51" w:line="560" w:lineRule="exact"/>
        <w:ind w:firstLine="671" w:firstLineChars="200"/>
        <w:jc w:val="both"/>
        <w:rPr>
          <w:rFonts w:hint="eastAsia"/>
          <w:color w:val="auto"/>
          <w:sz w:val="32"/>
          <w:szCs w:val="32"/>
          <w:lang w:eastAsia="zh-CN"/>
        </w:rPr>
      </w:pPr>
      <w:r>
        <w:rPr>
          <w:rFonts w:ascii="黑体" w:hAnsi="黑体" w:eastAsia="黑体" w:cs="黑体"/>
          <w:b/>
          <w:bCs/>
          <w:color w:val="auto"/>
          <w:spacing w:val="7"/>
          <w:sz w:val="32"/>
          <w:szCs w:val="32"/>
          <w:lang w:eastAsia="zh-CN"/>
        </w:rPr>
        <w:t>第四十</w:t>
      </w:r>
      <w:r>
        <w:rPr>
          <w:rFonts w:hint="eastAsia" w:ascii="黑体" w:hAnsi="黑体" w:eastAsia="黑体" w:cs="黑体"/>
          <w:b/>
          <w:bCs/>
          <w:color w:val="auto"/>
          <w:spacing w:val="7"/>
          <w:sz w:val="32"/>
          <w:szCs w:val="32"/>
          <w:lang w:eastAsia="zh-CN"/>
        </w:rPr>
        <w:t>三</w:t>
      </w:r>
      <w:r>
        <w:rPr>
          <w:rFonts w:ascii="黑体" w:hAnsi="黑体" w:eastAsia="黑体" w:cs="黑体"/>
          <w:b/>
          <w:bCs/>
          <w:color w:val="auto"/>
          <w:spacing w:val="7"/>
          <w:sz w:val="32"/>
          <w:szCs w:val="32"/>
          <w:lang w:eastAsia="zh-CN"/>
        </w:rPr>
        <w:t>条</w:t>
      </w:r>
      <w:r>
        <w:rPr>
          <w:rFonts w:hint="eastAsia" w:ascii="黑体" w:hAnsi="黑体" w:eastAsia="黑体" w:cs="黑体"/>
          <w:b/>
          <w:bCs/>
          <w:color w:val="auto"/>
          <w:spacing w:val="7"/>
          <w:sz w:val="32"/>
          <w:szCs w:val="32"/>
          <w:lang w:eastAsia="zh-CN"/>
        </w:rPr>
        <w:t xml:space="preserve"> </w:t>
      </w:r>
      <w:r>
        <w:rPr>
          <w:color w:val="auto"/>
          <w:spacing w:val="8"/>
          <w:sz w:val="32"/>
          <w:szCs w:val="32"/>
          <w:lang w:eastAsia="zh-CN"/>
        </w:rPr>
        <w:t>非住宅物业服务招标投标活动，参照本办法执行。</w:t>
      </w:r>
    </w:p>
    <w:p w14:paraId="4112F24D">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4"/>
          <w:sz w:val="32"/>
          <w:szCs w:val="32"/>
          <w:lang w:eastAsia="zh-CN"/>
        </w:rPr>
      </w:pPr>
      <w:r>
        <w:rPr>
          <w:rFonts w:ascii="黑体" w:hAnsi="黑体" w:eastAsia="黑体" w:cs="黑体"/>
          <w:b/>
          <w:bCs/>
          <w:color w:val="auto"/>
          <w:spacing w:val="19"/>
          <w:sz w:val="32"/>
          <w:szCs w:val="32"/>
          <w:lang w:eastAsia="zh-CN"/>
        </w:rPr>
        <w:t>第四十</w:t>
      </w:r>
      <w:r>
        <w:rPr>
          <w:rFonts w:hint="eastAsia" w:ascii="黑体" w:hAnsi="黑体" w:eastAsia="黑体" w:cs="黑体"/>
          <w:b/>
          <w:bCs/>
          <w:color w:val="auto"/>
          <w:spacing w:val="19"/>
          <w:sz w:val="32"/>
          <w:szCs w:val="32"/>
          <w:lang w:eastAsia="zh-CN"/>
        </w:rPr>
        <w:t>四</w:t>
      </w:r>
      <w:r>
        <w:rPr>
          <w:rFonts w:ascii="黑体" w:hAnsi="黑体" w:eastAsia="黑体" w:cs="黑体"/>
          <w:b/>
          <w:bCs/>
          <w:color w:val="auto"/>
          <w:spacing w:val="19"/>
          <w:sz w:val="32"/>
          <w:szCs w:val="32"/>
          <w:lang w:eastAsia="zh-CN"/>
        </w:rPr>
        <w:t>条</w:t>
      </w:r>
      <w:r>
        <w:rPr>
          <w:rFonts w:ascii="黑体" w:hAnsi="黑体" w:eastAsia="黑体" w:cs="黑体"/>
          <w:color w:val="auto"/>
          <w:spacing w:val="19"/>
          <w:sz w:val="32"/>
          <w:szCs w:val="32"/>
          <w:lang w:eastAsia="zh-CN"/>
        </w:rPr>
        <w:t xml:space="preserve"> </w:t>
      </w:r>
      <w:r>
        <w:rPr>
          <w:color w:val="auto"/>
          <w:spacing w:val="19"/>
          <w:sz w:val="32"/>
          <w:szCs w:val="32"/>
          <w:lang w:eastAsia="zh-CN"/>
        </w:rPr>
        <w:t>招标文件或者投标文件使用两种以上语言文字</w:t>
      </w:r>
      <w:r>
        <w:rPr>
          <w:color w:val="auto"/>
          <w:spacing w:val="11"/>
          <w:sz w:val="32"/>
          <w:szCs w:val="32"/>
          <w:lang w:eastAsia="zh-CN"/>
        </w:rPr>
        <w:t>的，必须有一种是中文；如对不同文字的解释发生异议</w:t>
      </w:r>
      <w:r>
        <w:rPr>
          <w:color w:val="auto"/>
          <w:spacing w:val="10"/>
          <w:sz w:val="32"/>
          <w:szCs w:val="32"/>
          <w:lang w:eastAsia="zh-CN"/>
        </w:rPr>
        <w:t>的，</w:t>
      </w:r>
      <w:r>
        <w:rPr>
          <w:color w:val="auto"/>
          <w:spacing w:val="-90"/>
          <w:sz w:val="32"/>
          <w:szCs w:val="32"/>
          <w:lang w:eastAsia="zh-CN"/>
        </w:rPr>
        <w:t xml:space="preserve"> </w:t>
      </w:r>
      <w:r>
        <w:rPr>
          <w:color w:val="auto"/>
          <w:spacing w:val="10"/>
          <w:sz w:val="32"/>
          <w:szCs w:val="32"/>
          <w:lang w:eastAsia="zh-CN"/>
        </w:rPr>
        <w:t>以中</w:t>
      </w:r>
      <w:r>
        <w:rPr>
          <w:color w:val="auto"/>
          <w:spacing w:val="11"/>
          <w:sz w:val="32"/>
          <w:szCs w:val="32"/>
          <w:lang w:eastAsia="zh-CN"/>
        </w:rPr>
        <w:t>文文本为准。用文字表示的金额与数字表示的金额不一</w:t>
      </w:r>
      <w:r>
        <w:rPr>
          <w:color w:val="auto"/>
          <w:spacing w:val="10"/>
          <w:sz w:val="32"/>
          <w:szCs w:val="32"/>
          <w:lang w:eastAsia="zh-CN"/>
        </w:rPr>
        <w:t>致的，</w:t>
      </w:r>
      <w:r>
        <w:rPr>
          <w:color w:val="auto"/>
          <w:spacing w:val="-90"/>
          <w:sz w:val="32"/>
          <w:szCs w:val="32"/>
          <w:lang w:eastAsia="zh-CN"/>
        </w:rPr>
        <w:t xml:space="preserve"> </w:t>
      </w:r>
      <w:r>
        <w:rPr>
          <w:color w:val="auto"/>
          <w:spacing w:val="10"/>
          <w:sz w:val="32"/>
          <w:szCs w:val="32"/>
          <w:lang w:eastAsia="zh-CN"/>
        </w:rPr>
        <w:t>以</w:t>
      </w:r>
      <w:r>
        <w:rPr>
          <w:color w:val="auto"/>
          <w:spacing w:val="6"/>
          <w:sz w:val="32"/>
          <w:szCs w:val="32"/>
          <w:lang w:eastAsia="zh-CN"/>
        </w:rPr>
        <w:t>文字表示的金额为准。</w:t>
      </w:r>
    </w:p>
    <w:p w14:paraId="4919D5BD">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ascii="黑体" w:hAnsi="黑体" w:eastAsia="黑体" w:cs="黑体"/>
          <w:b/>
          <w:bCs/>
          <w:color w:val="auto"/>
          <w:spacing w:val="19"/>
          <w:sz w:val="32"/>
          <w:szCs w:val="32"/>
          <w:lang w:eastAsia="zh-CN"/>
        </w:rPr>
      </w:pPr>
      <w:r>
        <w:rPr>
          <w:rFonts w:ascii="黑体" w:hAnsi="黑体" w:eastAsia="黑体" w:cs="黑体"/>
          <w:b/>
          <w:bCs/>
          <w:color w:val="auto"/>
          <w:spacing w:val="19"/>
          <w:sz w:val="32"/>
          <w:szCs w:val="32"/>
          <w:lang w:eastAsia="zh-CN"/>
        </w:rPr>
        <w:t>第四十</w:t>
      </w:r>
      <w:r>
        <w:rPr>
          <w:rFonts w:hint="eastAsia" w:ascii="黑体" w:hAnsi="黑体" w:eastAsia="黑体" w:cs="黑体"/>
          <w:b/>
          <w:bCs/>
          <w:color w:val="auto"/>
          <w:spacing w:val="19"/>
          <w:sz w:val="32"/>
          <w:szCs w:val="32"/>
          <w:lang w:eastAsia="zh-CN"/>
        </w:rPr>
        <w:t>五</w:t>
      </w:r>
      <w:r>
        <w:rPr>
          <w:rFonts w:ascii="黑体" w:hAnsi="黑体" w:eastAsia="黑体" w:cs="黑体"/>
          <w:b/>
          <w:bCs/>
          <w:color w:val="auto"/>
          <w:spacing w:val="19"/>
          <w:sz w:val="32"/>
          <w:szCs w:val="32"/>
          <w:lang w:eastAsia="zh-CN"/>
        </w:rPr>
        <w:t xml:space="preserve">条 </w:t>
      </w:r>
      <w:r>
        <w:rPr>
          <w:b/>
          <w:bCs/>
          <w:color w:val="auto"/>
          <w:spacing w:val="19"/>
          <w:sz w:val="32"/>
          <w:szCs w:val="32"/>
          <w:lang w:eastAsia="zh-CN"/>
        </w:rPr>
        <w:t>市（州）住房建设主管部门可以根据本办法，结合本地实际制定实施细则。</w:t>
      </w:r>
    </w:p>
    <w:p w14:paraId="7F2999EF">
      <w:pPr>
        <w:pStyle w:val="3"/>
        <w:keepNext w:val="0"/>
        <w:keepLines w:val="0"/>
        <w:pageBreakBefore w:val="0"/>
        <w:wordWrap/>
        <w:overflowPunct/>
        <w:topLinePunct w:val="0"/>
        <w:bidi w:val="0"/>
        <w:adjustRightInd w:val="0"/>
        <w:snapToGrid w:val="0"/>
        <w:spacing w:before="53" w:line="560" w:lineRule="exact"/>
        <w:ind w:left="3" w:firstLine="647"/>
        <w:jc w:val="both"/>
        <w:rPr>
          <w:rFonts w:hint="eastAsia"/>
          <w:color w:val="auto"/>
          <w:spacing w:val="19"/>
          <w:sz w:val="32"/>
          <w:szCs w:val="32"/>
          <w:lang w:eastAsia="zh-CN"/>
        </w:rPr>
      </w:pPr>
      <w:r>
        <w:rPr>
          <w:rFonts w:ascii="黑体" w:hAnsi="黑体" w:eastAsia="黑体" w:cs="黑体"/>
          <w:b/>
          <w:bCs/>
          <w:color w:val="auto"/>
          <w:spacing w:val="19"/>
          <w:sz w:val="32"/>
          <w:szCs w:val="32"/>
          <w:lang w:eastAsia="zh-CN"/>
        </w:rPr>
        <w:t>第四十</w:t>
      </w:r>
      <w:r>
        <w:rPr>
          <w:rFonts w:hint="eastAsia" w:ascii="黑体" w:hAnsi="黑体" w:eastAsia="黑体" w:cs="黑体"/>
          <w:b/>
          <w:bCs/>
          <w:color w:val="auto"/>
          <w:spacing w:val="19"/>
          <w:sz w:val="32"/>
          <w:szCs w:val="32"/>
          <w:lang w:eastAsia="zh-CN"/>
        </w:rPr>
        <w:t>六</w:t>
      </w:r>
      <w:r>
        <w:rPr>
          <w:rFonts w:ascii="黑体" w:hAnsi="黑体" w:eastAsia="黑体" w:cs="黑体"/>
          <w:b/>
          <w:bCs/>
          <w:color w:val="auto"/>
          <w:spacing w:val="19"/>
          <w:sz w:val="32"/>
          <w:szCs w:val="32"/>
          <w:lang w:eastAsia="zh-CN"/>
        </w:rPr>
        <w:t xml:space="preserve">条 </w:t>
      </w:r>
      <w:r>
        <w:rPr>
          <w:color w:val="auto"/>
          <w:spacing w:val="19"/>
          <w:sz w:val="32"/>
          <w:szCs w:val="32"/>
          <w:lang w:eastAsia="zh-CN"/>
        </w:rPr>
        <w:t>本办法自</w:t>
      </w:r>
      <w:r>
        <w:rPr>
          <w:rFonts w:hint="eastAsia"/>
          <w:color w:val="auto"/>
          <w:spacing w:val="19"/>
          <w:sz w:val="32"/>
          <w:szCs w:val="32"/>
          <w:lang w:val="en-US" w:eastAsia="zh-CN"/>
        </w:rPr>
        <w:t>2026</w:t>
      </w:r>
      <w:r>
        <w:rPr>
          <w:color w:val="auto"/>
          <w:spacing w:val="19"/>
          <w:sz w:val="32"/>
          <w:szCs w:val="32"/>
          <w:lang w:eastAsia="zh-CN"/>
        </w:rPr>
        <w:t>年</w:t>
      </w:r>
      <w:r>
        <w:rPr>
          <w:rFonts w:hint="eastAsia"/>
          <w:color w:val="auto"/>
          <w:spacing w:val="19"/>
          <w:sz w:val="32"/>
          <w:szCs w:val="32"/>
          <w:lang w:val="en-US" w:eastAsia="zh-CN"/>
        </w:rPr>
        <w:t>x</w:t>
      </w:r>
      <w:r>
        <w:rPr>
          <w:color w:val="auto"/>
          <w:spacing w:val="19"/>
          <w:sz w:val="32"/>
          <w:szCs w:val="32"/>
          <w:lang w:eastAsia="zh-CN"/>
        </w:rPr>
        <w:t>月</w:t>
      </w:r>
      <w:r>
        <w:rPr>
          <w:rFonts w:hint="eastAsia"/>
          <w:color w:val="auto"/>
          <w:spacing w:val="19"/>
          <w:sz w:val="32"/>
          <w:szCs w:val="32"/>
          <w:lang w:val="en-US" w:eastAsia="zh-CN"/>
        </w:rPr>
        <w:t>x</w:t>
      </w:r>
      <w:r>
        <w:rPr>
          <w:color w:val="auto"/>
          <w:spacing w:val="19"/>
          <w:sz w:val="32"/>
          <w:szCs w:val="32"/>
          <w:lang w:eastAsia="zh-CN"/>
        </w:rPr>
        <w:t>日起施行。有效期 5年。</w:t>
      </w:r>
    </w:p>
    <w:p w14:paraId="31A8AFC4">
      <w:pPr>
        <w:pStyle w:val="3"/>
        <w:spacing w:before="60" w:line="360" w:lineRule="auto"/>
        <w:ind w:left="3" w:right="169" w:firstLine="632"/>
        <w:jc w:val="both"/>
        <w:rPr>
          <w:rFonts w:hint="eastAsia"/>
          <w:spacing w:val="19"/>
          <w:lang w:eastAsia="zh-CN"/>
        </w:rPr>
      </w:pPr>
    </w:p>
    <w:p w14:paraId="222A9735">
      <w:pPr>
        <w:overflowPunct w:val="0"/>
        <w:adjustRightInd w:val="0"/>
        <w:snapToGrid w:val="0"/>
        <w:spacing w:line="360" w:lineRule="auto"/>
        <w:ind w:firstLine="420" w:firstLineChars="200"/>
      </w:pPr>
    </w:p>
    <w:sectPr>
      <w:headerReference r:id="rId3" w:type="first"/>
      <w:footerReference r:id="rId6" w:type="first"/>
      <w:footerReference r:id="rId4" w:type="default"/>
      <w:footerReference r:id="rId5" w:type="even"/>
      <w:pgSz w:w="11906" w:h="16838"/>
      <w:pgMar w:top="2098" w:right="1588"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F0F5">
    <w:pPr>
      <w:pStyle w:val="5"/>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03339762"/>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088ED3A7">
    <w:pPr>
      <w:pStyle w:val="5"/>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D4A1D">
    <w:pPr>
      <w:pStyle w:val="5"/>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30963166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p w14:paraId="64F10370">
    <w:pPr>
      <w:pStyle w:val="5"/>
      <w:rPr>
        <w:rFonts w:ascii="Times New Roman" w:hAnsi="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2F2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574B">
    <w:pPr>
      <w:pStyle w:val="6"/>
    </w:pPr>
    <w:r>
      <w:pict>
        <v:shape id="PowerPlusWaterMarkObject" o:spid="_x0000_s1025" o:spt="136" type="#_x0000_t136" style="position:absolute;left:0pt;height:64.75pt;width:550.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会议资料 不得外传"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4NTgzOTg0OTllZGM4NzBiMmRlY2M4MTU0MGNmMmUifQ=="/>
  </w:docVars>
  <w:rsids>
    <w:rsidRoot w:val="00D377B1"/>
    <w:rsid w:val="00033BB8"/>
    <w:rsid w:val="00034951"/>
    <w:rsid w:val="00036486"/>
    <w:rsid w:val="00041D30"/>
    <w:rsid w:val="00054804"/>
    <w:rsid w:val="0005612E"/>
    <w:rsid w:val="0006149F"/>
    <w:rsid w:val="00064C77"/>
    <w:rsid w:val="0007676A"/>
    <w:rsid w:val="00082B44"/>
    <w:rsid w:val="000834EF"/>
    <w:rsid w:val="000905D0"/>
    <w:rsid w:val="000921D3"/>
    <w:rsid w:val="00096394"/>
    <w:rsid w:val="00096FEE"/>
    <w:rsid w:val="000A6B38"/>
    <w:rsid w:val="000B3B26"/>
    <w:rsid w:val="000C3A27"/>
    <w:rsid w:val="000D3318"/>
    <w:rsid w:val="000D6E3F"/>
    <w:rsid w:val="000E0A93"/>
    <w:rsid w:val="001068E8"/>
    <w:rsid w:val="00121ED0"/>
    <w:rsid w:val="00134BEE"/>
    <w:rsid w:val="001512B2"/>
    <w:rsid w:val="00155570"/>
    <w:rsid w:val="00197E0B"/>
    <w:rsid w:val="001A2287"/>
    <w:rsid w:val="001A2A1A"/>
    <w:rsid w:val="001B32BF"/>
    <w:rsid w:val="001C5356"/>
    <w:rsid w:val="001C5508"/>
    <w:rsid w:val="001D05DC"/>
    <w:rsid w:val="001D25FD"/>
    <w:rsid w:val="001F001C"/>
    <w:rsid w:val="001F1A91"/>
    <w:rsid w:val="001F7D4F"/>
    <w:rsid w:val="002160EB"/>
    <w:rsid w:val="002300A5"/>
    <w:rsid w:val="00261CFA"/>
    <w:rsid w:val="00267E80"/>
    <w:rsid w:val="00281190"/>
    <w:rsid w:val="002A0DA9"/>
    <w:rsid w:val="002A6F88"/>
    <w:rsid w:val="002B1CEE"/>
    <w:rsid w:val="002D56F6"/>
    <w:rsid w:val="002D6963"/>
    <w:rsid w:val="002E4125"/>
    <w:rsid w:val="002F02AA"/>
    <w:rsid w:val="0031398E"/>
    <w:rsid w:val="00335FE7"/>
    <w:rsid w:val="0036033B"/>
    <w:rsid w:val="00367352"/>
    <w:rsid w:val="00375BD8"/>
    <w:rsid w:val="00375C20"/>
    <w:rsid w:val="00381D70"/>
    <w:rsid w:val="00393D52"/>
    <w:rsid w:val="003970C9"/>
    <w:rsid w:val="003A2E54"/>
    <w:rsid w:val="003B17C2"/>
    <w:rsid w:val="003C46D7"/>
    <w:rsid w:val="003D1FC6"/>
    <w:rsid w:val="003E0B93"/>
    <w:rsid w:val="003E261D"/>
    <w:rsid w:val="003E3EF8"/>
    <w:rsid w:val="003E463E"/>
    <w:rsid w:val="003F2580"/>
    <w:rsid w:val="003F608C"/>
    <w:rsid w:val="0040084A"/>
    <w:rsid w:val="0040293C"/>
    <w:rsid w:val="00412349"/>
    <w:rsid w:val="0041452C"/>
    <w:rsid w:val="0043144C"/>
    <w:rsid w:val="00450ECD"/>
    <w:rsid w:val="00461F19"/>
    <w:rsid w:val="00470DB1"/>
    <w:rsid w:val="00473773"/>
    <w:rsid w:val="004B1281"/>
    <w:rsid w:val="004B53C6"/>
    <w:rsid w:val="004C1763"/>
    <w:rsid w:val="004E267D"/>
    <w:rsid w:val="004E62D8"/>
    <w:rsid w:val="004E772D"/>
    <w:rsid w:val="004F3F11"/>
    <w:rsid w:val="005020E9"/>
    <w:rsid w:val="005023F7"/>
    <w:rsid w:val="005064D1"/>
    <w:rsid w:val="00507E2A"/>
    <w:rsid w:val="005144C8"/>
    <w:rsid w:val="00517598"/>
    <w:rsid w:val="00517916"/>
    <w:rsid w:val="00530E38"/>
    <w:rsid w:val="00540468"/>
    <w:rsid w:val="005705C7"/>
    <w:rsid w:val="00587847"/>
    <w:rsid w:val="00596C7A"/>
    <w:rsid w:val="00596F68"/>
    <w:rsid w:val="005B0FB6"/>
    <w:rsid w:val="005B180C"/>
    <w:rsid w:val="005B5673"/>
    <w:rsid w:val="005C2364"/>
    <w:rsid w:val="005C6B67"/>
    <w:rsid w:val="005D6441"/>
    <w:rsid w:val="005E4878"/>
    <w:rsid w:val="005E4DF3"/>
    <w:rsid w:val="005F0751"/>
    <w:rsid w:val="005F3770"/>
    <w:rsid w:val="00601362"/>
    <w:rsid w:val="00606D0F"/>
    <w:rsid w:val="00610F71"/>
    <w:rsid w:val="00617266"/>
    <w:rsid w:val="00626889"/>
    <w:rsid w:val="00632599"/>
    <w:rsid w:val="006568BE"/>
    <w:rsid w:val="00657ED4"/>
    <w:rsid w:val="00664B32"/>
    <w:rsid w:val="00666BB9"/>
    <w:rsid w:val="006A0DA1"/>
    <w:rsid w:val="006B0EA3"/>
    <w:rsid w:val="006C2CA1"/>
    <w:rsid w:val="006C4017"/>
    <w:rsid w:val="006C610A"/>
    <w:rsid w:val="006D2F23"/>
    <w:rsid w:val="006D71AA"/>
    <w:rsid w:val="006E376B"/>
    <w:rsid w:val="00701671"/>
    <w:rsid w:val="007055BC"/>
    <w:rsid w:val="007065CB"/>
    <w:rsid w:val="007157E8"/>
    <w:rsid w:val="00720913"/>
    <w:rsid w:val="007471CA"/>
    <w:rsid w:val="007501D0"/>
    <w:rsid w:val="00762AC6"/>
    <w:rsid w:val="00774A99"/>
    <w:rsid w:val="00774FF6"/>
    <w:rsid w:val="0077628C"/>
    <w:rsid w:val="007A2334"/>
    <w:rsid w:val="007A3AFA"/>
    <w:rsid w:val="007A60FE"/>
    <w:rsid w:val="007A7540"/>
    <w:rsid w:val="007B4798"/>
    <w:rsid w:val="007C5EE6"/>
    <w:rsid w:val="007D311F"/>
    <w:rsid w:val="007F3B72"/>
    <w:rsid w:val="007F6706"/>
    <w:rsid w:val="00800C61"/>
    <w:rsid w:val="00806FF0"/>
    <w:rsid w:val="00810164"/>
    <w:rsid w:val="00815D88"/>
    <w:rsid w:val="00821518"/>
    <w:rsid w:val="00842B40"/>
    <w:rsid w:val="00897F50"/>
    <w:rsid w:val="008A1F61"/>
    <w:rsid w:val="008B330B"/>
    <w:rsid w:val="008B3DBC"/>
    <w:rsid w:val="008B69B4"/>
    <w:rsid w:val="008C1747"/>
    <w:rsid w:val="008C3F1C"/>
    <w:rsid w:val="008D0B81"/>
    <w:rsid w:val="008D20B4"/>
    <w:rsid w:val="008E38F7"/>
    <w:rsid w:val="008E3C15"/>
    <w:rsid w:val="008F357B"/>
    <w:rsid w:val="00916ECC"/>
    <w:rsid w:val="00921F43"/>
    <w:rsid w:val="00944580"/>
    <w:rsid w:val="00953608"/>
    <w:rsid w:val="00964CC2"/>
    <w:rsid w:val="00970F30"/>
    <w:rsid w:val="00973FE2"/>
    <w:rsid w:val="00975D32"/>
    <w:rsid w:val="009A1B06"/>
    <w:rsid w:val="009A362D"/>
    <w:rsid w:val="009B2847"/>
    <w:rsid w:val="009D7844"/>
    <w:rsid w:val="009E46E6"/>
    <w:rsid w:val="009F1B3B"/>
    <w:rsid w:val="009F7A67"/>
    <w:rsid w:val="00A005CF"/>
    <w:rsid w:val="00A04486"/>
    <w:rsid w:val="00A049A0"/>
    <w:rsid w:val="00A47098"/>
    <w:rsid w:val="00A5404B"/>
    <w:rsid w:val="00A70880"/>
    <w:rsid w:val="00A935FB"/>
    <w:rsid w:val="00AA0F8D"/>
    <w:rsid w:val="00AA5C62"/>
    <w:rsid w:val="00AB629F"/>
    <w:rsid w:val="00AC0021"/>
    <w:rsid w:val="00AC244E"/>
    <w:rsid w:val="00AC32AE"/>
    <w:rsid w:val="00AC5DE3"/>
    <w:rsid w:val="00AD76C9"/>
    <w:rsid w:val="00AD77D4"/>
    <w:rsid w:val="00AE4314"/>
    <w:rsid w:val="00AF7463"/>
    <w:rsid w:val="00B13632"/>
    <w:rsid w:val="00B1682A"/>
    <w:rsid w:val="00B404F4"/>
    <w:rsid w:val="00B411D3"/>
    <w:rsid w:val="00B447C2"/>
    <w:rsid w:val="00B528F6"/>
    <w:rsid w:val="00B56436"/>
    <w:rsid w:val="00B72963"/>
    <w:rsid w:val="00B74543"/>
    <w:rsid w:val="00B91553"/>
    <w:rsid w:val="00BB240A"/>
    <w:rsid w:val="00BC1EEE"/>
    <w:rsid w:val="00BF2953"/>
    <w:rsid w:val="00C13148"/>
    <w:rsid w:val="00C35362"/>
    <w:rsid w:val="00C5178F"/>
    <w:rsid w:val="00C52129"/>
    <w:rsid w:val="00C53381"/>
    <w:rsid w:val="00C55D00"/>
    <w:rsid w:val="00C61D7A"/>
    <w:rsid w:val="00C76A28"/>
    <w:rsid w:val="00C80A3E"/>
    <w:rsid w:val="00C831C7"/>
    <w:rsid w:val="00CA252B"/>
    <w:rsid w:val="00CA2D2E"/>
    <w:rsid w:val="00CB26E3"/>
    <w:rsid w:val="00CB7FBA"/>
    <w:rsid w:val="00CC77C2"/>
    <w:rsid w:val="00CE2BE5"/>
    <w:rsid w:val="00CE3DA3"/>
    <w:rsid w:val="00CF1B12"/>
    <w:rsid w:val="00CF2080"/>
    <w:rsid w:val="00CF4ECF"/>
    <w:rsid w:val="00CF683E"/>
    <w:rsid w:val="00CF6B11"/>
    <w:rsid w:val="00D15D3E"/>
    <w:rsid w:val="00D16737"/>
    <w:rsid w:val="00D34147"/>
    <w:rsid w:val="00D377B1"/>
    <w:rsid w:val="00D711EE"/>
    <w:rsid w:val="00D766DD"/>
    <w:rsid w:val="00D836B5"/>
    <w:rsid w:val="00D96BDB"/>
    <w:rsid w:val="00DA0026"/>
    <w:rsid w:val="00DA6559"/>
    <w:rsid w:val="00DA6A5B"/>
    <w:rsid w:val="00DB0B8D"/>
    <w:rsid w:val="00DC3A78"/>
    <w:rsid w:val="00DF65C1"/>
    <w:rsid w:val="00E06302"/>
    <w:rsid w:val="00E1074B"/>
    <w:rsid w:val="00E20E8E"/>
    <w:rsid w:val="00E421F5"/>
    <w:rsid w:val="00E55928"/>
    <w:rsid w:val="00E61388"/>
    <w:rsid w:val="00E66ED4"/>
    <w:rsid w:val="00E75DFC"/>
    <w:rsid w:val="00E775BD"/>
    <w:rsid w:val="00E84EB0"/>
    <w:rsid w:val="00E91CBE"/>
    <w:rsid w:val="00EB15EE"/>
    <w:rsid w:val="00EB1EA7"/>
    <w:rsid w:val="00EC3C8C"/>
    <w:rsid w:val="00EC457C"/>
    <w:rsid w:val="00EC62F3"/>
    <w:rsid w:val="00ED267D"/>
    <w:rsid w:val="00ED4C24"/>
    <w:rsid w:val="00ED7751"/>
    <w:rsid w:val="00EE1EB9"/>
    <w:rsid w:val="00EF42AD"/>
    <w:rsid w:val="00EF55FA"/>
    <w:rsid w:val="00EF564D"/>
    <w:rsid w:val="00F234DB"/>
    <w:rsid w:val="00F24264"/>
    <w:rsid w:val="00F26436"/>
    <w:rsid w:val="00F320A9"/>
    <w:rsid w:val="00F4227F"/>
    <w:rsid w:val="00F500A3"/>
    <w:rsid w:val="00F617C2"/>
    <w:rsid w:val="00F61F3E"/>
    <w:rsid w:val="00F713F4"/>
    <w:rsid w:val="00F77268"/>
    <w:rsid w:val="00F823D7"/>
    <w:rsid w:val="00F9032F"/>
    <w:rsid w:val="00F96080"/>
    <w:rsid w:val="00F97CD8"/>
    <w:rsid w:val="00FB2C89"/>
    <w:rsid w:val="00FB4381"/>
    <w:rsid w:val="00FB77AE"/>
    <w:rsid w:val="00FD18FB"/>
    <w:rsid w:val="00FD3D49"/>
    <w:rsid w:val="00FE6A7B"/>
    <w:rsid w:val="029B68C6"/>
    <w:rsid w:val="092E0C3C"/>
    <w:rsid w:val="0A937BA5"/>
    <w:rsid w:val="0AA15669"/>
    <w:rsid w:val="0DC67C8B"/>
    <w:rsid w:val="115735BD"/>
    <w:rsid w:val="12582336"/>
    <w:rsid w:val="14A32784"/>
    <w:rsid w:val="17B753DB"/>
    <w:rsid w:val="19DD722B"/>
    <w:rsid w:val="1A4D4C35"/>
    <w:rsid w:val="1C314389"/>
    <w:rsid w:val="1ED32208"/>
    <w:rsid w:val="226524C2"/>
    <w:rsid w:val="2694079E"/>
    <w:rsid w:val="280E2503"/>
    <w:rsid w:val="29E02CDC"/>
    <w:rsid w:val="2E6B0191"/>
    <w:rsid w:val="303B3C36"/>
    <w:rsid w:val="34A22009"/>
    <w:rsid w:val="35630B8F"/>
    <w:rsid w:val="369E0EF6"/>
    <w:rsid w:val="3A43603C"/>
    <w:rsid w:val="40300E10"/>
    <w:rsid w:val="460D47A6"/>
    <w:rsid w:val="4C582A1E"/>
    <w:rsid w:val="507A6421"/>
    <w:rsid w:val="50EF2D57"/>
    <w:rsid w:val="54F37AFD"/>
    <w:rsid w:val="55F904E1"/>
    <w:rsid w:val="597D4A6C"/>
    <w:rsid w:val="5EE724B9"/>
    <w:rsid w:val="67F24A7A"/>
    <w:rsid w:val="6D6C12F0"/>
    <w:rsid w:val="70B84386"/>
    <w:rsid w:val="741A3983"/>
    <w:rsid w:val="77E94DC9"/>
    <w:rsid w:val="78977A8F"/>
    <w:rsid w:val="79DA1FD1"/>
    <w:rsid w:val="7C03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TableOfAuthoring"/>
    <w:basedOn w:val="1"/>
    <w:next w:val="1"/>
    <w:qFormat/>
    <w:uiPriority w:val="0"/>
    <w:pPr>
      <w:ind w:left="420" w:leftChars="200"/>
    </w:pPr>
  </w:style>
  <w:style w:type="character" w:customStyle="1" w:styleId="12">
    <w:name w:val="NormalCharacter"/>
    <w:qFormat/>
    <w:uiPriority w:val="0"/>
  </w:style>
  <w:style w:type="paragraph" w:customStyle="1" w:styleId="13">
    <w:name w:val="Default"/>
    <w:basedOn w:val="1"/>
    <w:qFormat/>
    <w:uiPriority w:val="0"/>
    <w:pPr>
      <w:autoSpaceDE w:val="0"/>
      <w:autoSpaceDN w:val="0"/>
      <w:adjustRightInd w:val="0"/>
      <w:jc w:val="left"/>
    </w:pPr>
    <w:rPr>
      <w:color w:val="000000"/>
      <w:kern w:val="0"/>
      <w:sz w:val="24"/>
    </w:rPr>
  </w:style>
  <w:style w:type="character" w:customStyle="1" w:styleId="14">
    <w:name w:val="页脚 字符"/>
    <w:basedOn w:val="10"/>
    <w:link w:val="5"/>
    <w:qFormat/>
    <w:uiPriority w:val="99"/>
    <w:rPr>
      <w:rFonts w:asciiTheme="minorHAnsi" w:hAnsiTheme="minorHAnsi" w:eastAsiaTheme="minorEastAsia" w:cstheme="minorBidi"/>
      <w:kern w:val="2"/>
      <w:sz w:val="18"/>
      <w:szCs w:val="24"/>
    </w:rPr>
  </w:style>
  <w:style w:type="character" w:customStyle="1" w:styleId="15">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6">
    <w:name w:val="正文文本 字符"/>
    <w:basedOn w:val="10"/>
    <w:link w:val="3"/>
    <w:qFormat/>
    <w:uiPriority w:val="0"/>
    <w:rPr>
      <w:rFonts w:ascii="仿宋" w:hAnsi="仿宋" w:eastAsia="仿宋" w:cs="仿宋"/>
      <w:snapToGrid w:val="0"/>
      <w:color w:val="000000"/>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contractReview xmlns="http://schemas.wps.cn/vas-ai-hub/contract-review">
  <reviewItems>
    <reviewItem>
      <errorID>8eca434a-7563-4d14-b48a-e58f60d84fdc</errorID>
      <errorWord>法律、法规</errorWord>
      <group>L1_Word</group>
      <groupName>字词问题</groupName>
      <ability>L2_Typo</ability>
      <abilityName>字词错误</abilityName>
      <candidateList>
        <item>法律法规</item>
      </candidateList>
      <explain/>
      <paraID>5C360BF6</paraID>
      <start>11</start>
      <end>16</end>
      <status>unmodified</status>
      <modifiedWord/>
      <trackRevisions>false</trackRevisions>
    </reviewItem>
    <reviewItem>
      <errorID>5c788c1f-6542-4657-b644-3060c2ff3b2a</errorID>
      <errorWord>服务招投投标</errorWord>
      <group>L1_Word</group>
      <groupName>字词问题</groupName>
      <ability>L2_Typo</ability>
      <abilityName>字词错误</abilityName>
      <candidateList>
        <item>服务招标投标</item>
      </candidateList>
      <explain/>
      <paraID>6FA436F0</paraID>
      <start>31</start>
      <end>37</end>
      <status>unmodified</status>
      <modifiedWord/>
      <trackRevisions>false</trackRevisions>
    </reviewItem>
    <reviewItem>
      <errorID>e88b299c-2322-4d21-825b-17178c2632f0</errorID>
      <errorWord>法律、法规</errorWord>
      <group>L1_Word</group>
      <groupName>字词问题</groupName>
      <ability>L2_Typo</ability>
      <abilityName>字词错误</abilityName>
      <candidateList>
        <item>法律法规</item>
      </candidateList>
      <explain/>
      <paraID>6D6B714B</paraID>
      <start>21</start>
      <end>26</end>
      <status>unmodified</status>
      <modifiedWord/>
      <trackRevisions>false</trackRevisions>
    </reviewItem>
    <reviewItem>
      <errorID>63d4ad76-dd31-4d94-8efa-092d262ab569</errorID>
      <errorWord>。</errorWord>
      <group>L1_Punc</group>
      <groupName>标点问题</groupName>
      <ability>L2_Punc</ability>
      <abilityName>标点符号检查</abilityName>
      <candidateList>
        <item/>
      </candidateList>
      <explain>标题文本后不使用标点符号。</explain>
      <paraID>625443B1</paraID>
      <start>6</start>
      <end>7</end>
      <status>unmodified</status>
      <modifiedWord/>
      <trackRevisions>false</trackRevisions>
    </reviewItem>
    <reviewItem>
      <errorID>c345bf23-b307-4039-98e3-12cc04a3bbdf</errorID>
      <errorWord>。</errorWord>
      <group>L1_Punc</group>
      <groupName>标点问题</groupName>
      <ability>L2_Punc</ability>
      <abilityName>标点符号检查</abilityName>
      <candidateList>
        <item/>
      </candidateList>
      <explain>标题文本后不使用标点符号。</explain>
      <paraID>55B5CB72</paraID>
      <start>7</start>
      <end>8</end>
      <status>unmodified</status>
      <modifiedWord/>
      <trackRevisions>false</trackRevisions>
    </reviewItem>
    <reviewItem>
      <errorID>b175b1fb-ab52-4cc0-bc22-65b1ce8c0631</errorID>
      <errorWord>。</errorWord>
      <group>L1_Punc</group>
      <groupName>标点问题</groupName>
      <ability>L2_Punc</ability>
      <abilityName>标点符号检查</abilityName>
      <candidateList>
        <item/>
      </candidateList>
      <explain>标题文本后不使用标点符号。</explain>
      <paraID>3A4AAEB4</paraID>
      <start>7</start>
      <end>8</end>
      <status>unmodified</status>
      <modifiedWord/>
      <trackRevisions>false</trackRevisions>
    </reviewItem>
    <reviewItem>
      <errorID>2f644eb7-fa32-4756-984c-f6e77a463196</errorID>
      <errorWord>。</errorWord>
      <group>L1_Punc</group>
      <groupName>标点问题</groupName>
      <ability>L2_Punc</ability>
      <abilityName>标点符号检查</abilityName>
      <candidateList>
        <item/>
      </candidateList>
      <explain>标题文本后不使用标点符号。</explain>
      <paraID>7C140C3B</paraID>
      <start>7</start>
      <end>8</end>
      <status>unmodified</status>
      <modifiedWord/>
      <trackRevisions>false</trackRevisions>
    </reviewItem>
    <reviewItem>
      <errorID>1c9c09cc-4ba3-4b83-9ec8-6d28ca497fd8</errorID>
      <errorWord>。</errorWord>
      <group>L1_Punc</group>
      <groupName>标点问题</groupName>
      <ability>L2_Punc</ability>
      <abilityName>标点符号检查</abilityName>
      <candidateList>
        <item/>
      </candidateList>
      <explain>标题文本后不使用标点符号。</explain>
      <paraID>75FAE94D</paraID>
      <start>24</start>
      <end>25</end>
      <status>unmodified</status>
      <modifiedWord/>
      <trackRevisions>false</trackRevisions>
    </reviewItem>
    <reviewItem>
      <errorID>b8ccb414-bfdc-4eae-b154-0a63793b8dcb</errorID>
      <errorWord>。</errorWord>
      <group>L1_Punc</group>
      <groupName>标点问题</groupName>
      <ability>L2_Punc</ability>
      <abilityName>标点符号检查</abilityName>
      <candidateList>
        <item/>
      </candidateList>
      <explain>标题文本后不使用标点符号。</explain>
      <paraID>4E5FEA98</paraID>
      <start>41</start>
      <end>42</end>
      <status>unmodified</status>
      <modifiedWord/>
      <trackRevisions>false</trackRevisions>
    </reviewItem>
    <reviewItem>
      <errorID>36524ebf-1e66-4fc4-8a49-bba17ddb220f</errorID>
      <errorWord>房</errorWord>
      <group>L1_Word</group>
      <groupName>字词问题</groupName>
      <ability>L2_Typo</ability>
      <abilityName>字词错误</abilityName>
      <candidateList>
        <item>房和</item>
      </candidateList>
      <explain/>
      <paraID>50B7AD8C</paraID>
      <start>38</start>
      <end>39</end>
      <status>unmodified</status>
      <modifiedWord/>
      <trackRevisions>false</trackRevisions>
    </reviewItem>
    <reviewItem>
      <errorID>cd54bf36-81e9-40ec-bc3b-ec1ac27ac000</errorID>
      <errorWord>房</errorWord>
      <group>L1_Word</group>
      <groupName>字词问题</groupName>
      <ability>L2_Typo</ability>
      <abilityName>字词错误</abilityName>
      <candidateList>
        <item>房和</item>
      </candidateList>
      <explain/>
      <paraID>3F4CE7A0</paraID>
      <start>9</start>
      <end>10</end>
      <status>unmodified</status>
      <modifiedWord/>
      <trackRevisions>false</trackRevisions>
    </reviewItem>
    <reviewItem>
      <errorID>4bfbe20b-5f50-430c-ad78-eb885cb16001</errorID>
      <errorWord>:</errorWord>
      <group>L1_Format</group>
      <groupName>格式问题</groupName>
      <ability>L2_HalfPunc</ability>
      <abilityName>全半角检查</abilityName>
      <candidateList>
        <item>：</item>
      </candidateList>
      <explain>文本全半角错误。</explain>
      <paraID>5567161F</paraID>
      <start>37</start>
      <end>38</end>
      <status>unmodified</status>
      <modifiedWord/>
      <trackRevisions>false</trackRevisions>
    </reviewItem>
    <reviewItem>
      <errorID>9813348d-51ab-4439-b094-8f2455a29a93</errorID>
      <errorWord>法律、法规</errorWord>
      <group>L1_Word</group>
      <groupName>字词问题</groupName>
      <ability>L2_Typo</ability>
      <abilityName>字词错误</abilityName>
      <candidateList>
        <item>法律法规</item>
      </candidateList>
      <explain/>
      <paraID>3EE0B0B5</paraID>
      <start>9</start>
      <end>14</end>
      <status>unmodified</status>
      <modifiedWord/>
      <trackRevisions>false</trackRevisions>
    </reviewItem>
    <reviewItem>
      <errorID>e055073a-a754-4901-b403-5029f2473572</errorID>
      <errorWord>法律、法规</errorWord>
      <group>L1_Word</group>
      <groupName>字词问题</groupName>
      <ability>L2_Typo</ability>
      <abilityName>字词错误</abilityName>
      <candidateList>
        <item>法律法规</item>
      </candidateList>
      <explain/>
      <paraID>511461B7</paraID>
      <start>7</start>
      <end>12</end>
      <status>unmodified</status>
      <modifiedWord/>
      <trackRevisions>false</trackRevisions>
    </reviewItem>
    <reviewItem>
      <errorID>57b8bb81-cd79-4dd2-ba2d-8eb6dc66ace1</errorID>
      <errorWord>其他有</errorWord>
      <group>L1_Word</group>
      <groupName>字词问题</groupName>
      <ability>L2_Typo</ability>
      <abilityName>字词错误</abilityName>
      <candidateList>
        <item>其他</item>
      </candidateList>
      <explain>〈代〉指示代词。别的：今天的文娱晚会，除了京剧、曲艺以外，还有～精彩节目。</explain>
      <paraID>1742C3F8</paraID>
      <start>10</start>
      <end>13</end>
      <status>unmodified</status>
      <modifiedWord/>
      <trackRevisions>false</trackRevisions>
    </reviewItem>
    <reviewItem>
      <errorID>9c0f8331-46a5-4ce4-9152-6ee3e76d3d3d</errorID>
      <errorWord>并</errorWord>
      <group>L1_Word</group>
      <groupName>字词问题</groupName>
      <ability>L2_Typo</ability>
      <abilityName>字词错误</abilityName>
      <candidateList>
        <item>并加</item>
      </candidateList>
      <explain/>
      <paraID>4F704F43</paraID>
      <start>33</start>
      <end>35</end>
      <status>modified</status>
      <modifiedWord>并加</modifiedWord>
      <trackRevisions>false</trackRevisions>
    </reviewItem>
    <reviewItem>
      <errorID>8fd48a8f-b252-4649-a556-8a5a686544ef</errorID>
      <errorWord>律</errorWord>
      <group>L1_Word</group>
      <groupName>字词问题</groupName>
      <ability>L2_Typo</ability>
      <abilityName>字词错误</abilityName>
      <candidateList>
        <item>律和</item>
      </candidateList>
      <explain/>
      <paraID>70036357</paraID>
      <start>18</start>
      <end>19</end>
      <status>unmodified</status>
      <modifiedWord/>
      <trackRevisions>false</trackRevisions>
    </reviewItem>
    <reviewItem>
      <errorID>29421e41-8d53-48e5-8344-ca08d2697226</errorID>
      <errorWord>服务招投投标</errorWord>
      <group>L1_Word</group>
      <groupName>字词问题</groupName>
      <ability>L2_Typo</ability>
      <abilityName>字词错误</abilityName>
      <candidateList>
        <item>服务招标投标</item>
      </candidateList>
      <explain/>
      <paraID>5D0B4504</paraID>
      <start>77</start>
      <end>83</end>
      <status>modified</status>
      <modifiedWord>服务招标投标</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4eb076-8d8f-4736-a08e-119c216b79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6701</Words>
  <Characters>6717</Characters>
  <Lines>173</Lines>
  <Paragraphs>135</Paragraphs>
  <TotalTime>38</TotalTime>
  <ScaleCrop>false</ScaleCrop>
  <LinksUpToDate>false</LinksUpToDate>
  <CharactersWithSpaces>6788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2025-12-01T13:15:00Z</dcterms:created>
  <dc:creator>PC</dc:creator>
  <cp:lastModifiedBy>⌒寻⌒</cp:lastModifiedBy>
  <cp:lastPrinted>2025-12-09T03:04:00Z</cp:lastPrinted>
  <dcterms:modified xsi:type="dcterms:W3CDTF">2025-12-09T08:14:23Z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CD6F662BD90E415082CD99A867EE54FB_13</vt:lpwstr>
  </property>
  <property fmtid="{D5CDD505-2E9C-101B-9397-08002B2CF9AE}" pid="4" name="KSOTemplateDocerSaveRecord">
    <vt:lpwstr>eyJoZGlkIjoiZGU3MGExN2Y1ZDU2OTc2NDQxNGEyZWQyZjAxYjI3NGEiLCJ1c2VySWQiOiIzOTA1OTc5MzYifQ==</vt:lpwstr>
  </property>
</Properties>
</file>