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390504">
      <w:pPr>
        <w:pStyle w:val="15"/>
        <w:shd w:val="clear" w:color="auto" w:fill="FFFFFF"/>
        <w:spacing w:before="0" w:beforeAutospacing="0" w:after="0" w:afterAutospacing="0"/>
        <w:jc w:val="center"/>
        <w:textAlignment w:val="baseline"/>
        <w:rPr>
          <w:rStyle w:val="19"/>
          <w:rFonts w:hint="eastAsia" w:ascii="inherit" w:hAnsi="inherit" w:eastAsia="微软雅黑"/>
          <w:color w:val="333333"/>
          <w:sz w:val="36"/>
          <w:szCs w:val="36"/>
        </w:rPr>
      </w:pPr>
      <w:r>
        <w:rPr>
          <w:rStyle w:val="19"/>
          <w:rFonts w:ascii="inherit" w:hAnsi="inherit" w:eastAsia="微软雅黑"/>
          <w:color w:val="333333"/>
          <w:sz w:val="36"/>
          <w:szCs w:val="36"/>
        </w:rPr>
        <w:t>四川省物业服务企业</w:t>
      </w:r>
      <w:r>
        <w:rPr>
          <w:rStyle w:val="19"/>
          <w:rFonts w:hint="eastAsia" w:ascii="inherit" w:hAnsi="inherit" w:eastAsia="微软雅黑"/>
          <w:color w:val="333333"/>
          <w:sz w:val="36"/>
          <w:szCs w:val="36"/>
        </w:rPr>
        <w:t>及项目负责人</w:t>
      </w:r>
    </w:p>
    <w:p w14:paraId="2086FCC9">
      <w:pPr>
        <w:pStyle w:val="15"/>
        <w:shd w:val="clear" w:color="auto" w:fill="FFFFFF"/>
        <w:spacing w:before="0" w:beforeAutospacing="0" w:after="0" w:afterAutospacing="0"/>
        <w:jc w:val="center"/>
        <w:textAlignment w:val="baseline"/>
        <w:rPr>
          <w:rFonts w:hint="eastAsia" w:ascii="微软雅黑" w:hAnsi="微软雅黑" w:eastAsia="微软雅黑"/>
          <w:color w:val="333333"/>
          <w:sz w:val="36"/>
          <w:szCs w:val="36"/>
        </w:rPr>
      </w:pPr>
      <w:r>
        <w:rPr>
          <w:rStyle w:val="19"/>
          <w:rFonts w:ascii="inherit" w:hAnsi="inherit" w:eastAsia="微软雅黑"/>
          <w:color w:val="333333"/>
          <w:sz w:val="36"/>
          <w:szCs w:val="36"/>
        </w:rPr>
        <w:t>信用信息管理办法</w:t>
      </w:r>
    </w:p>
    <w:p w14:paraId="6FBF157B">
      <w:pPr>
        <w:pStyle w:val="15"/>
        <w:shd w:val="clear" w:color="auto" w:fill="FFFFFF"/>
        <w:spacing w:before="0" w:beforeAutospacing="0" w:after="0" w:afterAutospacing="0"/>
        <w:jc w:val="center"/>
        <w:textAlignment w:val="baseline"/>
        <w:rPr>
          <w:rFonts w:hint="eastAsia" w:ascii="微软雅黑" w:hAnsi="微软雅黑" w:eastAsia="微软雅黑"/>
          <w:color w:val="333333"/>
        </w:rPr>
      </w:pPr>
      <w:r>
        <w:rPr>
          <w:rFonts w:hint="default" w:ascii="Times New Roman" w:hAnsi="Times New Roman" w:eastAsia="仿宋_GB2312" w:cs="Times New Roman"/>
          <w:sz w:val="32"/>
          <w:szCs w:val="32"/>
          <w:lang w:val="en-US" w:eastAsia="zh-CN"/>
        </w:rPr>
        <w:t>（修订征求意见稿）</w:t>
      </w:r>
      <w:bookmarkStart w:id="4" w:name="_GoBack"/>
      <w:bookmarkEnd w:id="4"/>
    </w:p>
    <w:p w14:paraId="759C6456">
      <w:pPr>
        <w:pStyle w:val="15"/>
        <w:shd w:val="clear" w:color="auto" w:fill="FFFFFF"/>
        <w:spacing w:before="0" w:beforeAutospacing="0" w:after="0" w:afterAutospacing="0"/>
        <w:jc w:val="center"/>
        <w:textAlignment w:val="baseline"/>
        <w:rPr>
          <w:rFonts w:hint="eastAsia" w:ascii="微软雅黑" w:hAnsi="微软雅黑" w:eastAsia="微软雅黑"/>
          <w:color w:val="333333"/>
          <w:sz w:val="28"/>
          <w:szCs w:val="28"/>
        </w:rPr>
      </w:pPr>
      <w:r>
        <w:rPr>
          <w:rFonts w:hint="eastAsia" w:ascii="微软雅黑" w:hAnsi="微软雅黑" w:eastAsia="微软雅黑"/>
          <w:color w:val="333333"/>
        </w:rPr>
        <w:br w:type="textWrapping"/>
      </w:r>
      <w:r>
        <w:rPr>
          <w:rFonts w:ascii="inherit" w:hAnsi="inherit" w:eastAsia="微软雅黑"/>
          <w:color w:val="333333"/>
          <w:sz w:val="28"/>
          <w:szCs w:val="28"/>
        </w:rPr>
        <w:t>第一章 总则</w:t>
      </w:r>
    </w:p>
    <w:p w14:paraId="0BC235BA">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  第一条  为进一步规范物业服务市场秩序，构建“守信激励、失信惩戒”机制，提高物业服务企业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诚信经营意识，提升物业服务水平，促进物业服务行业健康有序发展，根据</w:t>
      </w:r>
      <w:r>
        <w:rPr>
          <w:rFonts w:hint="eastAsia" w:ascii="inherit" w:hAnsi="inherit" w:eastAsia="微软雅黑"/>
          <w:color w:val="333333"/>
          <w:sz w:val="28"/>
          <w:szCs w:val="28"/>
        </w:rPr>
        <w:t>《中华人民共和国民法典》</w:t>
      </w:r>
      <w:r>
        <w:rPr>
          <w:rFonts w:ascii="inherit" w:hAnsi="inherit" w:eastAsia="微软雅黑"/>
          <w:color w:val="333333"/>
          <w:sz w:val="28"/>
          <w:szCs w:val="28"/>
        </w:rPr>
        <w:t>《物业管理条例》《四川省物业管理条例》《四川省</w:t>
      </w:r>
      <w:r>
        <w:rPr>
          <w:rFonts w:hint="eastAsia" w:ascii="inherit" w:hAnsi="inherit" w:eastAsia="微软雅黑"/>
          <w:color w:val="333333"/>
          <w:sz w:val="28"/>
          <w:szCs w:val="28"/>
        </w:rPr>
        <w:t>社会信用条例</w:t>
      </w:r>
      <w:r>
        <w:rPr>
          <w:rFonts w:ascii="inherit" w:hAnsi="inherit" w:eastAsia="微软雅黑"/>
          <w:color w:val="333333"/>
          <w:sz w:val="28"/>
          <w:szCs w:val="28"/>
        </w:rPr>
        <w:t>》等</w:t>
      </w:r>
      <w:r>
        <w:rPr>
          <w:rFonts w:hint="eastAsia" w:ascii="inherit" w:hAnsi="inherit" w:eastAsia="微软雅黑"/>
          <w:color w:val="333333"/>
          <w:sz w:val="28"/>
          <w:szCs w:val="28"/>
        </w:rPr>
        <w:t>法律</w:t>
      </w:r>
      <w:r>
        <w:rPr>
          <w:rFonts w:ascii="inherit" w:hAnsi="inherit" w:eastAsia="微软雅黑"/>
          <w:color w:val="333333"/>
          <w:sz w:val="28"/>
          <w:szCs w:val="28"/>
        </w:rPr>
        <w:t>法规的规定，结合四川省实际，制定本办法。</w:t>
      </w:r>
    </w:p>
    <w:p w14:paraId="01E45654">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ascii="inherit" w:hAnsi="inherit" w:eastAsia="微软雅黑"/>
          <w:color w:val="333333"/>
          <w:sz w:val="28"/>
          <w:szCs w:val="28"/>
        </w:rPr>
        <w:t>第二条  对依法设立、在</w:t>
      </w:r>
      <w:bookmarkStart w:id="0" w:name="_Hlk198452055"/>
      <w:r>
        <w:rPr>
          <w:rFonts w:hint="eastAsia" w:ascii="inherit" w:hAnsi="inherit" w:eastAsia="微软雅黑"/>
          <w:color w:val="333333"/>
          <w:sz w:val="28"/>
          <w:szCs w:val="28"/>
        </w:rPr>
        <w:t>本省</w:t>
      </w:r>
      <w:r>
        <w:rPr>
          <w:rFonts w:ascii="inherit" w:hAnsi="inherit" w:eastAsia="微软雅黑"/>
          <w:color w:val="333333"/>
          <w:sz w:val="28"/>
          <w:szCs w:val="28"/>
        </w:rPr>
        <w:t>行政区域内</w:t>
      </w:r>
      <w:bookmarkEnd w:id="0"/>
      <w:r>
        <w:rPr>
          <w:rFonts w:ascii="inherit" w:hAnsi="inherit" w:eastAsia="微软雅黑"/>
          <w:color w:val="333333"/>
          <w:sz w:val="28"/>
          <w:szCs w:val="28"/>
        </w:rPr>
        <w:t>从事物业服务活动的</w:t>
      </w:r>
      <w:r>
        <w:rPr>
          <w:rFonts w:hint="eastAsia" w:ascii="inherit" w:hAnsi="inherit" w:eastAsia="微软雅黑"/>
          <w:color w:val="333333"/>
          <w:sz w:val="28"/>
          <w:szCs w:val="28"/>
        </w:rPr>
        <w:t>物业服务</w:t>
      </w:r>
      <w:r>
        <w:rPr>
          <w:rFonts w:ascii="inherit" w:hAnsi="inherit" w:eastAsia="微软雅黑"/>
          <w:color w:val="333333"/>
          <w:sz w:val="28"/>
          <w:szCs w:val="28"/>
        </w:rPr>
        <w:t>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实施信用信息管理，适用本办法。</w:t>
      </w:r>
    </w:p>
    <w:p w14:paraId="14A7172B">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ascii="inherit" w:hAnsi="inherit" w:eastAsia="微软雅黑"/>
          <w:color w:val="333333"/>
          <w:sz w:val="28"/>
          <w:szCs w:val="28"/>
        </w:rPr>
        <w:t xml:space="preserve">第三条  </w:t>
      </w:r>
      <w:r>
        <w:rPr>
          <w:rFonts w:hint="eastAsia" w:ascii="inherit" w:hAnsi="inherit" w:eastAsia="微软雅黑"/>
          <w:color w:val="333333"/>
          <w:sz w:val="28"/>
          <w:szCs w:val="28"/>
        </w:rPr>
        <w:t>本办法所称物业服务企业，是指在本省行政区域内依法设立并从事物业服务活动的独立法人，以及在本省行政区域内有分支机构的省外入川物业服务企业。</w:t>
      </w:r>
    </w:p>
    <w:p w14:paraId="1C5727F9">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本办法所称项目负责人，是指由物业服务企业委派，对物业服务项目全面负责的人员。由物业服务企业申报和维护管理，以个人为主体进行信用信息管理。</w:t>
      </w:r>
    </w:p>
    <w:p w14:paraId="7223FE02">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本办法所称信用信息，是指物业服务企业及项目负责人在物业服务活动中形成的能够用以识别、分析、判断其守法履约状况的数据和资料。</w:t>
      </w:r>
    </w:p>
    <w:p w14:paraId="23FBBBE6">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本办法所称信用信息管理，是指住房城乡建设行政主管部门依据本办法对物业服务企业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在</w:t>
      </w:r>
      <w:r>
        <w:rPr>
          <w:rFonts w:hint="eastAsia" w:ascii="inherit" w:hAnsi="inherit" w:eastAsia="微软雅黑"/>
          <w:color w:val="333333"/>
          <w:sz w:val="28"/>
          <w:szCs w:val="28"/>
        </w:rPr>
        <w:t>本</w:t>
      </w:r>
      <w:r>
        <w:rPr>
          <w:rFonts w:ascii="inherit" w:hAnsi="inherit" w:eastAsia="微软雅黑"/>
          <w:color w:val="333333"/>
          <w:sz w:val="28"/>
          <w:szCs w:val="28"/>
        </w:rPr>
        <w:t>省行政区域内从事物业服务活动的信用信息情况进行量化分级管理，并依据结果实施差异化管理的活动。</w:t>
      </w:r>
    </w:p>
    <w:p w14:paraId="0B642C2B">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xml:space="preserve">  第四条  </w:t>
      </w:r>
      <w:r>
        <w:rPr>
          <w:rFonts w:hint="eastAsia" w:ascii="inherit" w:hAnsi="inherit" w:eastAsia="微软雅黑"/>
          <w:color w:val="333333"/>
          <w:sz w:val="28"/>
          <w:szCs w:val="28"/>
        </w:rPr>
        <w:t>四川省住房和城乡建设厅负责全省物业服务企业及项目负责人信用信息体系建设工作，指导各市（州）住房城乡建设行政主管部门通过四川省物业服务企业信用信息管理系统</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（以下简称信用系统）</w:t>
      </w:r>
      <w:r>
        <w:rPr>
          <w:rFonts w:hint="eastAsia" w:ascii="inherit" w:hAnsi="inherit" w:eastAsia="微软雅黑"/>
          <w:color w:val="333333"/>
          <w:sz w:val="28"/>
          <w:szCs w:val="28"/>
        </w:rPr>
        <w:t>开展物业服务企业及项目负责人信用信息管理。</w:t>
      </w:r>
    </w:p>
    <w:p w14:paraId="41D2B385">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r>
        <w:rPr>
          <w:rFonts w:hint="eastAsia" w:ascii="inherit" w:hAnsi="inherit" w:eastAsia="微软雅黑"/>
          <w:color w:val="333333"/>
          <w:sz w:val="28"/>
          <w:szCs w:val="28"/>
        </w:rPr>
        <w:t>四川省住房和城乡建设厅负责在本省行政区域内依法设立并从事物业服务活动的独立法人及其项目负责人，以及在本省行政区域内有分支机构的省外入川物业服务企业及其项目负责人的信用信息的采集、认定、公开、使用等工作。</w:t>
      </w:r>
    </w:p>
    <w:p w14:paraId="1CFF1749">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bookmarkStart w:id="1" w:name="_Hlk204805734"/>
      <w:r>
        <w:rPr>
          <w:rFonts w:ascii="inherit" w:hAnsi="inherit" w:eastAsia="微软雅黑"/>
          <w:color w:val="333333"/>
          <w:sz w:val="28"/>
          <w:szCs w:val="28"/>
        </w:rPr>
        <w:t>各市（州）住房城乡建设行政主管部门具体负责本行政区域内</w:t>
      </w:r>
      <w:r>
        <w:rPr>
          <w:rFonts w:hint="eastAsia" w:ascii="inherit" w:hAnsi="inherit" w:eastAsia="微软雅黑"/>
          <w:color w:val="333333"/>
          <w:sz w:val="28"/>
          <w:szCs w:val="28"/>
        </w:rPr>
        <w:t>依法设立并从事物业服务活动的独立法人及其项目负责人，以及在本行政区域内有分支机构的</w:t>
      </w:r>
      <w:r>
        <w:rPr>
          <w:rFonts w:ascii="inherit" w:hAnsi="inherit" w:eastAsia="微软雅黑"/>
          <w:color w:val="333333"/>
          <w:sz w:val="28"/>
          <w:szCs w:val="28"/>
        </w:rPr>
        <w:t>物业服务企业</w:t>
      </w:r>
      <w:r>
        <w:rPr>
          <w:rFonts w:hint="eastAsia" w:ascii="inherit" w:hAnsi="inherit" w:eastAsia="微软雅黑"/>
          <w:color w:val="333333"/>
          <w:sz w:val="28"/>
          <w:szCs w:val="28"/>
        </w:rPr>
        <w:t>及其项目负责人的</w:t>
      </w:r>
      <w:r>
        <w:rPr>
          <w:rFonts w:ascii="inherit" w:hAnsi="inherit" w:eastAsia="微软雅黑"/>
          <w:color w:val="333333"/>
          <w:sz w:val="28"/>
          <w:szCs w:val="28"/>
        </w:rPr>
        <w:t>信用信息的采集、认定、公开、使用等工作。</w:t>
      </w:r>
      <w:bookmarkEnd w:id="1"/>
    </w:p>
    <w:p w14:paraId="012CFEB3">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各级住房城乡建设行政主管部门应当加强与发展改革、市场监督、城管综合执法等部门协同，加强与街道办事处（乡、镇人民政府）联系，加快推进信用系统的互联互通，逐步建立“守信联合激励、失信联合惩戒”机制，实现信用信息成果共享。</w:t>
      </w:r>
    </w:p>
    <w:p w14:paraId="3633CED4">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街道办事处（乡、镇人民政府）、居（村）民委员会、业主委员会、物业管理委员</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会，可以定期查询物业服务企业及项目负责人信用信息结果，并在招投标、日常监管、政</w:t>
      </w:r>
      <w:r>
        <w:rPr>
          <w:rFonts w:hint="eastAsia" w:ascii="inherit" w:hAnsi="inherit" w:eastAsia="微软雅黑"/>
          <w:color w:val="000000" w:themeColor="text1"/>
          <w:sz w:val="28"/>
          <w:szCs w:val="28"/>
          <w14:textFill>
            <w14:solidFill>
              <w14:schemeClr w14:val="tx1"/>
            </w14:solidFill>
          </w14:textFill>
        </w:rPr>
        <w:t>策扶持</w:t>
      </w:r>
      <w:r>
        <w:rPr>
          <w:rFonts w:hint="eastAsia" w:ascii="inherit" w:hAnsi="inherit" w:eastAsia="微软雅黑"/>
          <w:color w:val="333333"/>
          <w:sz w:val="28"/>
          <w:szCs w:val="28"/>
        </w:rPr>
        <w:t>等工作中应用信用信息量化分级结果。</w:t>
      </w:r>
    </w:p>
    <w:p w14:paraId="7C925E86">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街道办事处（乡、镇人民政府）、居（村）民委员会，发现物业服务企业及项目负责人违反物业管理、安全生产管理等有关法律、法规行为的，可以报送所在地县级以上住房城乡建设行政主管部门，住房城乡建设主管部门应当进行调查，经调查认定属实的，依照本办法纳入信用记录管理。</w:t>
      </w:r>
    </w:p>
    <w:p w14:paraId="0F41355D">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ascii="inherit" w:hAnsi="inherit" w:eastAsia="微软雅黑"/>
          <w:color w:val="333333"/>
          <w:sz w:val="28"/>
          <w:szCs w:val="28"/>
        </w:rPr>
        <w:t>各级住房城乡建设行政主管部门</w:t>
      </w:r>
      <w:r>
        <w:rPr>
          <w:rFonts w:hint="eastAsia" w:ascii="inherit" w:hAnsi="inherit" w:eastAsia="微软雅黑"/>
          <w:color w:val="333333"/>
          <w:sz w:val="28"/>
          <w:szCs w:val="28"/>
        </w:rPr>
        <w:t>应当加强与信用服务机构、行业协会、商会以及其他法人和非法人组织的信用信息合作，推动公共信用信息和非公共信用信息融合应用。行业协会、商会应当加强自身信用管理，建立健全行业内信用承诺制度，加强行业自律，遵守法律、法规、行业规约和职业道德准则，主动参与社会信用环境建设，承担社会责任。</w:t>
      </w:r>
    </w:p>
    <w:p w14:paraId="1641393D">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  第五条  信用信息建设按照“互联互通、全省共享”的原则，全省统一信用信息标准，统一平台建设，统一信用信息的采集、量化分级、应用及监督管理等相关工作。</w:t>
      </w:r>
    </w:p>
    <w:p w14:paraId="5F3D84B1">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  信用信息管理应当遵守下列原则：</w:t>
      </w:r>
    </w:p>
    <w:p w14:paraId="49A52795">
      <w:pPr>
        <w:pStyle w:val="15"/>
        <w:shd w:val="clear" w:color="auto" w:fill="FFFFFF"/>
        <w:spacing w:before="0" w:beforeAutospacing="0" w:after="0" w:afterAutospacing="0"/>
        <w:ind w:left="280" w:hanging="280" w:hangingChars="1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 xml:space="preserve">    （一）建立以信用信息为基础的管理机制，培育市场主体和维护市场竞争环境；</w:t>
      </w:r>
    </w:p>
    <w:p w14:paraId="3DC593FB">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（二）信用主体依法享有查询权、异议权、修复权等权益。</w:t>
      </w:r>
    </w:p>
    <w:p w14:paraId="56186898">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ascii="inherit" w:hAnsi="inherit" w:eastAsia="微软雅黑"/>
          <w:color w:val="333333"/>
          <w:sz w:val="28"/>
          <w:szCs w:val="28"/>
        </w:rPr>
        <w:t>（</w:t>
      </w:r>
      <w:r>
        <w:rPr>
          <w:rFonts w:hint="eastAsia" w:ascii="inherit" w:hAnsi="inherit" w:eastAsia="微软雅黑"/>
          <w:color w:val="333333"/>
          <w:sz w:val="28"/>
          <w:szCs w:val="28"/>
        </w:rPr>
        <w:t>三</w:t>
      </w:r>
      <w:r>
        <w:rPr>
          <w:rFonts w:ascii="inherit" w:hAnsi="inherit" w:eastAsia="微软雅黑"/>
          <w:color w:val="333333"/>
          <w:sz w:val="28"/>
          <w:szCs w:val="28"/>
        </w:rPr>
        <w:t>）物业服务企业应当对填报信息的真实性、有效性、合法性负责；</w:t>
      </w:r>
    </w:p>
    <w:p w14:paraId="01717773">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四</w:t>
      </w:r>
      <w:r>
        <w:rPr>
          <w:rFonts w:ascii="inherit" w:hAnsi="inherit" w:eastAsia="微软雅黑"/>
          <w:color w:val="333333"/>
          <w:sz w:val="28"/>
          <w:szCs w:val="28"/>
        </w:rPr>
        <w:t>）信用信息采集应当坚持客观、严谨、准确、及时，保守国家秘密、保护商业秘密和个人隐私的原则；</w:t>
      </w:r>
    </w:p>
    <w:p w14:paraId="79001D4A">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五</w:t>
      </w:r>
      <w:r>
        <w:rPr>
          <w:rFonts w:ascii="inherit" w:hAnsi="inherit" w:eastAsia="微软雅黑"/>
          <w:color w:val="333333"/>
          <w:sz w:val="28"/>
          <w:szCs w:val="28"/>
        </w:rPr>
        <w:t>）信用信息管理应当坚持公开、公平、公正、合法和审慎的原则。</w:t>
      </w:r>
    </w:p>
    <w:p w14:paraId="147087AA">
      <w:pPr>
        <w:pStyle w:val="15"/>
        <w:shd w:val="clear" w:color="auto" w:fill="FFFFFF"/>
        <w:spacing w:before="0" w:beforeAutospacing="0" w:after="0" w:afterAutospacing="0"/>
        <w:jc w:val="center"/>
        <w:textAlignment w:val="baseline"/>
        <w:rPr>
          <w:rFonts w:hint="eastAsia" w:ascii="仿宋_GB2312" w:hAnsi="仿宋_GB2312" w:eastAsia="仿宋_GB2312" w:cs="仿宋_GB2312"/>
          <w:sz w:val="32"/>
          <w:szCs w:val="32"/>
        </w:rPr>
      </w:pPr>
      <w:r>
        <w:rPr>
          <w:rFonts w:hint="eastAsia" w:ascii="inherit" w:hAnsi="inherit" w:eastAsia="微软雅黑"/>
          <w:color w:val="333333"/>
          <w:sz w:val="28"/>
          <w:szCs w:val="28"/>
        </w:rPr>
        <w:br w:type="textWrapping"/>
      </w:r>
      <w:r>
        <w:rPr>
          <w:rFonts w:ascii="inherit" w:hAnsi="inherit" w:eastAsia="微软雅黑"/>
          <w:color w:val="333333"/>
          <w:sz w:val="28"/>
          <w:szCs w:val="28"/>
        </w:rPr>
        <w:t>第二章  信用信息分类和采集</w:t>
      </w:r>
    </w:p>
    <w:p w14:paraId="3C113370">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  第六条  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的信用信息由基础信息、良好行为信用信息和不良行为信用信息组成。</w:t>
      </w:r>
    </w:p>
    <w:p w14:paraId="7AEF2FBE">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物业服务企业</w:t>
      </w:r>
      <w:r>
        <w:rPr>
          <w:rFonts w:ascii="inherit" w:hAnsi="inherit" w:eastAsia="微软雅黑"/>
          <w:color w:val="333333"/>
          <w:sz w:val="28"/>
          <w:szCs w:val="28"/>
        </w:rPr>
        <w:t>基础信息是指物业服务企业从事物业服务活动时，需登记的相关信息，包括企业注册、业绩、物业服务项目、主要管理人员和技术人员等信息。</w:t>
      </w:r>
    </w:p>
    <w:p w14:paraId="233C2347">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 xml:space="preserve">    项目负责人基础信息是指项目负责人在从事物业服务活动时需申报的相关信息，包括：基本信息（姓名、所在服务项目等）和个人从业能力、从业经历信息（学历、职业技能水平等）。</w:t>
      </w:r>
    </w:p>
    <w:p w14:paraId="450786FB">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  良好行为信用信息是指物业服务企业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在物业服务活动中自觉遵守有关法律、</w:t>
      </w:r>
      <w:r>
        <w:rPr>
          <w:rFonts w:hint="eastAsia" w:ascii="inherit" w:hAnsi="inherit" w:eastAsia="微软雅黑"/>
          <w:color w:val="333333"/>
          <w:sz w:val="28"/>
          <w:szCs w:val="28"/>
        </w:rPr>
        <w:t>行政</w:t>
      </w:r>
      <w:r>
        <w:rPr>
          <w:rFonts w:ascii="inherit" w:hAnsi="inherit" w:eastAsia="微软雅黑"/>
          <w:color w:val="333333"/>
          <w:sz w:val="28"/>
          <w:szCs w:val="28"/>
        </w:rPr>
        <w:t>法规、</w:t>
      </w:r>
      <w:r>
        <w:rPr>
          <w:rFonts w:hint="eastAsia" w:ascii="inherit" w:hAnsi="inherit" w:eastAsia="微软雅黑"/>
          <w:color w:val="333333"/>
          <w:sz w:val="28"/>
          <w:szCs w:val="28"/>
        </w:rPr>
        <w:t>地方法规，党中央和国务院政策性文件</w:t>
      </w:r>
      <w:r>
        <w:rPr>
          <w:rFonts w:ascii="inherit" w:hAnsi="inherit" w:eastAsia="微软雅黑"/>
          <w:color w:val="333333"/>
          <w:sz w:val="28"/>
          <w:szCs w:val="28"/>
        </w:rPr>
        <w:t>，认真履行物业服务合同，服务规范，诚信经营，自觉维护物业服务市场秩序</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，受</w:t>
      </w:r>
      <w:r>
        <w:rPr>
          <w:rFonts w:hint="eastAsia" w:ascii="微软雅黑" w:hAnsi="微软雅黑" w:eastAsia="微软雅黑"/>
          <w:color w:val="595959" w:themeColor="text1" w:themeTint="A6"/>
          <w:sz w:val="28"/>
          <w:szCs w:val="28"/>
          <w14:textFill>
            <w14:solidFill>
              <w14:schemeClr w14:val="tx1">
                <w14:lumMod w14:val="65000"/>
                <w14:lumOff w14:val="35000"/>
              </w14:schemeClr>
            </w14:solidFill>
          </w14:textFill>
        </w:rPr>
        <w:t>到区(市)县（含镇 街）以上行政机关或法律、法规授权的具有公共事务管理职能的组织表彰奖励</w:t>
      </w:r>
      <w:r>
        <w:rPr>
          <w:rFonts w:ascii="inherit" w:hAnsi="inherit" w:eastAsia="微软雅黑"/>
          <w:color w:val="333333"/>
          <w:sz w:val="28"/>
          <w:szCs w:val="28"/>
        </w:rPr>
        <w:t>等信息。</w:t>
      </w:r>
    </w:p>
    <w:p w14:paraId="08718552">
      <w:pPr>
        <w:pStyle w:val="15"/>
        <w:shd w:val="clear" w:color="auto" w:fill="FFFFFF"/>
        <w:spacing w:before="0" w:beforeAutospacing="0" w:after="0" w:afterAutospacing="0"/>
        <w:textAlignment w:val="baseline"/>
        <w:rPr>
          <w:rFonts w:hint="eastAsia" w:ascii="微软雅黑" w:hAnsi="微软雅黑" w:eastAsia="微软雅黑"/>
          <w:color w:val="424242"/>
          <w:sz w:val="27"/>
          <w:szCs w:val="27"/>
        </w:rPr>
      </w:pPr>
      <w:r>
        <w:rPr>
          <w:rFonts w:ascii="inherit" w:hAnsi="inherit" w:eastAsia="微软雅黑"/>
          <w:color w:val="333333"/>
          <w:sz w:val="28"/>
          <w:szCs w:val="28"/>
        </w:rPr>
        <w:t>  不良行为信用信息是指物业服务企业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在物业服务活动中违反有关法律、</w:t>
      </w:r>
      <w:r>
        <w:rPr>
          <w:rFonts w:hint="eastAsia" w:ascii="inherit" w:hAnsi="inherit" w:eastAsia="微软雅黑"/>
          <w:color w:val="333333"/>
          <w:sz w:val="28"/>
          <w:szCs w:val="28"/>
        </w:rPr>
        <w:t>行政</w:t>
      </w:r>
      <w:r>
        <w:rPr>
          <w:rFonts w:ascii="inherit" w:hAnsi="inherit" w:eastAsia="微软雅黑"/>
          <w:color w:val="333333"/>
          <w:sz w:val="28"/>
          <w:szCs w:val="28"/>
        </w:rPr>
        <w:t>法规、</w:t>
      </w:r>
      <w:r>
        <w:rPr>
          <w:rFonts w:hint="eastAsia" w:ascii="inherit" w:hAnsi="inherit" w:eastAsia="微软雅黑"/>
          <w:color w:val="333333"/>
          <w:sz w:val="28"/>
          <w:szCs w:val="28"/>
        </w:rPr>
        <w:t>地方法规</w:t>
      </w:r>
      <w:r>
        <w:rPr>
          <w:rFonts w:ascii="inherit" w:hAnsi="inherit" w:eastAsia="微软雅黑"/>
          <w:color w:val="333333"/>
          <w:sz w:val="28"/>
          <w:szCs w:val="28"/>
        </w:rPr>
        <w:t>，受到行政机关行政处罚或其他行政处理，</w:t>
      </w:r>
      <w:r>
        <w:rPr>
          <w:rFonts w:hint="eastAsia" w:ascii="inherit" w:hAnsi="inherit" w:eastAsia="微软雅黑"/>
          <w:color w:val="333333"/>
          <w:sz w:val="28"/>
          <w:szCs w:val="28"/>
        </w:rPr>
        <w:t>以及经司法机关、仲裁机构做出生效判决或裁决书认定的行为</w:t>
      </w:r>
      <w:r>
        <w:rPr>
          <w:rFonts w:ascii="inherit" w:hAnsi="inherit" w:eastAsia="微软雅黑"/>
          <w:color w:val="333333"/>
          <w:sz w:val="28"/>
          <w:szCs w:val="28"/>
        </w:rPr>
        <w:t>。</w:t>
      </w:r>
    </w:p>
    <w:p w14:paraId="355063F0">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  第七条  信用信息的采集应当遵循“谁监管、谁采集”的原则。物业服务企业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的信用信息由企业自主诚信申报信息和住房城乡建设行政主管部门采集信息组成。</w:t>
      </w:r>
    </w:p>
    <w:p w14:paraId="6816C46E">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000000" w:themeColor="text1"/>
          <w:sz w:val="28"/>
          <w:szCs w:val="28"/>
          <w14:textFill>
            <w14:solidFill>
              <w14:schemeClr w14:val="tx1"/>
            </w14:solidFill>
          </w14:textFill>
        </w:rPr>
        <w:t>物业服务企业及其项目负责人基础信息及相关统计报表由物业服务企业自主诚信申报，基础信息发生变更时，应当自发生变更之日起15个工作日内完成该信息的变更申报。</w:t>
      </w:r>
      <w:r>
        <w:rPr>
          <w:rFonts w:hint="eastAsia" w:ascii="inherit" w:hAnsi="inherit" w:eastAsia="微软雅黑"/>
          <w:color w:val="333333"/>
          <w:sz w:val="28"/>
          <w:szCs w:val="28"/>
        </w:rPr>
        <w:t>对于</w:t>
      </w:r>
      <w:r>
        <w:rPr>
          <w:rFonts w:ascii="inherit" w:hAnsi="inherit" w:eastAsia="微软雅黑" w:cstheme="minorBidi"/>
          <w:color w:val="333333"/>
          <w:sz w:val="28"/>
          <w:szCs w:val="28"/>
        </w:rPr>
        <w:t>未按规定</w:t>
      </w:r>
      <w:r>
        <w:rPr>
          <w:rFonts w:hint="eastAsia" w:ascii="inherit" w:hAnsi="inherit" w:eastAsia="微软雅黑" w:cstheme="minorBidi"/>
          <w:color w:val="333333"/>
          <w:sz w:val="28"/>
          <w:szCs w:val="28"/>
        </w:rPr>
        <w:t>申</w:t>
      </w:r>
      <w:r>
        <w:rPr>
          <w:rFonts w:ascii="inherit" w:hAnsi="inherit" w:eastAsia="微软雅黑" w:cstheme="minorBidi"/>
          <w:color w:val="333333"/>
          <w:sz w:val="28"/>
          <w:szCs w:val="28"/>
        </w:rPr>
        <w:t>报的，</w:t>
      </w:r>
      <w:r>
        <w:rPr>
          <w:rFonts w:hint="eastAsia" w:ascii="inherit" w:hAnsi="inherit" w:eastAsia="微软雅黑" w:cstheme="minorBidi"/>
          <w:color w:val="333333"/>
          <w:sz w:val="28"/>
          <w:szCs w:val="28"/>
        </w:rPr>
        <w:t>由</w:t>
      </w:r>
      <w:r>
        <w:rPr>
          <w:rFonts w:hint="eastAsia" w:ascii="inherit" w:hAnsi="inherit" w:eastAsia="微软雅黑"/>
          <w:color w:val="333333"/>
          <w:sz w:val="28"/>
          <w:szCs w:val="28"/>
        </w:rPr>
        <w:t>县级以上住房城乡建设行政主管部门</w:t>
      </w:r>
      <w:r>
        <w:rPr>
          <w:rFonts w:ascii="inherit" w:hAnsi="inherit" w:eastAsia="微软雅黑" w:cstheme="minorBidi"/>
          <w:color w:val="333333"/>
          <w:sz w:val="28"/>
          <w:szCs w:val="28"/>
        </w:rPr>
        <w:t>责令限期改正</w:t>
      </w:r>
      <w:r>
        <w:rPr>
          <w:rFonts w:hint="eastAsia" w:ascii="inherit" w:hAnsi="inherit" w:eastAsia="微软雅黑" w:cstheme="minorBidi"/>
          <w:color w:val="333333"/>
          <w:sz w:val="28"/>
          <w:szCs w:val="28"/>
        </w:rPr>
        <w:t>，逾期拒不改正的，可由注册地所在</w:t>
      </w:r>
      <w:r>
        <w:rPr>
          <w:rFonts w:hint="eastAsia" w:ascii="inherit" w:hAnsi="inherit" w:eastAsia="微软雅黑"/>
          <w:color w:val="333333"/>
          <w:sz w:val="28"/>
          <w:szCs w:val="28"/>
        </w:rPr>
        <w:t>住房城乡建设行政主管部门采集其社会信用代码，在信用系统中进行信用扣分，信用等级调整和信用信息结果应用，</w:t>
      </w:r>
      <w:r>
        <w:rPr>
          <w:rFonts w:hint="eastAsia" w:ascii="inherit" w:hAnsi="inherit" w:eastAsia="微软雅黑" w:cstheme="minorBidi"/>
          <w:color w:val="333333"/>
          <w:sz w:val="28"/>
          <w:szCs w:val="28"/>
        </w:rPr>
        <w:t>并</w:t>
      </w:r>
      <w:r>
        <w:rPr>
          <w:rFonts w:hint="eastAsia" w:ascii="inherit" w:hAnsi="inherit" w:eastAsia="微软雅黑"/>
          <w:color w:val="333333"/>
          <w:sz w:val="28"/>
          <w:szCs w:val="28"/>
        </w:rPr>
        <w:t>加强与同级市场监督等部门的信息联动共享。</w:t>
      </w:r>
    </w:p>
    <w:p w14:paraId="4C7A8C6C">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物业服务企业及其项目负责人</w:t>
      </w:r>
      <w:r>
        <w:rPr>
          <w:rFonts w:ascii="inherit" w:hAnsi="inherit" w:eastAsia="微软雅黑"/>
          <w:color w:val="333333"/>
          <w:sz w:val="28"/>
          <w:szCs w:val="28"/>
        </w:rPr>
        <w:t>良好行为信用信息由企业及时申报。</w:t>
      </w:r>
    </w:p>
    <w:p w14:paraId="1469EA9F">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物业服务企业及其项目负责人</w:t>
      </w:r>
      <w:r>
        <w:rPr>
          <w:rFonts w:ascii="inherit" w:hAnsi="inherit" w:eastAsia="微软雅黑"/>
          <w:color w:val="333333"/>
          <w:sz w:val="28"/>
          <w:szCs w:val="28"/>
        </w:rPr>
        <w:t>不良行为信用信息由企业自主诚信申报的，应当自行政处罚决定书、人民法院或仲裁机构等出具的法律文书生效之日起20个工作日内完成申报；由住房城乡建设行政主管部门采集的，依据行政处罚决定书、人民法院或仲裁机构等出具的生效法律文书产生的负面信息，住房城乡建设行政主管部门可以直接录入信用系统归档</w:t>
      </w:r>
      <w:r>
        <w:rPr>
          <w:rFonts w:hint="eastAsia" w:ascii="inherit" w:hAnsi="inherit" w:eastAsia="微软雅黑"/>
          <w:color w:val="333333"/>
          <w:sz w:val="28"/>
          <w:szCs w:val="28"/>
        </w:rPr>
        <w:t>，并通过信用系统推送信息告知该企业。</w:t>
      </w:r>
    </w:p>
    <w:p w14:paraId="3E5A9201">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xml:space="preserve">  第八条  </w:t>
      </w:r>
      <w:r>
        <w:rPr>
          <w:rFonts w:hint="eastAsia" w:ascii="inherit" w:hAnsi="inherit" w:eastAsia="微软雅黑"/>
          <w:color w:val="333333"/>
          <w:sz w:val="28"/>
          <w:szCs w:val="28"/>
        </w:rPr>
        <w:t>新设立的物业服务企业，应当自营业执照颁发之日起20个工作日内，在</w:t>
      </w:r>
      <w:r>
        <w:rPr>
          <w:rFonts w:hint="eastAsia" w:ascii="inherit" w:hAnsi="inherit" w:eastAsia="微软雅黑"/>
          <w:color w:val="000000" w:themeColor="text1"/>
          <w:sz w:val="28"/>
          <w:szCs w:val="28"/>
          <w14:textFill>
            <w14:solidFill>
              <w14:schemeClr w14:val="tx1"/>
            </w14:solidFill>
          </w14:textFill>
        </w:rPr>
        <w:t>县级</w:t>
      </w:r>
      <w:r>
        <w:rPr>
          <w:rFonts w:hint="eastAsia" w:ascii="inherit" w:hAnsi="inherit" w:eastAsia="微软雅黑"/>
          <w:color w:val="333333"/>
          <w:sz w:val="28"/>
          <w:szCs w:val="28"/>
        </w:rPr>
        <w:t>以上住房城乡建设行政主管部门登记建立企业信用档案，及时、准确、完整填报企业的基础信息等信用信息。</w:t>
      </w:r>
    </w:p>
    <w:p w14:paraId="33A00BB4">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省外入川物业服务企业在本省行政区域内设立分支机构执业的，自分支机构设立之日起20个工作日内，在四川省住房和城乡建设厅登记建立企业信用档案，及时、准确、完整填报企业的基础信息等信用信息。</w:t>
      </w:r>
    </w:p>
    <w:p w14:paraId="125990FD">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hint="eastAsia" w:ascii="inherit" w:hAnsi="inherit" w:eastAsia="微软雅黑"/>
          <w:color w:val="333333"/>
          <w:sz w:val="28"/>
          <w:szCs w:val="28"/>
        </w:rPr>
        <w:t xml:space="preserve">    对于在本省行政区域内依法设立并从事物业服务活动的独立法人，在各市（州）、县（市、区）设立分支机构并开展物业服务的，该</w:t>
      </w:r>
      <w:r>
        <w:rPr>
          <w:rFonts w:ascii="inherit" w:hAnsi="inherit" w:eastAsia="微软雅黑"/>
          <w:color w:val="333333"/>
          <w:sz w:val="28"/>
          <w:szCs w:val="28"/>
        </w:rPr>
        <w:t>市（州）、县（市、区）</w:t>
      </w:r>
      <w:r>
        <w:rPr>
          <w:rFonts w:hint="eastAsia" w:ascii="inherit" w:hAnsi="inherit" w:eastAsia="微软雅黑"/>
          <w:color w:val="333333"/>
          <w:sz w:val="28"/>
          <w:szCs w:val="28"/>
        </w:rPr>
        <w:t>可在信用系统中设立该独立法人的分支机构，进行信用加减分，并经省住房城乡建设行政主管部门复核后汇总到该独立法人。</w:t>
      </w:r>
    </w:p>
    <w:p w14:paraId="44513984">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  第九条  物业服务企业信用信息由物业服务项目所在地</w:t>
      </w:r>
      <w:r>
        <w:rPr>
          <w:rFonts w:hint="eastAsia" w:ascii="inherit" w:hAnsi="inherit" w:eastAsia="微软雅黑"/>
          <w:color w:val="000000" w:themeColor="text1"/>
          <w:sz w:val="28"/>
          <w:szCs w:val="28"/>
          <w14:textFill>
            <w14:solidFill>
              <w14:schemeClr w14:val="tx1"/>
            </w14:solidFill>
          </w14:textFill>
        </w:rPr>
        <w:t>县级</w:t>
      </w:r>
      <w:r>
        <w:rPr>
          <w:rFonts w:ascii="inherit" w:hAnsi="inherit" w:eastAsia="微软雅黑"/>
          <w:color w:val="333333"/>
          <w:sz w:val="28"/>
          <w:szCs w:val="28"/>
        </w:rPr>
        <w:t>以上住房城乡建设行政主管部门负责采集审核，企业注册地县级以上住房城乡建设行政主管部门负责归档，各级住房城乡建设行政主管部门共享物业服务企业信用信息。</w:t>
      </w:r>
    </w:p>
    <w:p w14:paraId="7B1852AB">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物业服务企业分支机构产生的信用信息，由分支机构所在地县级以上住房城乡建设行政主管部门采集审核，并通过信用系统推送至注册地县级以上住房城乡建设行政主管部门归档。省外入川企业分支机构产生信用信息，通过信用系统推送至四川省住房和城乡建设厅统一归档。</w:t>
      </w:r>
    </w:p>
    <w:p w14:paraId="6F286287">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  各级住房城乡建设行政主管部门应当切实履行日常管理职责，及时、准确、完整地采集</w:t>
      </w:r>
      <w:r>
        <w:rPr>
          <w:rFonts w:hint="eastAsia" w:ascii="inherit" w:hAnsi="inherit" w:eastAsia="微软雅黑"/>
          <w:color w:val="333333"/>
          <w:sz w:val="28"/>
          <w:szCs w:val="28"/>
        </w:rPr>
        <w:t>物业服务</w:t>
      </w:r>
      <w:r>
        <w:rPr>
          <w:rFonts w:ascii="inherit" w:hAnsi="inherit" w:eastAsia="微软雅黑"/>
          <w:color w:val="333333"/>
          <w:sz w:val="28"/>
          <w:szCs w:val="28"/>
        </w:rPr>
        <w:t>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信用信息，严格按照本办法</w:t>
      </w:r>
      <w:r>
        <w:rPr>
          <w:rFonts w:hint="eastAsia" w:ascii="inherit" w:hAnsi="inherit" w:eastAsia="微软雅黑"/>
          <w:color w:val="333333"/>
          <w:sz w:val="28"/>
          <w:szCs w:val="28"/>
        </w:rPr>
        <w:t>（附件1、2、3、4）</w:t>
      </w:r>
      <w:r>
        <w:rPr>
          <w:rFonts w:ascii="inherit" w:hAnsi="inherit" w:eastAsia="微软雅黑"/>
          <w:color w:val="333333"/>
          <w:sz w:val="28"/>
          <w:szCs w:val="28"/>
        </w:rPr>
        <w:t>标准对信用信息进行采集审核，对认定信用信息的时效性、准确性、完整性负责。</w:t>
      </w:r>
    </w:p>
    <w:p w14:paraId="7B58D159">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  第十条  物业服务企业通过信用系统填报基础信息、良好行为信用信息、不良行为信用信息并上传相关材料，信息材料可以通过信用信息共享获取的可以免除填报，住房城乡建设行政主管部门应当在10个工作日内对填报的信用信息进行采集审核。</w:t>
      </w:r>
    </w:p>
    <w:p w14:paraId="792CE409">
      <w:pPr>
        <w:widowControl/>
        <w:spacing w:line="525" w:lineRule="atLeast"/>
        <w:ind w:firstLine="630"/>
        <w:rPr>
          <w:rFonts w:hint="eastAsia" w:ascii="inherit" w:hAnsi="inherit" w:eastAsia="微软雅黑"/>
          <w:color w:val="333333"/>
          <w:sz w:val="28"/>
          <w:szCs w:val="28"/>
        </w:rPr>
      </w:pPr>
    </w:p>
    <w:p w14:paraId="32B9DBF9">
      <w:pPr>
        <w:pStyle w:val="15"/>
        <w:shd w:val="clear" w:color="auto" w:fill="FFFFFF"/>
        <w:spacing w:before="0" w:beforeAutospacing="0" w:after="0" w:afterAutospacing="0"/>
        <w:jc w:val="center"/>
        <w:textAlignment w:val="baseline"/>
        <w:rPr>
          <w:rFonts w:hint="eastAsia" w:ascii="微软雅黑" w:hAnsi="微软雅黑" w:eastAsia="微软雅黑"/>
          <w:color w:val="333333"/>
          <w:sz w:val="28"/>
          <w:szCs w:val="28"/>
        </w:rPr>
      </w:pPr>
      <w:r>
        <w:rPr>
          <w:rFonts w:hint="eastAsia" w:ascii="微软雅黑" w:hAnsi="微软雅黑" w:eastAsia="微软雅黑"/>
          <w:color w:val="333333"/>
          <w:sz w:val="28"/>
          <w:szCs w:val="28"/>
        </w:rPr>
        <w:br w:type="textWrapping"/>
      </w:r>
      <w:r>
        <w:rPr>
          <w:rFonts w:ascii="inherit" w:hAnsi="inherit" w:eastAsia="微软雅黑"/>
          <w:color w:val="333333"/>
          <w:sz w:val="28"/>
          <w:szCs w:val="28"/>
        </w:rPr>
        <w:t>第三章  信用信息量化分级和发布</w:t>
      </w:r>
    </w:p>
    <w:p w14:paraId="1F389D0D">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  第十</w:t>
      </w:r>
      <w:r>
        <w:rPr>
          <w:rFonts w:hint="eastAsia" w:ascii="inherit" w:hAnsi="inherit" w:eastAsia="微软雅黑"/>
          <w:color w:val="333333"/>
          <w:sz w:val="28"/>
          <w:szCs w:val="28"/>
        </w:rPr>
        <w:t>一</w:t>
      </w:r>
      <w:r>
        <w:rPr>
          <w:rFonts w:ascii="inherit" w:hAnsi="inherit" w:eastAsia="微软雅黑"/>
          <w:color w:val="333333"/>
          <w:sz w:val="28"/>
          <w:szCs w:val="28"/>
        </w:rPr>
        <w:t>条  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信用得分=基础信息分值+良好行为信用信息分值-不良行为信用信息分值。</w:t>
      </w:r>
    </w:p>
    <w:p w14:paraId="0E56AFCF">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第十二条  物业服务企业及项目负责人基础信息分值的总分为70分。按规定填报企业名称、社会信用代码并建立账户但填报信息不完善的，得65分。按规定填报基础信息及相关统计报表完善的，得70分。基础信息记分实行静态管理，物业服务企业及项目负责人填报完善后不再加减分。</w:t>
      </w:r>
    </w:p>
    <w:p w14:paraId="44A1C5DE">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良好行为信用信息和不良行为信用信息的评分有效期，按照信息的有效时限同步计算；没有有效时限的，原则上有效期为1年；涉及严重不良信用信息事项的，原则上有效期为2年，可根据物业服务企业及项目负责人整改情况和信用修复情况缩短。</w:t>
      </w:r>
    </w:p>
    <w:p w14:paraId="1A13F199">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 xml:space="preserve">    本办法开始施行后，新录入系统的信用信息按照新标准评价；对已生效仍处于评价期限的信用信息评价，加分项分值综合计算且信用评价得分不突破 </w:t>
      </w:r>
      <w:r>
        <w:rPr>
          <w:rFonts w:ascii="inherit" w:hAnsi="inherit" w:eastAsia="微软雅黑"/>
          <w:color w:val="333333"/>
          <w:sz w:val="28"/>
          <w:szCs w:val="28"/>
        </w:rPr>
        <w:t xml:space="preserve">100 </w:t>
      </w:r>
      <w:r>
        <w:rPr>
          <w:rFonts w:hint="eastAsia" w:ascii="inherit" w:hAnsi="inherit" w:eastAsia="微软雅黑"/>
          <w:color w:val="333333"/>
          <w:sz w:val="28"/>
          <w:szCs w:val="28"/>
        </w:rPr>
        <w:t>分，减分项按照</w:t>
      </w:r>
      <w:r>
        <w:rPr>
          <w:rFonts w:ascii="inherit" w:hAnsi="inherit" w:eastAsia="微软雅黑"/>
          <w:color w:val="333333"/>
          <w:sz w:val="28"/>
          <w:szCs w:val="28"/>
        </w:rPr>
        <w:t>“</w:t>
      </w:r>
      <w:r>
        <w:rPr>
          <w:rFonts w:hint="eastAsia" w:ascii="inherit" w:hAnsi="inherit" w:eastAsia="微软雅黑"/>
          <w:color w:val="333333"/>
          <w:sz w:val="28"/>
          <w:szCs w:val="28"/>
        </w:rPr>
        <w:t>从旧兼从轻</w:t>
      </w:r>
      <w:r>
        <w:rPr>
          <w:rFonts w:ascii="inherit" w:hAnsi="inherit" w:eastAsia="微软雅黑"/>
          <w:color w:val="333333"/>
          <w:sz w:val="28"/>
          <w:szCs w:val="28"/>
        </w:rPr>
        <w:t>”</w:t>
      </w:r>
      <w:r>
        <w:rPr>
          <w:rFonts w:hint="eastAsia" w:ascii="inherit" w:hAnsi="inherit" w:eastAsia="微软雅黑"/>
          <w:color w:val="333333"/>
          <w:sz w:val="28"/>
          <w:szCs w:val="28"/>
        </w:rPr>
        <w:t>的原则评价，评价期限不变。</w:t>
      </w:r>
    </w:p>
    <w:p w14:paraId="59EDBB09">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  第十</w:t>
      </w:r>
      <w:r>
        <w:rPr>
          <w:rFonts w:hint="eastAsia" w:ascii="inherit" w:hAnsi="inherit" w:eastAsia="微软雅黑"/>
          <w:color w:val="333333"/>
          <w:sz w:val="28"/>
          <w:szCs w:val="28"/>
        </w:rPr>
        <w:t>三</w:t>
      </w:r>
      <w:r>
        <w:rPr>
          <w:rFonts w:ascii="inherit" w:hAnsi="inherit" w:eastAsia="微软雅黑"/>
          <w:color w:val="333333"/>
          <w:sz w:val="28"/>
          <w:szCs w:val="28"/>
        </w:rPr>
        <w:t xml:space="preserve">条  </w:t>
      </w:r>
      <w:r>
        <w:rPr>
          <w:rFonts w:hint="eastAsia" w:ascii="inherit" w:hAnsi="inherit" w:eastAsia="微软雅黑"/>
          <w:color w:val="333333"/>
          <w:sz w:val="28"/>
          <w:szCs w:val="28"/>
        </w:rPr>
        <w:t>物业服务</w:t>
      </w:r>
      <w:r>
        <w:rPr>
          <w:rFonts w:ascii="inherit" w:hAnsi="inherit" w:eastAsia="微软雅黑"/>
          <w:color w:val="333333"/>
          <w:sz w:val="28"/>
          <w:szCs w:val="28"/>
        </w:rPr>
        <w:t>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信用等级量化分级结果分为AAA级、AA级、A级、B级、C级</w:t>
      </w:r>
      <w:r>
        <w:rPr>
          <w:rFonts w:hint="eastAsia" w:ascii="inherit" w:hAnsi="inherit" w:eastAsia="微软雅黑"/>
          <w:color w:val="333333"/>
          <w:sz w:val="28"/>
          <w:szCs w:val="28"/>
          <w:lang w:eastAsia="zh-CN"/>
        </w:rPr>
        <w:t>、</w:t>
      </w:r>
      <w:r>
        <w:rPr>
          <w:rFonts w:hint="eastAsia" w:ascii="inherit" w:hAnsi="inherit" w:eastAsia="微软雅黑"/>
          <w:color w:val="333333"/>
          <w:sz w:val="28"/>
          <w:szCs w:val="28"/>
          <w:lang w:val="en-US" w:eastAsia="zh-CN"/>
        </w:rPr>
        <w:t>D级六</w:t>
      </w:r>
      <w:r>
        <w:rPr>
          <w:rFonts w:ascii="inherit" w:hAnsi="inherit" w:eastAsia="微软雅黑"/>
          <w:color w:val="333333"/>
          <w:sz w:val="28"/>
          <w:szCs w:val="28"/>
        </w:rPr>
        <w:t>个等级，具体信用等级按照以下标准确定：</w:t>
      </w:r>
    </w:p>
    <w:p w14:paraId="102D34C5">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  （一）信用分值</w:t>
      </w:r>
      <w:r>
        <w:rPr>
          <w:rFonts w:hint="eastAsia" w:ascii="inherit" w:hAnsi="inherit" w:eastAsia="微软雅黑"/>
          <w:color w:val="333333"/>
          <w:sz w:val="28"/>
          <w:szCs w:val="28"/>
        </w:rPr>
        <w:t>90分</w:t>
      </w:r>
      <w:r>
        <w:rPr>
          <w:rFonts w:ascii="inherit" w:hAnsi="inherit" w:eastAsia="微软雅黑"/>
          <w:color w:val="333333"/>
          <w:sz w:val="28"/>
          <w:szCs w:val="28"/>
        </w:rPr>
        <w:t>（含）以上的，为AAA级；</w:t>
      </w:r>
    </w:p>
    <w:p w14:paraId="314E1DA5">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  （二）信用分值为80</w:t>
      </w:r>
      <w:r>
        <w:rPr>
          <w:rFonts w:hint="eastAsia" w:ascii="inherit" w:hAnsi="inherit" w:eastAsia="微软雅黑"/>
          <w:color w:val="333333"/>
          <w:sz w:val="28"/>
          <w:szCs w:val="28"/>
        </w:rPr>
        <w:t>分（含）至90分</w:t>
      </w:r>
      <w:r>
        <w:rPr>
          <w:rFonts w:ascii="inherit" w:hAnsi="inherit" w:eastAsia="微软雅黑"/>
          <w:color w:val="333333"/>
          <w:sz w:val="28"/>
          <w:szCs w:val="28"/>
        </w:rPr>
        <w:t>之间的，为AA级；</w:t>
      </w:r>
    </w:p>
    <w:p w14:paraId="1CD3FFA3">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  （三）信用分值为</w:t>
      </w:r>
      <w:r>
        <w:rPr>
          <w:rFonts w:hint="eastAsia" w:ascii="inherit" w:hAnsi="inherit" w:eastAsia="微软雅黑"/>
          <w:color w:val="333333"/>
          <w:sz w:val="28"/>
          <w:szCs w:val="28"/>
        </w:rPr>
        <w:t>7</w:t>
      </w:r>
      <w:r>
        <w:rPr>
          <w:rFonts w:ascii="inherit" w:hAnsi="inherit" w:eastAsia="微软雅黑"/>
          <w:color w:val="333333"/>
          <w:sz w:val="28"/>
          <w:szCs w:val="28"/>
        </w:rPr>
        <w:t>0分（含）至</w:t>
      </w:r>
      <w:r>
        <w:rPr>
          <w:rFonts w:hint="eastAsia" w:ascii="inherit" w:hAnsi="inherit" w:eastAsia="微软雅黑"/>
          <w:color w:val="333333"/>
          <w:sz w:val="28"/>
          <w:szCs w:val="28"/>
        </w:rPr>
        <w:t>80分之间的</w:t>
      </w:r>
      <w:r>
        <w:rPr>
          <w:rFonts w:ascii="inherit" w:hAnsi="inherit" w:eastAsia="微软雅黑"/>
          <w:color w:val="333333"/>
          <w:sz w:val="28"/>
          <w:szCs w:val="28"/>
        </w:rPr>
        <w:t>，为A级；参加信用采集之日起期满一年无物业服务项目相关业务的，为A级；</w:t>
      </w:r>
    </w:p>
    <w:p w14:paraId="0C02C8A4">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（四）信用分值为60分（含）至70分之间的，为B级；</w:t>
      </w:r>
    </w:p>
    <w:p w14:paraId="3E097560">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hint="eastAsia" w:ascii="inherit" w:hAnsi="inherit" w:eastAsia="微软雅黑"/>
          <w:color w:val="333333"/>
          <w:sz w:val="28"/>
          <w:szCs w:val="28"/>
        </w:rPr>
        <w:t xml:space="preserve">    （五）信用分值低于60分的，为C级；</w:t>
      </w:r>
    </w:p>
    <w:p w14:paraId="32B02CA2">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（六）有本办法</w:t>
      </w:r>
      <w:r>
        <w:rPr>
          <w:rFonts w:hint="eastAsia" w:ascii="inherit" w:hAnsi="inherit" w:eastAsia="微软雅黑"/>
          <w:sz w:val="28"/>
          <w:szCs w:val="28"/>
        </w:rPr>
        <w:t>第十四条、第十五条</w:t>
      </w:r>
      <w:r>
        <w:rPr>
          <w:rFonts w:hint="eastAsia" w:ascii="inherit" w:hAnsi="inherit" w:eastAsia="微软雅黑"/>
          <w:color w:val="333333"/>
          <w:sz w:val="28"/>
          <w:szCs w:val="28"/>
        </w:rPr>
        <w:t>规定情形之一的，为D级。</w:t>
      </w:r>
    </w:p>
    <w:p w14:paraId="2BAD0371">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第十四条</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  物</w:t>
      </w:r>
      <w:r>
        <w:rPr>
          <w:rFonts w:ascii="inherit" w:hAnsi="inherit" w:eastAsia="微软雅黑"/>
          <w:color w:val="333333"/>
          <w:sz w:val="28"/>
          <w:szCs w:val="28"/>
        </w:rPr>
        <w:t>业服务企业有下列情形之一的，市</w:t>
      </w:r>
      <w:r>
        <w:rPr>
          <w:rFonts w:hint="eastAsia" w:ascii="inherit" w:hAnsi="inherit" w:eastAsia="微软雅黑"/>
          <w:color w:val="333333"/>
          <w:sz w:val="28"/>
          <w:szCs w:val="28"/>
        </w:rPr>
        <w:t>（州）</w:t>
      </w:r>
      <w:r>
        <w:rPr>
          <w:rFonts w:ascii="inherit" w:hAnsi="inherit" w:eastAsia="微软雅黑"/>
          <w:color w:val="333333"/>
          <w:sz w:val="28"/>
          <w:szCs w:val="28"/>
        </w:rPr>
        <w:t>级以上住房城乡建设行政主管部门应当将其直接列为</w:t>
      </w:r>
      <w:r>
        <w:rPr>
          <w:rFonts w:hint="eastAsia" w:ascii="inherit" w:hAnsi="inherit" w:eastAsia="微软雅黑"/>
          <w:color w:val="333333"/>
          <w:sz w:val="28"/>
          <w:szCs w:val="28"/>
        </w:rPr>
        <w:t>D</w:t>
      </w:r>
      <w:r>
        <w:rPr>
          <w:rFonts w:ascii="inherit" w:hAnsi="inherit" w:eastAsia="微软雅黑"/>
          <w:color w:val="333333"/>
          <w:sz w:val="28"/>
          <w:szCs w:val="28"/>
        </w:rPr>
        <w:t>级：</w:t>
      </w:r>
    </w:p>
    <w:p w14:paraId="2769CF8F">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  （一）企业或企业主要负责人（董事长、总经理、法定代表人）因物业服务企业在从事物业服务活动中过错承担责任，通过人民法院司法程序认定，被列入失信被执行人名单的；</w:t>
      </w:r>
    </w:p>
    <w:p w14:paraId="345771E2">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ascii="inherit" w:hAnsi="inherit" w:eastAsia="微软雅黑"/>
          <w:color w:val="333333"/>
          <w:sz w:val="28"/>
          <w:szCs w:val="28"/>
        </w:rPr>
        <w:t>（</w:t>
      </w:r>
      <w:r>
        <w:rPr>
          <w:rFonts w:hint="eastAsia" w:ascii="inherit" w:hAnsi="inherit" w:eastAsia="微软雅黑"/>
          <w:color w:val="333333"/>
          <w:sz w:val="28"/>
          <w:szCs w:val="28"/>
        </w:rPr>
        <w:t>二</w:t>
      </w:r>
      <w:r>
        <w:rPr>
          <w:rFonts w:ascii="inherit" w:hAnsi="inherit" w:eastAsia="微软雅黑"/>
          <w:color w:val="333333"/>
          <w:sz w:val="28"/>
          <w:szCs w:val="28"/>
        </w:rPr>
        <w:t>）企业或企业主要负责人（董事长、总经理、法定代表人）在从事物业服务活动中因严重危害</w:t>
      </w:r>
      <w:r>
        <w:rPr>
          <w:rFonts w:hint="eastAsia" w:ascii="inherit" w:hAnsi="inherit" w:eastAsia="微软雅黑"/>
          <w:color w:val="000000" w:themeColor="text1"/>
          <w:sz w:val="28"/>
          <w:szCs w:val="28"/>
          <w14:textFill>
            <w14:solidFill>
              <w14:schemeClr w14:val="tx1"/>
            </w14:solidFill>
          </w14:textFill>
        </w:rPr>
        <w:t>社会治安管理秩序</w:t>
      </w:r>
      <w:r>
        <w:rPr>
          <w:rFonts w:ascii="inherit" w:hAnsi="inherit" w:eastAsia="微软雅黑"/>
          <w:color w:val="333333"/>
          <w:sz w:val="28"/>
          <w:szCs w:val="28"/>
        </w:rPr>
        <w:t>被予以刑事处罚的；</w:t>
      </w:r>
    </w:p>
    <w:p w14:paraId="7584EB98">
      <w:pPr>
        <w:shd w:val="clear" w:color="auto" w:fill="FFFFFF"/>
        <w:ind w:firstLine="560" w:firstLineChars="200"/>
        <w:textAlignment w:val="baseline"/>
        <w:rPr>
          <w:rFonts w:hint="eastAsia" w:ascii="inherit" w:hAnsi="inherit" w:eastAsia="微软雅黑" w:cs="宋体"/>
          <w:color w:val="333333"/>
          <w:kern w:val="0"/>
          <w:sz w:val="28"/>
          <w:szCs w:val="28"/>
        </w:rPr>
      </w:pPr>
      <w:r>
        <w:rPr>
          <w:rFonts w:hint="eastAsia" w:ascii="inherit" w:hAnsi="inherit" w:eastAsia="微软雅黑" w:cs="宋体"/>
          <w:color w:val="333333"/>
          <w:kern w:val="0"/>
          <w:sz w:val="28"/>
          <w:szCs w:val="28"/>
        </w:rPr>
        <w:t>（三）经司法机关、仲裁机构作出物业服务企业在物业服务活动中承担主要责任或全部责任的判决书或裁决书生效后，物业服务企业拒不履行，并进入执行程序的；</w:t>
      </w:r>
    </w:p>
    <w:p w14:paraId="0A1E7373">
      <w:pPr>
        <w:shd w:val="clear" w:color="auto" w:fill="FFFFFF"/>
        <w:ind w:firstLine="560" w:firstLineChars="200"/>
        <w:textAlignment w:val="baseline"/>
        <w:rPr>
          <w:rFonts w:hint="eastAsia" w:ascii="inherit" w:hAnsi="inherit" w:eastAsia="微软雅黑"/>
          <w:color w:val="333333"/>
          <w:sz w:val="28"/>
          <w:szCs w:val="28"/>
        </w:rPr>
      </w:pPr>
      <w:r>
        <w:rPr>
          <w:rFonts w:hint="eastAsia" w:ascii="inherit" w:hAnsi="inherit" w:eastAsia="微软雅黑" w:cs="宋体"/>
          <w:color w:val="333333"/>
          <w:kern w:val="0"/>
          <w:sz w:val="28"/>
          <w:szCs w:val="28"/>
        </w:rPr>
        <w:t>（四）物业服务企业无故阻挠、拒绝接受相关主管部门根据职能职责开展监督检查经劝告仍不改正的；</w:t>
      </w:r>
    </w:p>
    <w:p w14:paraId="214C5BB2">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五</w:t>
      </w:r>
      <w:r>
        <w:rPr>
          <w:rFonts w:ascii="inherit" w:hAnsi="inherit" w:eastAsia="微软雅黑"/>
          <w:color w:val="333333"/>
          <w:sz w:val="28"/>
          <w:szCs w:val="28"/>
        </w:rPr>
        <w:t>）经司法机关或行政机关确认由物业服务企业负主要责任或全部责任发生的</w:t>
      </w:r>
      <w:r>
        <w:rPr>
          <w:rFonts w:hint="eastAsia" w:ascii="inherit" w:hAnsi="inherit" w:eastAsia="微软雅黑"/>
          <w:color w:val="333333"/>
          <w:sz w:val="28"/>
          <w:szCs w:val="28"/>
        </w:rPr>
        <w:t>特别重大事故、重大事故、较大</w:t>
      </w:r>
      <w:r>
        <w:rPr>
          <w:rFonts w:ascii="inherit" w:hAnsi="inherit" w:eastAsia="微软雅黑"/>
          <w:color w:val="333333"/>
          <w:sz w:val="28"/>
          <w:szCs w:val="28"/>
        </w:rPr>
        <w:t>事故，或一年内累计发生</w:t>
      </w:r>
      <w:r>
        <w:rPr>
          <w:rFonts w:hint="eastAsia" w:ascii="inherit" w:hAnsi="inherit" w:eastAsia="微软雅黑"/>
          <w:color w:val="000000" w:themeColor="text1"/>
          <w:sz w:val="28"/>
          <w:szCs w:val="28"/>
          <w14:textFill>
            <w14:solidFill>
              <w14:schemeClr w14:val="tx1"/>
            </w14:solidFill>
          </w14:textFill>
        </w:rPr>
        <w:t>两起及以上</w:t>
      </w:r>
      <w:r>
        <w:rPr>
          <w:rFonts w:hint="eastAsia" w:ascii="inherit" w:hAnsi="inherit" w:eastAsia="微软雅黑"/>
          <w:sz w:val="28"/>
          <w:szCs w:val="28"/>
        </w:rPr>
        <w:t>一般事故，</w:t>
      </w:r>
      <w:r>
        <w:rPr>
          <w:rFonts w:ascii="inherit" w:hAnsi="inherit" w:eastAsia="微软雅黑"/>
          <w:color w:val="333333"/>
          <w:sz w:val="28"/>
          <w:szCs w:val="28"/>
        </w:rPr>
        <w:t>或发生性质恶劣、危害严重、社会影响大的</w:t>
      </w:r>
      <w:r>
        <w:rPr>
          <w:rFonts w:hint="eastAsia" w:ascii="inherit" w:hAnsi="inherit" w:eastAsia="微软雅黑"/>
          <w:color w:val="333333"/>
          <w:sz w:val="28"/>
          <w:szCs w:val="28"/>
        </w:rPr>
        <w:t>其它</w:t>
      </w:r>
      <w:r>
        <w:rPr>
          <w:rFonts w:ascii="inherit" w:hAnsi="inherit" w:eastAsia="微软雅黑"/>
          <w:color w:val="333333"/>
          <w:sz w:val="28"/>
          <w:szCs w:val="28"/>
        </w:rPr>
        <w:t>安全责任事故的；</w:t>
      </w:r>
    </w:p>
    <w:p w14:paraId="09667EBB">
      <w:pPr>
        <w:ind w:firstLine="560" w:firstLineChars="200"/>
        <w:rPr>
          <w:rFonts w:hint="eastAsia" w:ascii="微软雅黑" w:hAnsi="微软雅黑" w:eastAsia="微软雅黑"/>
          <w:color w:val="333333"/>
          <w:sz w:val="28"/>
          <w:szCs w:val="28"/>
        </w:rPr>
      </w:pPr>
      <w:r>
        <w:rPr>
          <w:rFonts w:hint="eastAsia" w:ascii="inherit" w:hAnsi="inherit" w:eastAsia="微软雅黑" w:cs="宋体"/>
          <w:color w:val="333333"/>
          <w:kern w:val="0"/>
          <w:sz w:val="28"/>
          <w:szCs w:val="28"/>
        </w:rPr>
        <w:t>（六）物业服务企业被相关主管部门认定，在重大突发公共事件中履职不到位或有其他严重危害人民群众身体健康、生命安全和财产安全的行为</w:t>
      </w:r>
      <w:r>
        <w:rPr>
          <w:rFonts w:hint="eastAsia" w:ascii="inherit" w:hAnsi="inherit" w:eastAsia="微软雅黑"/>
          <w:color w:val="333333"/>
          <w:sz w:val="28"/>
          <w:szCs w:val="28"/>
        </w:rPr>
        <w:t>且拒不改正</w:t>
      </w:r>
      <w:r>
        <w:rPr>
          <w:rFonts w:hint="eastAsia" w:ascii="inherit" w:hAnsi="inherit" w:eastAsia="微软雅黑" w:cs="宋体"/>
          <w:color w:val="333333"/>
          <w:kern w:val="0"/>
          <w:sz w:val="28"/>
          <w:szCs w:val="28"/>
        </w:rPr>
        <w:t>的；</w:t>
      </w:r>
    </w:p>
    <w:p w14:paraId="52F41256">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（七）经行政机关确认因物业服务企业违反物业服务合同减少服务内容，降低服务标准等行为引发重大纠纷、群体上访事件，严重影响社会稳定，造成严重不良后果的；</w:t>
      </w:r>
    </w:p>
    <w:p w14:paraId="5E524D79">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ascii="inherit" w:hAnsi="inherit" w:eastAsia="微软雅黑"/>
          <w:color w:val="333333"/>
          <w:sz w:val="28"/>
          <w:szCs w:val="28"/>
        </w:rPr>
        <w:t>（</w:t>
      </w:r>
      <w:r>
        <w:rPr>
          <w:rFonts w:hint="eastAsia" w:ascii="inherit" w:hAnsi="inherit" w:eastAsia="微软雅黑"/>
          <w:color w:val="333333"/>
          <w:sz w:val="28"/>
          <w:szCs w:val="28"/>
        </w:rPr>
        <w:t>八</w:t>
      </w:r>
      <w:r>
        <w:rPr>
          <w:rFonts w:ascii="inherit" w:hAnsi="inherit" w:eastAsia="微软雅黑"/>
          <w:color w:val="333333"/>
          <w:sz w:val="28"/>
          <w:szCs w:val="28"/>
        </w:rPr>
        <w:t>）经司法机关或行政机关确认挪用、骗取、套用住宅专项维修资金的；</w:t>
      </w:r>
    </w:p>
    <w:p w14:paraId="7ED51D04">
      <w:pPr>
        <w:pStyle w:val="15"/>
        <w:shd w:val="clear" w:color="auto" w:fill="FFFFFF"/>
        <w:spacing w:before="0" w:beforeAutospacing="0" w:after="0" w:afterAutospacing="0"/>
        <w:ind w:firstLine="560" w:firstLineChars="200"/>
        <w:textAlignment w:val="baseline"/>
        <w:rPr>
          <w:rFonts w:hint="eastAsia" w:ascii="inherit" w:hAnsi="inherit" w:eastAsia="微软雅黑"/>
          <w:color w:val="EE0000"/>
          <w:sz w:val="28"/>
          <w:szCs w:val="28"/>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（九）经司法机关或行政机关确认未经业主共同决定，擅自改变物业管理区域内物业服务用房、共用部位和共用设施设备用途或者利用共有部分从事经营活动；</w:t>
      </w:r>
      <w:r>
        <w:rPr>
          <w:rFonts w:hint="eastAsia" w:ascii="inherit" w:hAnsi="inherit" w:eastAsia="微软雅黑"/>
          <w:color w:val="333333"/>
          <w:sz w:val="28"/>
          <w:szCs w:val="28"/>
        </w:rPr>
        <w:t>挪用、侵占、隐瞒共有部分经营收益；</w:t>
      </w:r>
    </w:p>
    <w:p w14:paraId="1EE2FF5F">
      <w:pPr>
        <w:ind w:firstLine="560" w:firstLineChars="200"/>
        <w:rPr>
          <w:rFonts w:hint="eastAsia" w:ascii="inherit" w:hAnsi="inherit" w:eastAsia="微软雅黑" w:cs="宋体"/>
          <w:color w:val="333333"/>
          <w:kern w:val="0"/>
          <w:sz w:val="28"/>
          <w:szCs w:val="28"/>
        </w:rPr>
      </w:pPr>
      <w:r>
        <w:rPr>
          <w:rFonts w:hint="eastAsia" w:ascii="inherit" w:hAnsi="inherit" w:eastAsia="微软雅黑" w:cs="宋体"/>
          <w:color w:val="333333"/>
          <w:kern w:val="0"/>
          <w:sz w:val="28"/>
          <w:szCs w:val="28"/>
        </w:rPr>
        <w:t>（十）</w:t>
      </w:r>
      <w:r>
        <w:rPr>
          <w:rFonts w:ascii="inherit" w:hAnsi="inherit" w:eastAsia="微软雅黑" w:cs="宋体"/>
          <w:color w:val="333333"/>
          <w:kern w:val="0"/>
          <w:sz w:val="28"/>
          <w:szCs w:val="28"/>
        </w:rPr>
        <w:t>经相关主管部门查实，向政府部门工作人员、</w:t>
      </w:r>
      <w:r>
        <w:rPr>
          <w:rFonts w:hint="eastAsia" w:ascii="inherit" w:hAnsi="inherit" w:eastAsia="微软雅黑"/>
          <w:color w:val="333333"/>
          <w:sz w:val="28"/>
          <w:szCs w:val="28"/>
        </w:rPr>
        <w:t>居（村）民委员会</w:t>
      </w:r>
      <w:r>
        <w:rPr>
          <w:rFonts w:ascii="inherit" w:hAnsi="inherit" w:eastAsia="微软雅黑" w:cs="宋体"/>
          <w:color w:val="333333"/>
          <w:kern w:val="0"/>
          <w:sz w:val="28"/>
          <w:szCs w:val="28"/>
        </w:rPr>
        <w:t>工作人员、</w:t>
      </w:r>
      <w:r>
        <w:rPr>
          <w:rFonts w:hint="eastAsia" w:ascii="inherit" w:hAnsi="inherit" w:eastAsia="微软雅黑" w:cs="宋体"/>
          <w:color w:val="333333"/>
          <w:kern w:val="0"/>
          <w:sz w:val="28"/>
          <w:szCs w:val="28"/>
        </w:rPr>
        <w:t>物业管理委员会成员、</w:t>
      </w:r>
      <w:r>
        <w:rPr>
          <w:rFonts w:ascii="inherit" w:hAnsi="inherit" w:eastAsia="微软雅黑" w:cs="宋体"/>
          <w:color w:val="333333"/>
          <w:kern w:val="0"/>
          <w:sz w:val="28"/>
          <w:szCs w:val="28"/>
        </w:rPr>
        <w:t>业主委员会成员、</w:t>
      </w:r>
      <w:r>
        <w:rPr>
          <w:rFonts w:hint="eastAsia" w:ascii="inherit" w:hAnsi="inherit" w:eastAsia="微软雅黑" w:cs="宋体"/>
          <w:color w:val="333333"/>
          <w:kern w:val="0"/>
          <w:sz w:val="28"/>
          <w:szCs w:val="28"/>
        </w:rPr>
        <w:t>物业评标专家、</w:t>
      </w:r>
      <w:r>
        <w:rPr>
          <w:rFonts w:ascii="inherit" w:hAnsi="inherit" w:eastAsia="微软雅黑" w:cs="宋体"/>
          <w:color w:val="333333"/>
          <w:kern w:val="0"/>
          <w:sz w:val="28"/>
          <w:szCs w:val="28"/>
        </w:rPr>
        <w:t>招投标代理机构人员、监理机构人员行贿、输送不正当利益的；</w:t>
      </w:r>
    </w:p>
    <w:p w14:paraId="5ABF7694">
      <w:pPr>
        <w:ind w:firstLine="560" w:firstLineChars="200"/>
        <w:rPr>
          <w:rFonts w:hint="eastAsia" w:ascii="inherit" w:hAnsi="inherit" w:eastAsia="微软雅黑" w:cs="宋体"/>
          <w:color w:val="333333"/>
          <w:kern w:val="0"/>
          <w:sz w:val="28"/>
          <w:szCs w:val="28"/>
        </w:rPr>
      </w:pPr>
      <w:r>
        <w:rPr>
          <w:rFonts w:hint="eastAsia" w:ascii="inherit" w:hAnsi="inherit" w:eastAsia="微软雅黑" w:cs="宋体"/>
          <w:color w:val="333333"/>
          <w:kern w:val="0"/>
          <w:sz w:val="28"/>
          <w:szCs w:val="28"/>
        </w:rPr>
        <w:t>（十一）</w:t>
      </w:r>
      <w:r>
        <w:rPr>
          <w:rFonts w:ascii="inherit" w:hAnsi="inherit" w:eastAsia="微软雅黑" w:cs="宋体"/>
          <w:color w:val="333333"/>
          <w:kern w:val="0"/>
          <w:sz w:val="28"/>
          <w:szCs w:val="28"/>
        </w:rPr>
        <w:t>经相关主管部门查实，</w:t>
      </w:r>
      <w:r>
        <w:rPr>
          <w:rFonts w:hint="eastAsia" w:ascii="inherit" w:hAnsi="inherit" w:eastAsia="微软雅黑" w:cs="宋体"/>
          <w:color w:val="333333"/>
          <w:kern w:val="0"/>
          <w:sz w:val="28"/>
          <w:szCs w:val="28"/>
        </w:rPr>
        <w:t>在物业服务招标投标中有串通投标、低于成本价投标等行为，严重破坏市场公平及竞争秩序和社会正常秩序的。</w:t>
      </w:r>
    </w:p>
    <w:p w14:paraId="3A977AA2">
      <w:pPr>
        <w:ind w:firstLine="560" w:firstLineChars="200"/>
        <w:rPr>
          <w:rFonts w:hint="eastAsia" w:ascii="inherit" w:hAnsi="inherit" w:eastAsia="微软雅黑"/>
          <w:color w:val="333333"/>
          <w:sz w:val="28"/>
          <w:szCs w:val="28"/>
        </w:rPr>
      </w:pPr>
      <w:r>
        <w:rPr>
          <w:rFonts w:hint="eastAsia" w:ascii="inherit" w:hAnsi="inherit" w:eastAsia="微软雅黑" w:cs="宋体"/>
          <w:color w:val="333333"/>
          <w:kern w:val="0"/>
          <w:sz w:val="28"/>
          <w:szCs w:val="28"/>
        </w:rPr>
        <w:t>（十二）经司法机关或行政机关确认违反价格法相关规定擅自设置收费项目、擅自提高收费标准的；</w:t>
      </w:r>
    </w:p>
    <w:p w14:paraId="3CDB83D7">
      <w:pPr>
        <w:ind w:firstLine="560" w:firstLineChars="200"/>
        <w:rPr>
          <w:rFonts w:hint="eastAsia" w:ascii="微软雅黑" w:hAnsi="微软雅黑" w:eastAsia="微软雅黑"/>
          <w:color w:val="333333"/>
          <w:sz w:val="28"/>
          <w:szCs w:val="28"/>
        </w:rPr>
      </w:pPr>
      <w:r>
        <w:rPr>
          <w:rFonts w:hint="eastAsia" w:ascii="inherit" w:hAnsi="inherit" w:eastAsia="微软雅黑" w:cs="宋体"/>
          <w:color w:val="333333"/>
          <w:kern w:val="0"/>
          <w:sz w:val="28"/>
          <w:szCs w:val="28"/>
        </w:rPr>
        <w:t>（十三）</w:t>
      </w:r>
      <w:r>
        <w:rPr>
          <w:rFonts w:ascii="inherit" w:hAnsi="inherit" w:eastAsia="微软雅黑" w:cs="宋体"/>
          <w:color w:val="333333"/>
          <w:kern w:val="0"/>
          <w:sz w:val="28"/>
          <w:szCs w:val="28"/>
        </w:rPr>
        <w:t>经相关主管部门查实，</w:t>
      </w:r>
      <w:r>
        <w:rPr>
          <w:rFonts w:hint="eastAsia" w:ascii="inherit" w:hAnsi="inherit" w:eastAsia="微软雅黑" w:cs="宋体"/>
          <w:color w:val="333333"/>
          <w:kern w:val="0"/>
          <w:sz w:val="28"/>
          <w:szCs w:val="28"/>
        </w:rPr>
        <w:t>新聘物业服务企业未通过合法途径强行进驻物业管理区域，经县级以上住房城乡建</w:t>
      </w:r>
      <w:r>
        <w:rPr>
          <w:rFonts w:ascii="inherit" w:hAnsi="inherit" w:eastAsia="微软雅黑"/>
          <w:color w:val="333333"/>
          <w:sz w:val="28"/>
          <w:szCs w:val="28"/>
        </w:rPr>
        <w:t>设行政主管部门责令改正，拒不改正的；</w:t>
      </w:r>
    </w:p>
    <w:p w14:paraId="494AFF8C">
      <w:pPr>
        <w:shd w:val="clear" w:color="auto" w:fill="FFFFFF"/>
        <w:ind w:firstLine="560" w:firstLineChars="200"/>
        <w:textAlignment w:val="baseline"/>
        <w:rPr>
          <w:rFonts w:hint="eastAsia" w:ascii="inherit" w:hAnsi="inherit" w:eastAsia="微软雅黑" w:cs="宋体"/>
          <w:color w:val="333333"/>
          <w:kern w:val="0"/>
          <w:sz w:val="28"/>
          <w:szCs w:val="28"/>
        </w:rPr>
      </w:pPr>
      <w:r>
        <w:rPr>
          <w:rFonts w:hint="eastAsia" w:ascii="inherit" w:hAnsi="inherit" w:eastAsia="微软雅黑" w:cs="宋体"/>
          <w:color w:val="333333"/>
          <w:kern w:val="0"/>
          <w:sz w:val="28"/>
          <w:szCs w:val="28"/>
        </w:rPr>
        <w:t>（十四）</w:t>
      </w:r>
      <w:r>
        <w:rPr>
          <w:rFonts w:ascii="inherit" w:hAnsi="inherit" w:eastAsia="微软雅黑" w:cs="宋体"/>
          <w:color w:val="333333"/>
          <w:kern w:val="0"/>
          <w:sz w:val="28"/>
          <w:szCs w:val="28"/>
        </w:rPr>
        <w:t>经相关主管部门查实，</w:t>
      </w:r>
      <w:r>
        <w:rPr>
          <w:rFonts w:hint="eastAsia" w:ascii="inherit" w:hAnsi="inherit" w:eastAsia="微软雅黑" w:cs="宋体"/>
          <w:color w:val="333333"/>
          <w:kern w:val="0"/>
          <w:sz w:val="28"/>
          <w:szCs w:val="28"/>
        </w:rPr>
        <w:t>将一个物业管理区域内其应当提供的全部物业服务一并转委托给第三人，或者将全部物业服务支解后分别转委托给第三人；允许其它物业服务企业或个人以本单位名义承接业务；以其它单位名义承接业务；</w:t>
      </w:r>
    </w:p>
    <w:p w14:paraId="4C5DA5DF">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w:t>
      </w:r>
      <w:r>
        <w:rPr>
          <w:rFonts w:hint="eastAsia" w:ascii="inherit" w:hAnsi="inherit" w:eastAsia="微软雅黑"/>
          <w:color w:val="333333"/>
          <w:sz w:val="28"/>
          <w:szCs w:val="28"/>
        </w:rPr>
        <w:t>十五</w:t>
      </w:r>
      <w:r>
        <w:rPr>
          <w:rFonts w:ascii="inherit" w:hAnsi="inherit" w:eastAsia="微软雅黑"/>
          <w:color w:val="333333"/>
          <w:sz w:val="28"/>
          <w:szCs w:val="28"/>
        </w:rPr>
        <w:t>）物业服务合同</w:t>
      </w:r>
      <w:r>
        <w:rPr>
          <w:rFonts w:hint="eastAsia" w:ascii="inherit" w:hAnsi="inherit" w:eastAsia="微软雅黑"/>
          <w:color w:val="333333"/>
          <w:sz w:val="28"/>
          <w:szCs w:val="28"/>
        </w:rPr>
        <w:t>解除或</w:t>
      </w:r>
      <w:r>
        <w:rPr>
          <w:rFonts w:ascii="inherit" w:hAnsi="inherit" w:eastAsia="微软雅黑"/>
          <w:color w:val="333333"/>
          <w:sz w:val="28"/>
          <w:szCs w:val="28"/>
        </w:rPr>
        <w:t>终止后，物业服务企业拒不退出物业管理区域，经县级以上住房城乡建设行政主管部门责令限期退出，逾期仍不退出的；</w:t>
      </w:r>
    </w:p>
    <w:p w14:paraId="3FB142E3">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十六</w:t>
      </w:r>
      <w:r>
        <w:rPr>
          <w:rFonts w:ascii="inherit" w:hAnsi="inherit" w:eastAsia="微软雅黑"/>
          <w:color w:val="333333"/>
          <w:sz w:val="28"/>
          <w:szCs w:val="28"/>
        </w:rPr>
        <w:t>）其他严重违法违规、严重损害人民群众身体健康和生命安全、严重破坏市场公平竞争秩序和社会正常秩序的行为。</w:t>
      </w:r>
    </w:p>
    <w:p w14:paraId="0E5FE75E">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  住房城乡建设行政主管部门对物业服务企业作出列为</w:t>
      </w:r>
      <w:r>
        <w:rPr>
          <w:rFonts w:hint="eastAsia" w:ascii="inherit" w:hAnsi="inherit" w:eastAsia="微软雅黑"/>
          <w:color w:val="333333"/>
          <w:sz w:val="28"/>
          <w:szCs w:val="28"/>
        </w:rPr>
        <w:t>D</w:t>
      </w:r>
      <w:r>
        <w:rPr>
          <w:rFonts w:ascii="inherit" w:hAnsi="inherit" w:eastAsia="微软雅黑"/>
          <w:color w:val="333333"/>
          <w:sz w:val="28"/>
          <w:szCs w:val="28"/>
        </w:rPr>
        <w:t>级决定的，应当自作出决定之日起5个工作日内告知该物业服务企业。</w:t>
      </w:r>
    </w:p>
    <w:p w14:paraId="2CB545CB">
      <w:pPr>
        <w:shd w:val="clear" w:color="auto" w:fill="FFFFFF"/>
        <w:ind w:firstLine="560" w:firstLineChars="200"/>
        <w:textAlignment w:val="baseline"/>
        <w:rPr>
          <w:rFonts w:hint="eastAsia" w:ascii="inherit" w:hAnsi="inherit" w:eastAsia="微软雅黑"/>
          <w:color w:val="333333"/>
          <w:sz w:val="28"/>
          <w:szCs w:val="28"/>
        </w:rPr>
      </w:pPr>
      <w:r>
        <w:rPr>
          <w:rFonts w:hint="eastAsia" w:ascii="inherit" w:hAnsi="inherit" w:eastAsia="微软雅黑" w:cs="宋体"/>
          <w:color w:val="333333"/>
          <w:kern w:val="0"/>
          <w:sz w:val="28"/>
          <w:szCs w:val="28"/>
        </w:rPr>
        <w:t>第十五条  项目负责人有下列情形之一的，市（州）级以上住房城乡建设行政主管部门应当将其直接列为D级：</w:t>
      </w:r>
    </w:p>
    <w:p w14:paraId="2BD142DD">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（一）项目负责人在从事物业服务活动中存在过错并承担相关责任，通过人民法院司法程序认定，被列入失信被执行人名单的；</w:t>
      </w:r>
    </w:p>
    <w:p w14:paraId="116FACF2">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bookmarkStart w:id="2" w:name="_Hlk198454233"/>
      <w:r>
        <w:rPr>
          <w:rFonts w:hint="eastAsia" w:ascii="inherit" w:hAnsi="inherit" w:eastAsia="微软雅黑"/>
          <w:color w:val="333333"/>
          <w:sz w:val="28"/>
          <w:szCs w:val="28"/>
        </w:rPr>
        <w:t>（二）</w:t>
      </w:r>
      <w:bookmarkEnd w:id="2"/>
      <w:r>
        <w:rPr>
          <w:rFonts w:hint="eastAsia" w:ascii="inherit" w:hAnsi="inherit" w:eastAsia="微软雅黑"/>
          <w:color w:val="333333"/>
          <w:sz w:val="28"/>
          <w:szCs w:val="28"/>
        </w:rPr>
        <w:t>经司法机关或行政机关确认由项目负责人负主要责任或全部责任发生的特别重大事故、重大事故、较大事故，或一年内累计发生两起及以上一般事故，或发生性质恶劣、危害严重、社会影响大的其它安全责任事故的；</w:t>
      </w:r>
    </w:p>
    <w:p w14:paraId="24C5BBBA">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（三）经行政机关确认因项目负责人负有管理责任导致违反物业服务合同减少服务内容，降低服务标准等行为引发重大矛盾纠纷、群体上访事件，严重影响社会稳定，造成严重不良后果的；</w:t>
      </w:r>
    </w:p>
    <w:p w14:paraId="4AA9CAFB">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（四）经司法机关或相关行政机关确认骗取、挪用或侵占建筑物及其附属设施维修资金的；</w:t>
      </w:r>
    </w:p>
    <w:p w14:paraId="34919940">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（五）经司法机关或行政机关确认未经业主共同决定，擅自改变物业管理区域内物业服务用房、共用部位和共用设施设备用途或者利用共有部分从事经营活动；挪用、侵占、隐瞒共有部分经营收益的；</w:t>
      </w:r>
    </w:p>
    <w:p w14:paraId="0A64E678">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（六）经相关主管部门查证属实项目负责人在物业服务活动中存在涉黑涉恶或蓄意阻挠、破坏物业管理活动行为的；</w:t>
      </w:r>
    </w:p>
    <w:p w14:paraId="68E30AEA">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（七）无故阻挠、拒绝接受相关主管部门根据职能职责开展监督检查经劝告仍不改正被通报的；</w:t>
      </w:r>
    </w:p>
    <w:p w14:paraId="6E70B08A">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（八）利用职务便利</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侵占物业服务企业权益、</w:t>
      </w:r>
      <w:r>
        <w:rPr>
          <w:rFonts w:hint="eastAsia" w:ascii="inherit" w:hAnsi="inherit" w:eastAsia="微软雅黑"/>
          <w:color w:val="333333"/>
          <w:sz w:val="28"/>
          <w:szCs w:val="28"/>
        </w:rPr>
        <w:t>收取业主及相关主体财物，或擅自设置收费项目的；</w:t>
      </w:r>
    </w:p>
    <w:p w14:paraId="30E8D65E">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（九）经相关主管部门查实，向政府部门工作人员、居（村）民委员会工作人员、物业管理委员会成员、业主委员会成员、物业评标专家、招投标代理机构人员、监理机构人员行贿、输送不正当利益的；</w:t>
      </w:r>
    </w:p>
    <w:p w14:paraId="3B4F19C9">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bookmarkStart w:id="3" w:name="_Hlk204940514"/>
      <w:r>
        <w:rPr>
          <w:rFonts w:hint="eastAsia" w:ascii="inherit" w:hAnsi="inherit" w:eastAsia="微软雅黑"/>
          <w:color w:val="333333"/>
          <w:sz w:val="28"/>
          <w:szCs w:val="28"/>
        </w:rPr>
        <w:t>（十）</w:t>
      </w:r>
      <w:bookmarkEnd w:id="3"/>
      <w:r>
        <w:rPr>
          <w:rFonts w:hint="eastAsia" w:ascii="inherit" w:hAnsi="inherit" w:eastAsia="微软雅黑"/>
          <w:color w:val="333333"/>
          <w:sz w:val="28"/>
          <w:szCs w:val="28"/>
        </w:rPr>
        <w:t>其他严重违法违规、严重损害人民群众身体健康和生命安全、严重破坏市场公平竞争秩序和社会正常秩序</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、严重违反职业道德和职业准则</w:t>
      </w:r>
      <w:r>
        <w:rPr>
          <w:rFonts w:hint="eastAsia" w:ascii="inherit" w:hAnsi="inherit" w:eastAsia="微软雅黑"/>
          <w:color w:val="333333"/>
          <w:sz w:val="28"/>
          <w:szCs w:val="28"/>
        </w:rPr>
        <w:t>的行为。</w:t>
      </w:r>
    </w:p>
    <w:p w14:paraId="354E9531">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333333"/>
          <w:sz w:val="28"/>
          <w:szCs w:val="28"/>
        </w:rPr>
        <w:t>住房城乡建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设行政主管部门对</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项目负责人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作出列为</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D</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级决定的，应当自作出决定之日起5个工作日内告知</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该项目负责人所在的</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物业服务企业。</w:t>
      </w:r>
    </w:p>
    <w:p w14:paraId="5DC7A66E">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  第十</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六</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条  物业服务企业</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及项目负责人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的信用分值和等级随其信用记分情况的变化动态变</w:t>
      </w:r>
      <w:r>
        <w:rPr>
          <w:rFonts w:ascii="inherit" w:hAnsi="inherit" w:eastAsia="微软雅黑"/>
          <w:color w:val="333333"/>
          <w:sz w:val="28"/>
          <w:szCs w:val="28"/>
        </w:rPr>
        <w:t>更。信用系统于每个工作日自动更新并发布上一工作日信用分值的信用等级。</w:t>
      </w:r>
    </w:p>
    <w:p w14:paraId="34CE7C2C">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p>
    <w:p w14:paraId="47328136">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p>
    <w:p w14:paraId="7C98A85B">
      <w:pPr>
        <w:pStyle w:val="15"/>
        <w:shd w:val="clear" w:color="auto" w:fill="FFFFFF"/>
        <w:spacing w:before="0" w:beforeAutospacing="0" w:after="0" w:afterAutospacing="0"/>
        <w:jc w:val="center"/>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xml:space="preserve">第四章  </w:t>
      </w:r>
      <w:r>
        <w:rPr>
          <w:rFonts w:hint="eastAsia" w:ascii="inherit" w:hAnsi="inherit" w:eastAsia="微软雅黑"/>
          <w:color w:val="333333"/>
          <w:sz w:val="28"/>
          <w:szCs w:val="28"/>
        </w:rPr>
        <w:t>异议申诉和信用修复</w:t>
      </w:r>
    </w:p>
    <w:p w14:paraId="077FB24F">
      <w:pPr>
        <w:widowControl/>
        <w:spacing w:line="525" w:lineRule="atLeast"/>
        <w:ind w:firstLine="630"/>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333333"/>
          <w:sz w:val="28"/>
          <w:szCs w:val="28"/>
        </w:rPr>
        <w:t>第十</w:t>
      </w:r>
      <w:r>
        <w:rPr>
          <w:rFonts w:hint="eastAsia" w:ascii="inherit" w:hAnsi="inherit" w:eastAsia="微软雅黑"/>
          <w:color w:val="333333"/>
          <w:sz w:val="28"/>
          <w:szCs w:val="28"/>
        </w:rPr>
        <w:t>七</w:t>
      </w:r>
      <w:r>
        <w:rPr>
          <w:rFonts w:ascii="inherit" w:hAnsi="inherit" w:eastAsia="微软雅黑"/>
          <w:color w:val="333333"/>
          <w:sz w:val="28"/>
          <w:szCs w:val="28"/>
        </w:rPr>
        <w:t>条  建立不良行为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信用记录信息</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异议申诉</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机制。物业服务企业</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及项目负责人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对其信用信息记录或信用记分有异议的，物业服务</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企业应在信用系统产生记录后15个工作日内提出异议申请，并提供相应证据，逾期未提出异议申请的视为认可。</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由物业服务企业</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及项目负责人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提出</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异议</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申请</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后</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，负责采集审核的住房城乡建设行政主管部门初审，经市（州）住房城乡建设行政主管部门复审属实的，报四川省住房和城乡建设厅修正其不良行为信用记录。</w:t>
      </w:r>
    </w:p>
    <w:p w14:paraId="48E82EEE">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第十</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八</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条  建立不良行为信用记录信息</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的信用修复</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机制。物业服务企业</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及项目负责人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对其信用信息记录或信用记分</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需修复</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的，由物业服务企业提出申请，负责采集审核的住</w:t>
      </w:r>
      <w:r>
        <w:rPr>
          <w:rFonts w:ascii="inherit" w:hAnsi="inherit" w:eastAsia="微软雅黑"/>
          <w:color w:val="333333"/>
          <w:sz w:val="28"/>
          <w:szCs w:val="28"/>
        </w:rPr>
        <w:t>房城乡建设行政主管部门初审，经市（州）住房城乡建设行政主管部门复审属实的，报四川省住房和城乡建设厅</w:t>
      </w:r>
      <w:r>
        <w:rPr>
          <w:rFonts w:hint="eastAsia" w:ascii="inherit" w:hAnsi="inherit" w:eastAsia="微软雅黑"/>
          <w:color w:val="333333"/>
          <w:sz w:val="28"/>
          <w:szCs w:val="28"/>
        </w:rPr>
        <w:t>修复</w:t>
      </w:r>
      <w:r>
        <w:rPr>
          <w:rFonts w:ascii="inherit" w:hAnsi="inherit" w:eastAsia="微软雅黑"/>
          <w:color w:val="333333"/>
          <w:sz w:val="28"/>
          <w:szCs w:val="28"/>
        </w:rPr>
        <w:t>其不良行为信用记录。</w:t>
      </w:r>
    </w:p>
    <w:p w14:paraId="7BD5923A">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有下列情形之一的，不得修复：</w:t>
      </w:r>
    </w:p>
    <w:p w14:paraId="4B57AE03">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（一）因发生亡人责任事故被处罚且公开时间不满 12 个月的；</w:t>
      </w:r>
    </w:p>
    <w:p w14:paraId="7DBB7523">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（二）企业进入破产程序的；</w:t>
      </w:r>
    </w:p>
    <w:p w14:paraId="1B89CDEE">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（三）距离上一次信用信息修复时间不到6个月的；</w:t>
      </w:r>
    </w:p>
    <w:p w14:paraId="10ADF403">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（四）12个月内因同一类不良行为修复过1次的；</w:t>
      </w:r>
    </w:p>
    <w:p w14:paraId="7C76D4AD">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（五）主管部门认定的其他不能实施信用修复的不良行为。</w:t>
      </w:r>
    </w:p>
    <w:p w14:paraId="0E5D3D13">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信用修复应满足以下条件:</w:t>
      </w:r>
    </w:p>
    <w:p w14:paraId="29FCC8DC">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（一）该不良行为已主动纠正、消除不良影响且未造成严重危害后果；</w:t>
      </w:r>
    </w:p>
    <w:p w14:paraId="61B27A49">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（二）满足最低公开有效期满要求：有效期为 12 个月以上的到期前6个月内申请，有效期为6～12个月 (含)以下的到期前3个月内申请，有效期6个月 (含)的到期前1个月 申请；</w:t>
      </w:r>
    </w:p>
    <w:p w14:paraId="792B9271">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333333"/>
          <w:sz w:val="28"/>
          <w:szCs w:val="28"/>
        </w:rPr>
        <w:t>（三）该不良行为自认定之日起，到申请修复前未再发生同类不良行</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为。</w:t>
      </w:r>
    </w:p>
    <w:p w14:paraId="59B9BC5D">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物业服务企业及项目负责人自被列为D级之日起满2年，或虽未满2年但提前修复失信行为经核准，并且在该信用信息公开期限内未再次发生本办法第十四条、第十五条规定情形的，可调整其信用信息。</w:t>
      </w:r>
    </w:p>
    <w:p w14:paraId="04F91029">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p>
    <w:p w14:paraId="5FFCC719">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p>
    <w:p w14:paraId="6FD98FEE">
      <w:pPr>
        <w:pStyle w:val="15"/>
        <w:shd w:val="clear" w:color="auto" w:fill="FFFFFF"/>
        <w:spacing w:before="0" w:beforeAutospacing="0" w:after="0" w:afterAutospacing="0"/>
        <w:jc w:val="center"/>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第</w:t>
      </w:r>
      <w:r>
        <w:rPr>
          <w:rFonts w:hint="eastAsia" w:ascii="inherit" w:hAnsi="inherit" w:eastAsia="微软雅黑"/>
          <w:color w:val="333333"/>
          <w:sz w:val="28"/>
          <w:szCs w:val="28"/>
        </w:rPr>
        <w:t>五</w:t>
      </w:r>
      <w:r>
        <w:rPr>
          <w:rFonts w:ascii="inherit" w:hAnsi="inherit" w:eastAsia="微软雅黑"/>
          <w:color w:val="333333"/>
          <w:sz w:val="28"/>
          <w:szCs w:val="28"/>
        </w:rPr>
        <w:t>章  信用信息公开和应用</w:t>
      </w:r>
    </w:p>
    <w:p w14:paraId="0873938D">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  第十</w:t>
      </w:r>
      <w:r>
        <w:rPr>
          <w:rFonts w:hint="eastAsia" w:ascii="inherit" w:hAnsi="inherit" w:eastAsia="微软雅黑"/>
          <w:color w:val="333333"/>
          <w:sz w:val="28"/>
          <w:szCs w:val="28"/>
        </w:rPr>
        <w:t>九</w:t>
      </w:r>
      <w:r>
        <w:rPr>
          <w:rFonts w:ascii="inherit" w:hAnsi="inherit" w:eastAsia="微软雅黑"/>
          <w:color w:val="333333"/>
          <w:sz w:val="28"/>
          <w:szCs w:val="28"/>
        </w:rPr>
        <w:t>条  四川省住房和城乡建设厅通过其门户网站统一动态发布物业</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服务企业</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及项目负责人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信用信息结果，并加</w:t>
      </w:r>
      <w:r>
        <w:rPr>
          <w:rFonts w:ascii="inherit" w:hAnsi="inherit" w:eastAsia="微软雅黑"/>
          <w:color w:val="333333"/>
          <w:sz w:val="28"/>
          <w:szCs w:val="28"/>
        </w:rPr>
        <w:t>强与“信用中国（四川）”等相关网站对接，实现信用信息共享，加大信息公开力度。</w:t>
      </w:r>
    </w:p>
    <w:p w14:paraId="54F045E3">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w:t>
      </w:r>
      <w:r>
        <w:rPr>
          <w:rFonts w:hint="eastAsia" w:ascii="inherit" w:hAnsi="inherit" w:eastAsia="微软雅黑"/>
          <w:color w:val="333333"/>
          <w:sz w:val="28"/>
          <w:szCs w:val="28"/>
        </w:rPr>
        <w:t>二十</w:t>
      </w:r>
      <w:r>
        <w:rPr>
          <w:rFonts w:ascii="inherit" w:hAnsi="inherit" w:eastAsia="微软雅黑"/>
          <w:color w:val="333333"/>
          <w:sz w:val="28"/>
          <w:szCs w:val="28"/>
        </w:rPr>
        <w:t>条  各级住房城乡建设行政主管部门可以将履行监督管理职责中掌握的物业服务企业信息，按照信息公开有关规定予以公开：</w:t>
      </w:r>
    </w:p>
    <w:p w14:paraId="20B6021D">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  （一）企业注册登记有关信息；</w:t>
      </w:r>
    </w:p>
    <w:p w14:paraId="017BD48D">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  （二）企业在管项目名称；</w:t>
      </w:r>
    </w:p>
    <w:p w14:paraId="0695D9AD">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  （三）企业的良好行为信用信息；</w:t>
      </w:r>
    </w:p>
    <w:p w14:paraId="3DCC7B05">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  （四）企业的不良行为信用信息；</w:t>
      </w:r>
    </w:p>
    <w:p w14:paraId="6898447D">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  （五）其他依法应当公开的企业信用信息。</w:t>
      </w:r>
    </w:p>
    <w:p w14:paraId="34886FEA">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各级住房城乡建设行政主管部门可以将履行监督管理职责中掌握的项目负责人信息，按照信息公开有关规定予以公开：</w:t>
      </w:r>
    </w:p>
    <w:p w14:paraId="713A2B30">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（一）项目负责人姓名；</w:t>
      </w:r>
    </w:p>
    <w:p w14:paraId="5F97BFB4">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（二）所在物业服务企业名称；</w:t>
      </w:r>
    </w:p>
    <w:p w14:paraId="5BA2528D">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（三）所负责项目名称，同时管理多个项目的，应全部罗列；</w:t>
      </w:r>
    </w:p>
    <w:p w14:paraId="7D45D638">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r>
        <w:rPr>
          <w:rFonts w:hint="eastAsia" w:ascii="inherit" w:hAnsi="inherit" w:eastAsia="微软雅黑"/>
          <w:color w:val="333333"/>
          <w:sz w:val="28"/>
          <w:szCs w:val="28"/>
        </w:rPr>
        <w:t>（四）项目负责人的良好行为信用信息；</w:t>
      </w:r>
    </w:p>
    <w:p w14:paraId="7B380ADE">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r>
        <w:rPr>
          <w:rFonts w:hint="eastAsia" w:ascii="inherit" w:hAnsi="inherit" w:eastAsia="微软雅黑"/>
          <w:color w:val="333333"/>
          <w:sz w:val="28"/>
          <w:szCs w:val="28"/>
        </w:rPr>
        <w:t>（五）项目负责人的不良行为信用信息；</w:t>
      </w:r>
    </w:p>
    <w:p w14:paraId="3005CF79">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r>
        <w:rPr>
          <w:rFonts w:hint="eastAsia" w:ascii="inherit" w:hAnsi="inherit" w:eastAsia="微软雅黑"/>
          <w:color w:val="333333"/>
          <w:sz w:val="28"/>
          <w:szCs w:val="28"/>
        </w:rPr>
        <w:t>（六）其他依法应当公开的项目负责人信用信息。</w:t>
      </w:r>
    </w:p>
    <w:p w14:paraId="69F5334A">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w:t>
      </w:r>
      <w:r>
        <w:rPr>
          <w:rFonts w:hint="eastAsia" w:ascii="inherit" w:hAnsi="inherit" w:eastAsia="微软雅黑"/>
          <w:color w:val="333333"/>
          <w:sz w:val="28"/>
          <w:szCs w:val="28"/>
        </w:rPr>
        <w:t>二十一</w:t>
      </w:r>
      <w:r>
        <w:rPr>
          <w:rFonts w:ascii="inherit" w:hAnsi="inherit" w:eastAsia="微软雅黑"/>
          <w:color w:val="333333"/>
          <w:sz w:val="28"/>
          <w:szCs w:val="28"/>
        </w:rPr>
        <w:t>条  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信用信息公开期限为：</w:t>
      </w:r>
    </w:p>
    <w:p w14:paraId="7EBD9205">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  （一）基本信息长期公开</w:t>
      </w:r>
      <w:r>
        <w:rPr>
          <w:rFonts w:hint="eastAsia" w:ascii="inherit" w:hAnsi="inherit" w:eastAsia="微软雅黑"/>
          <w:color w:val="333333"/>
          <w:sz w:val="28"/>
          <w:szCs w:val="28"/>
        </w:rPr>
        <w:t>。</w:t>
      </w:r>
      <w:r>
        <w:rPr>
          <w:rFonts w:ascii="inherit" w:hAnsi="inherit" w:eastAsia="微软雅黑"/>
          <w:color w:val="333333"/>
          <w:sz w:val="28"/>
          <w:szCs w:val="28"/>
        </w:rPr>
        <w:t>物业服务企业注销的，</w:t>
      </w:r>
      <w:r>
        <w:rPr>
          <w:rFonts w:hint="eastAsia" w:ascii="inherit" w:hAnsi="inherit" w:eastAsia="微软雅黑"/>
          <w:color w:val="333333"/>
          <w:sz w:val="28"/>
          <w:szCs w:val="28"/>
        </w:rPr>
        <w:t>项目负责人已不再担任岗位的，</w:t>
      </w:r>
      <w:r>
        <w:rPr>
          <w:rFonts w:ascii="inherit" w:hAnsi="inherit" w:eastAsia="微软雅黑"/>
          <w:color w:val="333333"/>
          <w:sz w:val="28"/>
          <w:szCs w:val="28"/>
        </w:rPr>
        <w:t>不再保存；</w:t>
      </w:r>
    </w:p>
    <w:p w14:paraId="4997B87C">
      <w:pPr>
        <w:widowControl/>
        <w:spacing w:line="525" w:lineRule="atLeast"/>
        <w:ind w:firstLine="630"/>
        <w:rPr>
          <w:rFonts w:hint="eastAsia" w:ascii="inherit" w:hAnsi="inherit" w:eastAsia="微软雅黑"/>
          <w:color w:val="333333"/>
          <w:sz w:val="28"/>
          <w:szCs w:val="28"/>
        </w:rPr>
      </w:pPr>
      <w:r>
        <w:rPr>
          <w:rFonts w:ascii="inherit" w:hAnsi="inherit" w:eastAsia="微软雅黑"/>
          <w:color w:val="333333"/>
          <w:sz w:val="28"/>
          <w:szCs w:val="28"/>
        </w:rPr>
        <w:t>（二）良好行为信用信息公开期限为</w:t>
      </w:r>
      <w:r>
        <w:rPr>
          <w:rFonts w:hint="eastAsia" w:ascii="inherit" w:hAnsi="inherit" w:eastAsia="微软雅黑"/>
          <w:color w:val="333333"/>
          <w:sz w:val="28"/>
          <w:szCs w:val="28"/>
        </w:rPr>
        <w:t>1</w:t>
      </w:r>
      <w:r>
        <w:rPr>
          <w:rFonts w:ascii="inherit" w:hAnsi="inherit" w:eastAsia="微软雅黑"/>
          <w:color w:val="333333"/>
          <w:sz w:val="28"/>
          <w:szCs w:val="28"/>
        </w:rPr>
        <w:t>年</w:t>
      </w:r>
      <w:r>
        <w:rPr>
          <w:rFonts w:hint="eastAsia" w:ascii="inherit" w:hAnsi="inherit" w:eastAsia="微软雅黑"/>
          <w:color w:val="333333"/>
          <w:sz w:val="28"/>
          <w:szCs w:val="28"/>
        </w:rPr>
        <w:t>，自信息产生之日起计算</w:t>
      </w:r>
      <w:r>
        <w:rPr>
          <w:rFonts w:ascii="inherit" w:hAnsi="inherit" w:eastAsia="微软雅黑"/>
          <w:color w:val="333333"/>
          <w:sz w:val="28"/>
          <w:szCs w:val="28"/>
        </w:rPr>
        <w:t>；</w:t>
      </w:r>
    </w:p>
    <w:p w14:paraId="5C8D51D3">
      <w:pPr>
        <w:widowControl/>
        <w:spacing w:line="525" w:lineRule="atLeast"/>
        <w:ind w:firstLine="630"/>
        <w:rPr>
          <w:rFonts w:hint="eastAsia" w:ascii="微软雅黑" w:hAnsi="微软雅黑" w:eastAsia="微软雅黑"/>
          <w:color w:val="333333"/>
          <w:sz w:val="27"/>
          <w:szCs w:val="27"/>
        </w:rPr>
      </w:pPr>
      <w:r>
        <w:rPr>
          <w:rFonts w:ascii="inherit" w:hAnsi="inherit" w:eastAsia="微软雅黑"/>
          <w:color w:val="333333"/>
          <w:sz w:val="28"/>
          <w:szCs w:val="28"/>
        </w:rPr>
        <w:t>（三）不良行为信用信息公开期限为1年（列为</w:t>
      </w:r>
      <w:r>
        <w:rPr>
          <w:rFonts w:hint="eastAsia" w:ascii="inherit" w:hAnsi="inherit" w:eastAsia="微软雅黑"/>
          <w:color w:val="333333"/>
          <w:sz w:val="28"/>
          <w:szCs w:val="28"/>
        </w:rPr>
        <w:t>D</w:t>
      </w:r>
      <w:r>
        <w:rPr>
          <w:rFonts w:ascii="inherit" w:hAnsi="inherit" w:eastAsia="微软雅黑"/>
          <w:color w:val="333333"/>
          <w:sz w:val="28"/>
          <w:szCs w:val="28"/>
        </w:rPr>
        <w:t>级2年）</w:t>
      </w:r>
      <w:r>
        <w:rPr>
          <w:rFonts w:hint="eastAsia" w:ascii="inherit" w:hAnsi="inherit" w:eastAsia="微软雅黑"/>
          <w:color w:val="333333"/>
          <w:sz w:val="28"/>
          <w:szCs w:val="28"/>
        </w:rPr>
        <w:t>，企业完成信用修复的，公开期限可缩短。</w:t>
      </w:r>
    </w:p>
    <w:p w14:paraId="3488F142">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  （四）法律法规另有规定的，从其规定。</w:t>
      </w:r>
    </w:p>
    <w:p w14:paraId="049C3025">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r>
        <w:rPr>
          <w:rFonts w:hint="eastAsia" w:ascii="inherit" w:hAnsi="inherit" w:eastAsia="微软雅黑"/>
          <w:color w:val="333333"/>
          <w:sz w:val="28"/>
          <w:szCs w:val="28"/>
        </w:rPr>
        <w:t>物业服务</w:t>
      </w:r>
      <w:r>
        <w:rPr>
          <w:rFonts w:ascii="inherit" w:hAnsi="inherit" w:eastAsia="微软雅黑"/>
          <w:color w:val="333333"/>
          <w:sz w:val="28"/>
          <w:szCs w:val="28"/>
        </w:rPr>
        <w:t>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的信用信息公开期限到期后不再对社会公开，转为企业信用档案长期保存。</w:t>
      </w:r>
    </w:p>
    <w:p w14:paraId="76EFB3A2">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  第二十</w:t>
      </w:r>
      <w:r>
        <w:rPr>
          <w:rFonts w:hint="eastAsia" w:ascii="inherit" w:hAnsi="inherit" w:eastAsia="微软雅黑"/>
          <w:color w:val="333333"/>
          <w:sz w:val="28"/>
          <w:szCs w:val="28"/>
        </w:rPr>
        <w:t>二</w:t>
      </w:r>
      <w:r>
        <w:rPr>
          <w:rFonts w:ascii="inherit" w:hAnsi="inherit" w:eastAsia="微软雅黑"/>
          <w:color w:val="333333"/>
          <w:sz w:val="28"/>
          <w:szCs w:val="28"/>
        </w:rPr>
        <w:t xml:space="preserve">条  </w:t>
      </w:r>
      <w:r>
        <w:rPr>
          <w:rFonts w:hint="eastAsia" w:ascii="inherit" w:hAnsi="inherit" w:eastAsia="微软雅黑"/>
          <w:color w:val="333333"/>
          <w:sz w:val="28"/>
          <w:szCs w:val="28"/>
        </w:rPr>
        <w:t>物业服务</w:t>
      </w:r>
      <w:r>
        <w:rPr>
          <w:rFonts w:ascii="inherit" w:hAnsi="inherit" w:eastAsia="微软雅黑"/>
          <w:color w:val="333333"/>
          <w:sz w:val="28"/>
          <w:szCs w:val="28"/>
        </w:rPr>
        <w:t>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根据需要可以通过信用系统打印信用档案、信用等级等情况，有关部门、单位可以通过信用系统查询物业服务企业信用信息和信用等级等情况。</w:t>
      </w:r>
    </w:p>
    <w:p w14:paraId="64CB56E5">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333333"/>
          <w:sz w:val="28"/>
          <w:szCs w:val="28"/>
        </w:rPr>
        <w:t>第二十三条 物业服务企业应于每</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季度首月向业主委员会、物业管理委员会提供上季度物业服务企业及项目负责人的信用信息得分和信用等级情况，并在服务项目的显著位置进行公示。</w:t>
      </w:r>
    </w:p>
    <w:p w14:paraId="67D17192">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  第二十</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四</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条  各级住房城乡建设主管部</w:t>
      </w:r>
      <w:r>
        <w:rPr>
          <w:rFonts w:ascii="inherit" w:hAnsi="inherit" w:eastAsia="微软雅黑"/>
          <w:color w:val="333333"/>
          <w:sz w:val="28"/>
          <w:szCs w:val="28"/>
        </w:rPr>
        <w:t>门应当进一步扩大信用信息在</w:t>
      </w:r>
      <w:r>
        <w:rPr>
          <w:rFonts w:hint="eastAsia" w:ascii="inherit" w:hAnsi="inherit" w:eastAsia="微软雅黑"/>
          <w:color w:val="000000" w:themeColor="text1"/>
          <w:sz w:val="28"/>
          <w:szCs w:val="28"/>
          <w14:textFill>
            <w14:solidFill>
              <w14:schemeClr w14:val="tx1"/>
            </w14:solidFill>
          </w14:textFill>
        </w:rPr>
        <w:t>物业服务招标投标环节</w:t>
      </w:r>
      <w:r>
        <w:rPr>
          <w:rFonts w:ascii="inherit" w:hAnsi="inherit" w:eastAsia="微软雅黑"/>
          <w:color w:val="333333"/>
          <w:sz w:val="28"/>
          <w:szCs w:val="28"/>
        </w:rPr>
        <w:t>的规范应用。</w:t>
      </w:r>
    </w:p>
    <w:p w14:paraId="68FEDAD5">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  第二十</w:t>
      </w:r>
      <w:r>
        <w:rPr>
          <w:rFonts w:hint="eastAsia" w:ascii="inherit" w:hAnsi="inherit" w:eastAsia="微软雅黑"/>
          <w:color w:val="333333"/>
          <w:sz w:val="28"/>
          <w:szCs w:val="28"/>
        </w:rPr>
        <w:t>五</w:t>
      </w:r>
      <w:r>
        <w:rPr>
          <w:rFonts w:ascii="inherit" w:hAnsi="inherit" w:eastAsia="微软雅黑"/>
          <w:color w:val="333333"/>
          <w:sz w:val="28"/>
          <w:szCs w:val="28"/>
        </w:rPr>
        <w:t>条  对信用等级为AAA级、AA级的</w:t>
      </w:r>
      <w:r>
        <w:rPr>
          <w:rFonts w:hint="eastAsia" w:ascii="inherit" w:hAnsi="inherit" w:eastAsia="微软雅黑"/>
          <w:color w:val="333333"/>
          <w:sz w:val="28"/>
          <w:szCs w:val="28"/>
        </w:rPr>
        <w:t>物业服务企业</w:t>
      </w:r>
      <w:r>
        <w:rPr>
          <w:rFonts w:ascii="inherit" w:hAnsi="inherit" w:eastAsia="微软雅黑"/>
          <w:color w:val="333333"/>
          <w:sz w:val="28"/>
          <w:szCs w:val="28"/>
        </w:rPr>
        <w:t>，在同等条件下可以依法采取下列激励措施：</w:t>
      </w:r>
    </w:p>
    <w:p w14:paraId="141E13B2">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  （一）在实施财政性资金项目安排等各类政府优惠政策中，优先考虑，加大扶持力度；</w:t>
      </w:r>
    </w:p>
    <w:p w14:paraId="60E63FDF">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  （二）在招标投标、公共资源交易活动中可以采取信用加分等措施；</w:t>
      </w:r>
    </w:p>
    <w:p w14:paraId="7C2D2E4B">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333333"/>
          <w:sz w:val="28"/>
          <w:szCs w:val="28"/>
        </w:rPr>
        <w:t>（三）物业服务区域突发失管状态或者因物业服务合同终止引发重大矛盾纠纷，街道办事处（乡、镇人民政府）确定应急物业服务人，可优先考虑；</w:t>
      </w:r>
    </w:p>
    <w:p w14:paraId="6C55DCBE">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r>
        <w:rPr>
          <w:rFonts w:hint="eastAsia" w:ascii="inherit" w:hAnsi="inherit" w:eastAsia="微软雅黑"/>
          <w:color w:val="333333"/>
          <w:sz w:val="28"/>
          <w:szCs w:val="28"/>
        </w:rPr>
        <w:t>四</w:t>
      </w:r>
      <w:r>
        <w:rPr>
          <w:rFonts w:ascii="inherit" w:hAnsi="inherit" w:eastAsia="微软雅黑"/>
          <w:color w:val="333333"/>
          <w:sz w:val="28"/>
          <w:szCs w:val="28"/>
        </w:rPr>
        <w:t>）在日常检查、专项检查中减少检查频次；</w:t>
      </w:r>
    </w:p>
    <w:p w14:paraId="35025BA3">
      <w:pPr>
        <w:pStyle w:val="15"/>
        <w:shd w:val="clear" w:color="auto" w:fill="FFFFFF"/>
        <w:spacing w:before="0" w:beforeAutospacing="0" w:after="0" w:afterAutospacing="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五</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）在</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政府部门相关</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网站、新闻媒体等公示推介；</w:t>
      </w:r>
    </w:p>
    <w:p w14:paraId="3682445F">
      <w:pPr>
        <w:pStyle w:val="15"/>
        <w:shd w:val="clear" w:color="auto" w:fill="FFFFFF"/>
        <w:spacing w:before="0" w:beforeAutospacing="0" w:after="0" w:afterAutospacing="0"/>
        <w:textAlignment w:val="baseline"/>
        <w:rPr>
          <w:rFonts w:hint="eastAsia" w:ascii="微软雅黑" w:hAnsi="微软雅黑"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六</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）法律、法规、政策规定可以采取的其他激励措施。</w:t>
      </w:r>
    </w:p>
    <w:p w14:paraId="3E85C747">
      <w:pPr>
        <w:pStyle w:val="15"/>
        <w:shd w:val="clear" w:color="auto" w:fill="FFFFFF"/>
        <w:spacing w:before="0" w:beforeAutospacing="0" w:after="0" w:afterAutospacing="0"/>
        <w:textAlignment w:val="baseline"/>
        <w:rPr>
          <w:rFonts w:hint="eastAsia" w:ascii="微软雅黑" w:hAnsi="微软雅黑"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  第二十</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六</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条  对信用等级为AAA级、AA级的</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项目负责人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，在同等条件下可以依法采取下列激励措施：</w:t>
      </w:r>
    </w:p>
    <w:p w14:paraId="2D3AD5AC">
      <w:pPr>
        <w:pStyle w:val="15"/>
        <w:shd w:val="clear" w:color="auto" w:fill="FFFFFF"/>
        <w:spacing w:before="0" w:beforeAutospacing="0" w:after="0" w:afterAutospacing="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  （一）</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优先推荐申报行业专业人才</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w:t>
      </w:r>
    </w:p>
    <w:p w14:paraId="4523EA05">
      <w:pPr>
        <w:pStyle w:val="15"/>
        <w:shd w:val="clear" w:color="auto" w:fill="FFFFFF"/>
        <w:spacing w:before="0" w:beforeAutospacing="0" w:after="0" w:afterAutospacing="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  （二）</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各类评优评先</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，同等条件下予以优先；</w:t>
      </w:r>
    </w:p>
    <w:p w14:paraId="0DD5A70C">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（三）</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法律、法规、政策规定可以采取的其他激励措施。</w:t>
      </w:r>
    </w:p>
    <w:p w14:paraId="58763A0B">
      <w:pPr>
        <w:pStyle w:val="15"/>
        <w:shd w:val="clear" w:color="auto" w:fill="FFFFFF"/>
        <w:spacing w:before="0" w:beforeAutospacing="0" w:after="0" w:afterAutospacing="0"/>
        <w:ind w:firstLine="560" w:firstLineChars="20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第二十</w:t>
      </w:r>
      <w:r>
        <w:rPr>
          <w:rFonts w:hint="eastAsia" w:ascii="inherit" w:hAnsi="inherit" w:eastAsia="微软雅黑"/>
          <w:color w:val="333333"/>
          <w:sz w:val="28"/>
          <w:szCs w:val="28"/>
        </w:rPr>
        <w:t>七</w:t>
      </w:r>
      <w:r>
        <w:rPr>
          <w:rFonts w:ascii="inherit" w:hAnsi="inherit" w:eastAsia="微软雅黑"/>
          <w:color w:val="333333"/>
          <w:sz w:val="28"/>
          <w:szCs w:val="28"/>
        </w:rPr>
        <w:t>条 对信用评价等级</w:t>
      </w:r>
      <w:r>
        <w:rPr>
          <w:rFonts w:hint="eastAsia" w:ascii="inherit" w:hAnsi="inherit" w:eastAsia="微软雅黑"/>
          <w:color w:val="333333"/>
          <w:sz w:val="28"/>
          <w:szCs w:val="28"/>
        </w:rPr>
        <w:t>C级、D</w:t>
      </w:r>
      <w:r>
        <w:rPr>
          <w:rFonts w:ascii="inherit" w:hAnsi="inherit" w:eastAsia="微软雅黑"/>
          <w:color w:val="333333"/>
          <w:sz w:val="28"/>
          <w:szCs w:val="28"/>
        </w:rPr>
        <w:t>级的</w:t>
      </w:r>
      <w:r>
        <w:rPr>
          <w:rFonts w:hint="eastAsia" w:ascii="inherit" w:hAnsi="inherit" w:eastAsia="微软雅黑"/>
          <w:color w:val="333333"/>
          <w:sz w:val="28"/>
          <w:szCs w:val="28"/>
        </w:rPr>
        <w:t>物业服务企业</w:t>
      </w:r>
      <w:r>
        <w:rPr>
          <w:rFonts w:ascii="inherit" w:hAnsi="inherit" w:eastAsia="微软雅黑"/>
          <w:color w:val="333333"/>
          <w:sz w:val="28"/>
          <w:szCs w:val="28"/>
        </w:rPr>
        <w:t>，可以依法采取下列惩戒措施：</w:t>
      </w:r>
    </w:p>
    <w:p w14:paraId="4A9DAB29">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  （一）住房城乡建设行政主管部门列为重点监管对象，增加检查频次，加强现场核查；</w:t>
      </w:r>
    </w:p>
    <w:p w14:paraId="1DBC24B4">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  （二）停止执行惩戒对象享受的优惠政策，或对其关于优惠政策申请不予批准；</w:t>
      </w:r>
    </w:p>
    <w:p w14:paraId="55D8DAF1">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  （三）在业绩考核、综合评价、评优评先表彰等工作中，对惩戒对象予以限制和约束；</w:t>
      </w:r>
    </w:p>
    <w:p w14:paraId="7B542950">
      <w:pPr>
        <w:pStyle w:val="15"/>
        <w:shd w:val="clear" w:color="auto" w:fill="FFFFFF"/>
        <w:spacing w:before="0" w:beforeAutospacing="0" w:after="0" w:afterAutospacing="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333333"/>
          <w:sz w:val="28"/>
          <w:szCs w:val="28"/>
        </w:rPr>
        <w:t>  （四）加强住房城乡建设系统日常行政监管，约谈其主要负责人，对其主</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要负责人及相关责任人进行相关业务培训；</w:t>
      </w:r>
    </w:p>
    <w:p w14:paraId="5D968770">
      <w:pPr>
        <w:pStyle w:val="15"/>
        <w:shd w:val="clear" w:color="auto" w:fill="FFFFFF"/>
        <w:spacing w:before="0" w:beforeAutospacing="0" w:after="0" w:afterAutospacing="0"/>
        <w:ind w:firstLine="560" w:firstLineChars="200"/>
        <w:textAlignment w:val="baseline"/>
        <w:rPr>
          <w:rFonts w:hint="eastAsia" w:ascii="inherit" w:hAnsi="inherit" w:eastAsia="微软雅黑"/>
          <w:color w:val="333333"/>
          <w:sz w:val="28"/>
          <w:szCs w:val="28"/>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（五）由街道办事处</w:t>
      </w:r>
      <w:r>
        <w:rPr>
          <w:rFonts w:hint="eastAsia" w:ascii="inherit" w:hAnsi="inherit" w:eastAsia="微软雅黑"/>
          <w:color w:val="333333"/>
          <w:sz w:val="28"/>
          <w:szCs w:val="28"/>
        </w:rPr>
        <w:t>（乡、镇人民政府）</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向业主委员会、物业管理委员会及相关业</w:t>
      </w:r>
      <w:r>
        <w:rPr>
          <w:rFonts w:hint="eastAsia" w:ascii="inherit" w:hAnsi="inherit" w:eastAsia="微软雅黑"/>
          <w:color w:val="333333"/>
          <w:sz w:val="28"/>
          <w:szCs w:val="28"/>
        </w:rPr>
        <w:t>主通报其信用信息得分和信用等级情况；</w:t>
      </w:r>
    </w:p>
    <w:p w14:paraId="34CD7693">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(六) 业主、业主委员会可以将该物业服务企业的信用信息得分和信用等级情况作为续聘或新聘的评价因素。</w:t>
      </w:r>
    </w:p>
    <w:p w14:paraId="494ABA39">
      <w:pPr>
        <w:pStyle w:val="15"/>
        <w:shd w:val="clear" w:color="auto" w:fill="FFFFFF"/>
        <w:spacing w:before="0" w:beforeAutospacing="0" w:after="0" w:afterAutospacing="0"/>
        <w:textAlignment w:val="baseline"/>
        <w:rPr>
          <w:rFonts w:hint="eastAsia" w:ascii="微软雅黑" w:hAnsi="微软雅黑"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七</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）法律、法规、政策规定可以采取的其他惩戒措施。</w:t>
      </w:r>
    </w:p>
    <w:p w14:paraId="52D6E7DC">
      <w:pPr>
        <w:pStyle w:val="15"/>
        <w:shd w:val="clear" w:color="auto" w:fill="FFFFFF"/>
        <w:spacing w:before="0" w:beforeAutospacing="0" w:after="0" w:afterAutospacing="0"/>
        <w:ind w:firstLine="560" w:firstLineChars="20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第二十</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八</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条 对信用评价等级</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C级、D</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级的</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项目负责人</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，可以依法采取下列惩戒措施：</w:t>
      </w:r>
    </w:p>
    <w:p w14:paraId="1989C3E2">
      <w:pPr>
        <w:pStyle w:val="15"/>
        <w:shd w:val="clear" w:color="auto" w:fill="FFFFFF"/>
        <w:spacing w:before="0" w:beforeAutospacing="0" w:after="0" w:afterAutospacing="0"/>
        <w:textAlignment w:val="baseline"/>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pPr>
      <w:r>
        <w:rPr>
          <w:rFonts w:ascii="inherit" w:hAnsi="inherit" w:eastAsia="微软雅黑"/>
          <w:color w:val="595959" w:themeColor="text1" w:themeTint="A6"/>
          <w:sz w:val="28"/>
          <w:szCs w:val="28"/>
          <w14:textFill>
            <w14:solidFill>
              <w14:schemeClr w14:val="tx1">
                <w14:lumMod w14:val="65000"/>
                <w14:lumOff w14:val="35000"/>
              </w14:schemeClr>
            </w14:solidFill>
          </w14:textFill>
        </w:rPr>
        <w:t>  （一）</w:t>
      </w:r>
      <w:r>
        <w:rPr>
          <w:rFonts w:hint="eastAsia" w:ascii="inherit" w:hAnsi="inherit" w:eastAsia="微软雅黑"/>
          <w:color w:val="595959" w:themeColor="text1" w:themeTint="A6"/>
          <w:sz w:val="28"/>
          <w:szCs w:val="28"/>
          <w14:textFill>
            <w14:solidFill>
              <w14:schemeClr w14:val="tx1">
                <w14:lumMod w14:val="65000"/>
                <w14:lumOff w14:val="35000"/>
              </w14:schemeClr>
            </w14:solidFill>
          </w14:textFill>
        </w:rPr>
        <w:t>业主委员会、物业管理委员会可以要求</w:t>
      </w:r>
      <w:r>
        <w:rPr>
          <w:rFonts w:ascii="inherit" w:hAnsi="inherit" w:eastAsia="微软雅黑"/>
          <w:color w:val="595959" w:themeColor="text1" w:themeTint="A6"/>
          <w:sz w:val="28"/>
          <w:szCs w:val="28"/>
          <w14:textFill>
            <w14:solidFill>
              <w14:schemeClr w14:val="tx1">
                <w14:lumMod w14:val="65000"/>
                <w14:lumOff w14:val="35000"/>
              </w14:schemeClr>
            </w14:solidFill>
          </w14:textFill>
        </w:rPr>
        <w:t>物业服务企业按照物业服务合同约定更换项目负责人；</w:t>
      </w:r>
    </w:p>
    <w:p w14:paraId="552C6A3A">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  （二）由物业服务项目所在地的区（市）县住建主管部门责令物业服务企业按照物业服务合同约定更换项目负责人</w:t>
      </w:r>
      <w:r>
        <w:rPr>
          <w:rFonts w:hint="eastAsia" w:ascii="inherit" w:hAnsi="inherit" w:eastAsia="微软雅黑"/>
          <w:color w:val="333333"/>
          <w:sz w:val="28"/>
          <w:szCs w:val="28"/>
        </w:rPr>
        <w:t>，且不得改派其它物业服务项目</w:t>
      </w:r>
      <w:r>
        <w:rPr>
          <w:rFonts w:ascii="inherit" w:hAnsi="inherit" w:eastAsia="微软雅黑"/>
          <w:color w:val="333333"/>
          <w:sz w:val="28"/>
          <w:szCs w:val="28"/>
        </w:rPr>
        <w:t>；</w:t>
      </w:r>
    </w:p>
    <w:p w14:paraId="23F40498">
      <w:pPr>
        <w:pStyle w:val="15"/>
        <w:shd w:val="clear" w:color="auto" w:fill="FFFFFF"/>
        <w:spacing w:before="0" w:beforeAutospacing="0" w:after="0" w:afterAutospacing="0"/>
        <w:textAlignment w:val="baseline"/>
        <w:rPr>
          <w:rFonts w:hint="eastAsia" w:ascii="inherit" w:hAnsi="inherit" w:eastAsia="微软雅黑"/>
          <w:color w:val="333333"/>
          <w:sz w:val="28"/>
          <w:szCs w:val="28"/>
        </w:rPr>
      </w:pPr>
      <w:r>
        <w:rPr>
          <w:rFonts w:ascii="inherit" w:hAnsi="inherit" w:eastAsia="微软雅黑"/>
          <w:color w:val="333333"/>
          <w:sz w:val="28"/>
          <w:szCs w:val="28"/>
        </w:rPr>
        <w:t>  （三）法律、法规、政策规定可以采取的其他惩戒措施。</w:t>
      </w:r>
    </w:p>
    <w:p w14:paraId="636106AB">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p>
    <w:p w14:paraId="1C49CAF4">
      <w:pPr>
        <w:pStyle w:val="15"/>
        <w:shd w:val="clear" w:color="auto" w:fill="FFFFFF"/>
        <w:spacing w:before="0" w:beforeAutospacing="0" w:after="0" w:afterAutospacing="0"/>
        <w:jc w:val="center"/>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第</w:t>
      </w:r>
      <w:r>
        <w:rPr>
          <w:rFonts w:hint="eastAsia" w:ascii="inherit" w:hAnsi="inherit" w:eastAsia="微软雅黑"/>
          <w:color w:val="333333"/>
          <w:sz w:val="28"/>
          <w:szCs w:val="28"/>
        </w:rPr>
        <w:t>六</w:t>
      </w:r>
      <w:r>
        <w:rPr>
          <w:rFonts w:ascii="inherit" w:hAnsi="inherit" w:eastAsia="微软雅黑"/>
          <w:color w:val="333333"/>
          <w:sz w:val="28"/>
          <w:szCs w:val="28"/>
        </w:rPr>
        <w:t>章  监督管理 </w:t>
      </w:r>
    </w:p>
    <w:p w14:paraId="55FBBDA5">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  第二十</w:t>
      </w:r>
      <w:r>
        <w:rPr>
          <w:rFonts w:hint="eastAsia" w:ascii="inherit" w:hAnsi="inherit" w:eastAsia="微软雅黑"/>
          <w:color w:val="333333"/>
          <w:sz w:val="28"/>
          <w:szCs w:val="28"/>
        </w:rPr>
        <w:t>九</w:t>
      </w:r>
      <w:r>
        <w:rPr>
          <w:rFonts w:ascii="inherit" w:hAnsi="inherit" w:eastAsia="微软雅黑"/>
          <w:color w:val="333333"/>
          <w:sz w:val="28"/>
          <w:szCs w:val="28"/>
        </w:rPr>
        <w:t xml:space="preserve">条  </w:t>
      </w:r>
      <w:r>
        <w:rPr>
          <w:rFonts w:hint="eastAsia" w:ascii="inherit" w:hAnsi="inherit" w:eastAsia="微软雅黑"/>
          <w:color w:val="333333"/>
          <w:sz w:val="28"/>
          <w:szCs w:val="28"/>
        </w:rPr>
        <w:t>各</w:t>
      </w:r>
      <w:r>
        <w:rPr>
          <w:rFonts w:ascii="inherit" w:hAnsi="inherit" w:eastAsia="微软雅黑"/>
          <w:color w:val="333333"/>
          <w:sz w:val="28"/>
          <w:szCs w:val="28"/>
        </w:rPr>
        <w:t>市（州）住房城乡建设行政主管部门应当建立物业服务企业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信用信息推送情况抽查和通报制度。对于应当推送而未推送或未及时推送信用信息的，以及在物业服务企业</w:t>
      </w:r>
      <w:r>
        <w:rPr>
          <w:rFonts w:hint="eastAsia" w:ascii="inherit" w:hAnsi="inherit" w:eastAsia="微软雅黑"/>
          <w:color w:val="333333"/>
          <w:sz w:val="28"/>
          <w:szCs w:val="28"/>
        </w:rPr>
        <w:t>及项目负责人</w:t>
      </w:r>
      <w:r>
        <w:rPr>
          <w:rFonts w:ascii="inherit" w:hAnsi="inherit" w:eastAsia="微软雅黑"/>
          <w:color w:val="333333"/>
          <w:sz w:val="28"/>
          <w:szCs w:val="28"/>
        </w:rPr>
        <w:t>信用信息管理工作中设置信用壁垒的，四川省住房和城乡建设厅将予以通报，并责令限期整改。</w:t>
      </w:r>
    </w:p>
    <w:p w14:paraId="35A735F7">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w:t>
      </w:r>
      <w:r>
        <w:rPr>
          <w:rFonts w:hint="eastAsia" w:ascii="inherit" w:hAnsi="inherit" w:eastAsia="微软雅黑"/>
          <w:color w:val="333333"/>
          <w:sz w:val="28"/>
          <w:szCs w:val="28"/>
        </w:rPr>
        <w:t>三</w:t>
      </w:r>
      <w:r>
        <w:rPr>
          <w:rFonts w:ascii="inherit" w:hAnsi="inherit" w:eastAsia="微软雅黑"/>
          <w:color w:val="333333"/>
          <w:sz w:val="28"/>
          <w:szCs w:val="28"/>
        </w:rPr>
        <w:t>十条 各级住房城乡建设行政主管部门及相关单位工作人员在信用信息管理工作中玩忽职守、滥用职权、徇私舞弊的，视其情节轻重，追究其责任；涉嫌违法违纪的，移交有权部门依法处理。</w:t>
      </w:r>
    </w:p>
    <w:p w14:paraId="6ACE0218">
      <w:pPr>
        <w:pStyle w:val="15"/>
        <w:shd w:val="clear" w:color="auto" w:fill="FFFFFF"/>
        <w:spacing w:before="0" w:beforeAutospacing="0" w:after="0" w:afterAutospacing="0"/>
        <w:jc w:val="center"/>
        <w:textAlignment w:val="baseline"/>
        <w:rPr>
          <w:rFonts w:hint="eastAsia" w:ascii="微软雅黑" w:hAnsi="微软雅黑" w:eastAsia="微软雅黑"/>
          <w:color w:val="333333"/>
          <w:sz w:val="28"/>
          <w:szCs w:val="28"/>
        </w:rPr>
      </w:pPr>
      <w:r>
        <w:rPr>
          <w:rFonts w:hint="eastAsia" w:ascii="微软雅黑" w:hAnsi="微软雅黑" w:eastAsia="微软雅黑"/>
          <w:color w:val="333333"/>
          <w:sz w:val="28"/>
          <w:szCs w:val="28"/>
        </w:rPr>
        <w:br w:type="textWrapping"/>
      </w:r>
      <w:r>
        <w:rPr>
          <w:rFonts w:ascii="inherit" w:hAnsi="inherit" w:eastAsia="微软雅黑"/>
          <w:color w:val="333333"/>
          <w:sz w:val="28"/>
          <w:szCs w:val="28"/>
        </w:rPr>
        <w:t>第</w:t>
      </w:r>
      <w:r>
        <w:rPr>
          <w:rFonts w:hint="eastAsia" w:ascii="inherit" w:hAnsi="inherit" w:eastAsia="微软雅黑"/>
          <w:color w:val="333333"/>
          <w:sz w:val="28"/>
          <w:szCs w:val="28"/>
        </w:rPr>
        <w:t>七</w:t>
      </w:r>
      <w:r>
        <w:rPr>
          <w:rFonts w:ascii="inherit" w:hAnsi="inherit" w:eastAsia="微软雅黑"/>
          <w:color w:val="333333"/>
          <w:sz w:val="28"/>
          <w:szCs w:val="28"/>
        </w:rPr>
        <w:t>章  附则</w:t>
      </w:r>
    </w:p>
    <w:p w14:paraId="7C3349DA">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w:t>
      </w:r>
    </w:p>
    <w:p w14:paraId="56A52934">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pPr>
      <w:r>
        <w:rPr>
          <w:rFonts w:ascii="inherit" w:hAnsi="inherit" w:eastAsia="微软雅黑"/>
          <w:color w:val="333333"/>
          <w:sz w:val="28"/>
          <w:szCs w:val="28"/>
        </w:rPr>
        <w:t>  第</w:t>
      </w:r>
      <w:r>
        <w:rPr>
          <w:rFonts w:hint="eastAsia" w:ascii="inherit" w:hAnsi="inherit" w:eastAsia="微软雅黑"/>
          <w:color w:val="333333"/>
          <w:sz w:val="28"/>
          <w:szCs w:val="28"/>
        </w:rPr>
        <w:t>三</w:t>
      </w:r>
      <w:r>
        <w:rPr>
          <w:rFonts w:ascii="inherit" w:hAnsi="inherit" w:eastAsia="微软雅黑"/>
          <w:color w:val="333333"/>
          <w:sz w:val="28"/>
          <w:szCs w:val="28"/>
        </w:rPr>
        <w:t>十</w:t>
      </w:r>
      <w:r>
        <w:rPr>
          <w:rFonts w:hint="eastAsia" w:ascii="inherit" w:hAnsi="inherit" w:eastAsia="微软雅黑"/>
          <w:color w:val="333333"/>
          <w:sz w:val="28"/>
          <w:szCs w:val="28"/>
        </w:rPr>
        <w:t>一</w:t>
      </w:r>
      <w:r>
        <w:rPr>
          <w:rFonts w:ascii="inherit" w:hAnsi="inherit" w:eastAsia="微软雅黑"/>
          <w:color w:val="333333"/>
          <w:sz w:val="28"/>
          <w:szCs w:val="28"/>
        </w:rPr>
        <w:t>条  本办法由四川省住房和城乡建设厅负责解释。</w:t>
      </w:r>
    </w:p>
    <w:p w14:paraId="3DFC0DC8">
      <w:pPr>
        <w:pStyle w:val="15"/>
        <w:shd w:val="clear" w:color="auto" w:fill="FFFFFF"/>
        <w:spacing w:before="0" w:beforeAutospacing="0" w:after="0" w:afterAutospacing="0"/>
        <w:textAlignment w:val="baseline"/>
        <w:rPr>
          <w:rFonts w:hint="eastAsia" w:ascii="微软雅黑" w:hAnsi="微软雅黑" w:eastAsia="微软雅黑"/>
          <w:color w:val="333333"/>
          <w:sz w:val="28"/>
          <w:szCs w:val="28"/>
        </w:rPr>
        <w:sectPr>
          <w:footerReference r:id="rId3" w:type="default"/>
          <w:pgSz w:w="11900" w:h="16840"/>
          <w:pgMar w:top="1701" w:right="1701" w:bottom="1701" w:left="1701" w:header="0" w:footer="1420" w:gutter="0"/>
          <w:cols w:space="720" w:num="1"/>
        </w:sectPr>
      </w:pPr>
      <w:r>
        <w:rPr>
          <w:rFonts w:ascii="inherit" w:hAnsi="inherit" w:eastAsia="微软雅黑"/>
          <w:color w:val="333333"/>
          <w:sz w:val="28"/>
          <w:szCs w:val="28"/>
        </w:rPr>
        <w:t>  第</w:t>
      </w:r>
      <w:r>
        <w:rPr>
          <w:rFonts w:hint="eastAsia" w:ascii="inherit" w:hAnsi="inherit" w:eastAsia="微软雅黑"/>
          <w:color w:val="333333"/>
          <w:sz w:val="28"/>
          <w:szCs w:val="28"/>
        </w:rPr>
        <w:t>三十二</w:t>
      </w:r>
      <w:r>
        <w:rPr>
          <w:rFonts w:ascii="inherit" w:hAnsi="inherit" w:eastAsia="微软雅黑"/>
          <w:color w:val="333333"/>
          <w:sz w:val="28"/>
          <w:szCs w:val="28"/>
        </w:rPr>
        <w:t>条  本办法自</w:t>
      </w:r>
      <w:r>
        <w:rPr>
          <w:rFonts w:hint="eastAsia" w:ascii="inherit" w:hAnsi="inherit" w:eastAsia="微软雅黑"/>
          <w:sz w:val="28"/>
          <w:szCs w:val="28"/>
        </w:rPr>
        <w:t>2025年 月 日起施行，有效期5年</w:t>
      </w:r>
      <w:r>
        <w:rPr>
          <w:rFonts w:hint="eastAsia" w:ascii="inherit" w:hAnsi="inherit" w:eastAsia="微软雅黑"/>
          <w:color w:val="333333"/>
          <w:sz w:val="28"/>
          <w:szCs w:val="28"/>
        </w:rPr>
        <w:t>。原《四川省物业服务企业信用信息管理办法》 （川建行规【2020】2号）同时废止。</w:t>
      </w:r>
      <w:r>
        <w:rPr>
          <w:rFonts w:ascii="inherit" w:hAnsi="inherit" w:eastAsia="微软雅黑"/>
          <w:color w:val="333333"/>
          <w:sz w:val="28"/>
          <w:szCs w:val="28"/>
        </w:rPr>
        <w:t>原</w:t>
      </w:r>
      <w:r>
        <w:rPr>
          <w:rFonts w:hint="eastAsia" w:ascii="inherit" w:hAnsi="inherit" w:eastAsia="微软雅黑"/>
          <w:color w:val="333333"/>
          <w:sz w:val="28"/>
          <w:szCs w:val="28"/>
        </w:rPr>
        <w:t>四川省住房和城乡建设厅</w:t>
      </w:r>
      <w:r>
        <w:rPr>
          <w:rFonts w:ascii="inherit" w:hAnsi="inherit" w:eastAsia="微软雅黑"/>
          <w:color w:val="333333"/>
          <w:sz w:val="28"/>
          <w:szCs w:val="28"/>
        </w:rPr>
        <w:t>有关文件与本办法规定不一致的，按本办法执行。</w:t>
      </w:r>
    </w:p>
    <w:p w14:paraId="5E0FB84C">
      <w:pPr>
        <w:pStyle w:val="15"/>
        <w:shd w:val="clear" w:color="auto" w:fill="FFFFFF"/>
        <w:spacing w:before="0" w:beforeAutospacing="0" w:after="0" w:afterAutospacing="0"/>
        <w:textAlignment w:val="baseline"/>
        <w:rPr>
          <w:rFonts w:hint="eastAsia"/>
          <w:sz w:val="28"/>
          <w:szCs w:val="28"/>
        </w:rPr>
      </w:pPr>
    </w:p>
    <w:sectPr>
      <w:footerReference r:id="rId4" w:type="default"/>
      <w:pgSz w:w="11906" w:h="16838"/>
      <w:pgMar w:top="1701" w:right="1701" w:bottom="1701" w:left="170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inheri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43EE8">
    <w:pPr>
      <w:pStyle w:val="12"/>
      <w:rPr>
        <w:rFonts w:hint="eastAsia"/>
      </w:rP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495300" cy="139700"/>
              <wp:effectExtent l="0" t="0" r="0" b="0"/>
              <wp:wrapNone/>
              <wp:docPr id="482903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95300" cy="139700"/>
                      </a:xfrm>
                      <a:prstGeom prst="rect">
                        <a:avLst/>
                      </a:prstGeom>
                      <a:noFill/>
                      <a:ln>
                        <a:noFill/>
                      </a:ln>
                    </wps:spPr>
                    <wps:txbx>
                      <w:txbxContent>
                        <w:p w14:paraId="2E4BB232">
                          <w:pPr>
                            <w:rPr>
                              <w:rFonts w:hint="eastAsia"/>
                            </w:rPr>
                          </w:pPr>
                          <w:r>
                            <w:t xml:space="preserve">— </w:t>
                          </w:r>
                          <w:r>
                            <w:fldChar w:fldCharType="begin"/>
                          </w:r>
                          <w:r>
                            <w:instrText xml:space="preserve"> PAGE  \* MERGEFORMAT </w:instrText>
                          </w:r>
                          <w:r>
                            <w:fldChar w:fldCharType="separate"/>
                          </w:r>
                          <w:r>
                            <w:t>236</w:t>
                          </w:r>
                          <w:r>
                            <w:fldChar w:fldCharType="end"/>
                          </w:r>
                          <w:r>
                            <w:t xml:space="preserve"> —</w:t>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1pt;width:39pt;mso-position-horizontal:outside;mso-position-horizontal-relative:margin;mso-wrap-style:none;z-index:251660288;mso-width-relative:page;mso-height-relative:page;" filled="f" stroked="f" coordsize="21600,21600" o:gfxdata="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c02M2zwAAAAMBAAAPAAAAAAAAAAEAIAAAACIAAABk&#10;cnMvZG93bnJldi54bWxQSwECFAAUAAAACACHTuJAOuUHew8CAAAJBAAADgAAAAAAAAABACAAAAAe&#10;AQAAZHJzL2Uyb0RvYy54bWxQSwUGAAAAAAYABgBZAQAAnwUAAAAA&#10;">
              <v:fill on="f" focussize="0,0"/>
              <v:stroke on="f"/>
              <v:imagedata o:title=""/>
              <o:lock v:ext="edit" aspectratio="f"/>
              <v:textbox inset="0mm,0mm,0mm,0mm" style="mso-fit-shape-to-text:t;">
                <w:txbxContent>
                  <w:p w14:paraId="2E4BB232">
                    <w:pPr>
                      <w:rPr>
                        <w:rFonts w:hint="eastAsia"/>
                      </w:rPr>
                    </w:pPr>
                    <w:r>
                      <w:t xml:space="preserve">— </w:t>
                    </w:r>
                    <w:r>
                      <w:fldChar w:fldCharType="begin"/>
                    </w:r>
                    <w:r>
                      <w:instrText xml:space="preserve"> PAGE  \* MERGEFORMAT </w:instrText>
                    </w:r>
                    <w:r>
                      <w:fldChar w:fldCharType="separate"/>
                    </w:r>
                    <w:r>
                      <w:t>236</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74A97">
    <w:pPr>
      <w:pStyle w:val="12"/>
      <w:rPr>
        <w:rFonts w:hint="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95300" cy="139700"/>
              <wp:effectExtent l="0" t="0" r="0" b="0"/>
              <wp:wrapNone/>
              <wp:docPr id="1258551869"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95300" cy="139700"/>
                      </a:xfrm>
                      <a:prstGeom prst="rect">
                        <a:avLst/>
                      </a:prstGeom>
                      <a:noFill/>
                      <a:ln>
                        <a:noFill/>
                      </a:ln>
                    </wps:spPr>
                    <wps:txbx>
                      <w:txbxContent>
                        <w:p w14:paraId="2F048E28">
                          <w:pPr>
                            <w:rPr>
                              <w:rFonts w:hint="eastAsia"/>
                            </w:rPr>
                          </w:pPr>
                          <w:r>
                            <w:t xml:space="preserve">— </w:t>
                          </w:r>
                          <w:r>
                            <w:fldChar w:fldCharType="begin"/>
                          </w:r>
                          <w:r>
                            <w:instrText xml:space="preserve"> PAGE  \* MERGEFORMAT </w:instrText>
                          </w:r>
                          <w:r>
                            <w:fldChar w:fldCharType="separate"/>
                          </w:r>
                          <w:r>
                            <w:t>236</w:t>
                          </w:r>
                          <w:r>
                            <w:fldChar w:fldCharType="end"/>
                          </w:r>
                          <w:r>
                            <w:t xml:space="preserve"> —</w:t>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1pt;width:39pt;mso-position-horizontal:outside;mso-position-horizontal-relative:margin;mso-wrap-style:none;z-index:251659264;mso-width-relative:page;mso-height-relative:page;" filled="f" stroked="f" coordsize="21600,21600" o:gfxdata="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FzTYzbPAAAAAwEAAA8AAAAAAAAAAQAgAAAAIgAA&#10;AGRycy9kb3ducmV2LnhtbFBLAQIUABQAAAAIAIdO4kDXS3/kEQIAAAsEAAAOAAAAAAAAAAEAIAAA&#10;AB4BAABkcnMvZTJvRG9jLnhtbFBLBQYAAAAABgAGAFkBAAChBQAAAAA=&#10;">
              <v:fill on="f" focussize="0,0"/>
              <v:stroke on="f"/>
              <v:imagedata o:title=""/>
              <o:lock v:ext="edit" aspectratio="f"/>
              <v:textbox inset="0mm,0mm,0mm,0mm" style="mso-fit-shape-to-text:t;">
                <w:txbxContent>
                  <w:p w14:paraId="2F048E28">
                    <w:pPr>
                      <w:rPr>
                        <w:rFonts w:hint="eastAsia"/>
                      </w:rPr>
                    </w:pPr>
                    <w:r>
                      <w:t xml:space="preserve">— </w:t>
                    </w:r>
                    <w:r>
                      <w:fldChar w:fldCharType="begin"/>
                    </w:r>
                    <w:r>
                      <w:instrText xml:space="preserve"> PAGE  \* MERGEFORMAT </w:instrText>
                    </w:r>
                    <w:r>
                      <w:fldChar w:fldCharType="separate"/>
                    </w:r>
                    <w:r>
                      <w:t>236</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31C"/>
    <w:rsid w:val="00001D6D"/>
    <w:rsid w:val="00002307"/>
    <w:rsid w:val="000023C2"/>
    <w:rsid w:val="00005355"/>
    <w:rsid w:val="000064B7"/>
    <w:rsid w:val="00007D55"/>
    <w:rsid w:val="000115DE"/>
    <w:rsid w:val="00013E67"/>
    <w:rsid w:val="00015735"/>
    <w:rsid w:val="00017A34"/>
    <w:rsid w:val="00021C01"/>
    <w:rsid w:val="000226F1"/>
    <w:rsid w:val="00022831"/>
    <w:rsid w:val="00026C7C"/>
    <w:rsid w:val="00033158"/>
    <w:rsid w:val="000355BF"/>
    <w:rsid w:val="000414AE"/>
    <w:rsid w:val="00042460"/>
    <w:rsid w:val="00046681"/>
    <w:rsid w:val="000525B5"/>
    <w:rsid w:val="00054381"/>
    <w:rsid w:val="00061116"/>
    <w:rsid w:val="00064B43"/>
    <w:rsid w:val="000656BD"/>
    <w:rsid w:val="00077E74"/>
    <w:rsid w:val="00084713"/>
    <w:rsid w:val="00090D3F"/>
    <w:rsid w:val="00091940"/>
    <w:rsid w:val="00092FE1"/>
    <w:rsid w:val="00093141"/>
    <w:rsid w:val="00095692"/>
    <w:rsid w:val="000970C8"/>
    <w:rsid w:val="000972D2"/>
    <w:rsid w:val="000A412D"/>
    <w:rsid w:val="000A7649"/>
    <w:rsid w:val="000B3BB8"/>
    <w:rsid w:val="000B4002"/>
    <w:rsid w:val="000B7F80"/>
    <w:rsid w:val="000C1651"/>
    <w:rsid w:val="000C5D04"/>
    <w:rsid w:val="000D065B"/>
    <w:rsid w:val="000D557F"/>
    <w:rsid w:val="000D649F"/>
    <w:rsid w:val="000D7930"/>
    <w:rsid w:val="000D7CD4"/>
    <w:rsid w:val="000E0AF8"/>
    <w:rsid w:val="000E2C15"/>
    <w:rsid w:val="000E3E30"/>
    <w:rsid w:val="000E45E6"/>
    <w:rsid w:val="000E465A"/>
    <w:rsid w:val="000E72DD"/>
    <w:rsid w:val="000F0959"/>
    <w:rsid w:val="000F1990"/>
    <w:rsid w:val="000F1C00"/>
    <w:rsid w:val="000F2BB4"/>
    <w:rsid w:val="001102E5"/>
    <w:rsid w:val="0011150F"/>
    <w:rsid w:val="001158FA"/>
    <w:rsid w:val="00117169"/>
    <w:rsid w:val="00122FB1"/>
    <w:rsid w:val="00124E1A"/>
    <w:rsid w:val="001250F1"/>
    <w:rsid w:val="001313D1"/>
    <w:rsid w:val="00132A38"/>
    <w:rsid w:val="00140732"/>
    <w:rsid w:val="00144B1E"/>
    <w:rsid w:val="0014581D"/>
    <w:rsid w:val="0015072D"/>
    <w:rsid w:val="00157815"/>
    <w:rsid w:val="00157871"/>
    <w:rsid w:val="00157F64"/>
    <w:rsid w:val="00161B99"/>
    <w:rsid w:val="00162067"/>
    <w:rsid w:val="00164435"/>
    <w:rsid w:val="00166F88"/>
    <w:rsid w:val="001677E6"/>
    <w:rsid w:val="0017580F"/>
    <w:rsid w:val="001779F7"/>
    <w:rsid w:val="001817F0"/>
    <w:rsid w:val="0018231D"/>
    <w:rsid w:val="0018238B"/>
    <w:rsid w:val="001901A6"/>
    <w:rsid w:val="00192993"/>
    <w:rsid w:val="0019441E"/>
    <w:rsid w:val="001B765A"/>
    <w:rsid w:val="001C207F"/>
    <w:rsid w:val="001C5903"/>
    <w:rsid w:val="001C5F39"/>
    <w:rsid w:val="001C6762"/>
    <w:rsid w:val="001C7529"/>
    <w:rsid w:val="001D0BA2"/>
    <w:rsid w:val="001D104E"/>
    <w:rsid w:val="001D109A"/>
    <w:rsid w:val="001D3857"/>
    <w:rsid w:val="001D42B9"/>
    <w:rsid w:val="001D5713"/>
    <w:rsid w:val="001D7717"/>
    <w:rsid w:val="001E3405"/>
    <w:rsid w:val="001E47B8"/>
    <w:rsid w:val="001E6655"/>
    <w:rsid w:val="001F065C"/>
    <w:rsid w:val="001F1B2C"/>
    <w:rsid w:val="001F3C32"/>
    <w:rsid w:val="001F3CD7"/>
    <w:rsid w:val="0020445B"/>
    <w:rsid w:val="00206E21"/>
    <w:rsid w:val="0020701C"/>
    <w:rsid w:val="00207A8F"/>
    <w:rsid w:val="00211824"/>
    <w:rsid w:val="00212A9B"/>
    <w:rsid w:val="00215379"/>
    <w:rsid w:val="00215D03"/>
    <w:rsid w:val="00216EB2"/>
    <w:rsid w:val="00220422"/>
    <w:rsid w:val="00223650"/>
    <w:rsid w:val="0022652C"/>
    <w:rsid w:val="00226FCC"/>
    <w:rsid w:val="002315D8"/>
    <w:rsid w:val="002325CC"/>
    <w:rsid w:val="00232688"/>
    <w:rsid w:val="00233866"/>
    <w:rsid w:val="0024309A"/>
    <w:rsid w:val="00243336"/>
    <w:rsid w:val="00245177"/>
    <w:rsid w:val="002472A3"/>
    <w:rsid w:val="00254103"/>
    <w:rsid w:val="002563C8"/>
    <w:rsid w:val="002624B0"/>
    <w:rsid w:val="002633B6"/>
    <w:rsid w:val="00271A5C"/>
    <w:rsid w:val="00272629"/>
    <w:rsid w:val="00274787"/>
    <w:rsid w:val="0028123B"/>
    <w:rsid w:val="00282C55"/>
    <w:rsid w:val="00283D96"/>
    <w:rsid w:val="00287E8D"/>
    <w:rsid w:val="00294F9C"/>
    <w:rsid w:val="00297D8D"/>
    <w:rsid w:val="002A0842"/>
    <w:rsid w:val="002A326E"/>
    <w:rsid w:val="002B2BAB"/>
    <w:rsid w:val="002B59D5"/>
    <w:rsid w:val="002C0057"/>
    <w:rsid w:val="002C20E8"/>
    <w:rsid w:val="002C2CBD"/>
    <w:rsid w:val="002C62D6"/>
    <w:rsid w:val="002D0733"/>
    <w:rsid w:val="002D0FEA"/>
    <w:rsid w:val="002D127B"/>
    <w:rsid w:val="002D1910"/>
    <w:rsid w:val="002D4C01"/>
    <w:rsid w:val="002D4CF5"/>
    <w:rsid w:val="002D5B0A"/>
    <w:rsid w:val="002E7166"/>
    <w:rsid w:val="002E7DA8"/>
    <w:rsid w:val="002F130D"/>
    <w:rsid w:val="002F1451"/>
    <w:rsid w:val="002F46E0"/>
    <w:rsid w:val="002F58FA"/>
    <w:rsid w:val="0030184C"/>
    <w:rsid w:val="00302A04"/>
    <w:rsid w:val="00302C32"/>
    <w:rsid w:val="00305949"/>
    <w:rsid w:val="003073A6"/>
    <w:rsid w:val="00307B4C"/>
    <w:rsid w:val="003121F4"/>
    <w:rsid w:val="003176EF"/>
    <w:rsid w:val="00320A0C"/>
    <w:rsid w:val="003226C9"/>
    <w:rsid w:val="00331540"/>
    <w:rsid w:val="0033319D"/>
    <w:rsid w:val="0033653D"/>
    <w:rsid w:val="00337076"/>
    <w:rsid w:val="00340516"/>
    <w:rsid w:val="003412A7"/>
    <w:rsid w:val="003443CA"/>
    <w:rsid w:val="00346D78"/>
    <w:rsid w:val="003606E1"/>
    <w:rsid w:val="003619A1"/>
    <w:rsid w:val="003669D1"/>
    <w:rsid w:val="003701AF"/>
    <w:rsid w:val="00372AC8"/>
    <w:rsid w:val="00375767"/>
    <w:rsid w:val="0037581A"/>
    <w:rsid w:val="00377651"/>
    <w:rsid w:val="00380B77"/>
    <w:rsid w:val="00380B8E"/>
    <w:rsid w:val="00381F08"/>
    <w:rsid w:val="00385DEF"/>
    <w:rsid w:val="00386893"/>
    <w:rsid w:val="00387E70"/>
    <w:rsid w:val="00390680"/>
    <w:rsid w:val="00392A0C"/>
    <w:rsid w:val="00393603"/>
    <w:rsid w:val="00395856"/>
    <w:rsid w:val="003A1C12"/>
    <w:rsid w:val="003A3457"/>
    <w:rsid w:val="003A57FC"/>
    <w:rsid w:val="003A78E9"/>
    <w:rsid w:val="003B7318"/>
    <w:rsid w:val="003C0B24"/>
    <w:rsid w:val="003C6D79"/>
    <w:rsid w:val="003D5249"/>
    <w:rsid w:val="003E020D"/>
    <w:rsid w:val="003E0852"/>
    <w:rsid w:val="003E27A9"/>
    <w:rsid w:val="003E5A37"/>
    <w:rsid w:val="003E5F42"/>
    <w:rsid w:val="003E68BB"/>
    <w:rsid w:val="003E7DAE"/>
    <w:rsid w:val="003F0C12"/>
    <w:rsid w:val="003F0D8E"/>
    <w:rsid w:val="003F5AB3"/>
    <w:rsid w:val="003F63BC"/>
    <w:rsid w:val="003F72D6"/>
    <w:rsid w:val="003F7D65"/>
    <w:rsid w:val="00400B19"/>
    <w:rsid w:val="00401919"/>
    <w:rsid w:val="00402ED5"/>
    <w:rsid w:val="00404BB6"/>
    <w:rsid w:val="004105C2"/>
    <w:rsid w:val="0041089E"/>
    <w:rsid w:val="00412EFE"/>
    <w:rsid w:val="004136D9"/>
    <w:rsid w:val="00413D6C"/>
    <w:rsid w:val="0041521E"/>
    <w:rsid w:val="00416A5E"/>
    <w:rsid w:val="004309D4"/>
    <w:rsid w:val="00431BEE"/>
    <w:rsid w:val="00432BB3"/>
    <w:rsid w:val="00437A5B"/>
    <w:rsid w:val="00440B20"/>
    <w:rsid w:val="00440DC7"/>
    <w:rsid w:val="00440F16"/>
    <w:rsid w:val="00441480"/>
    <w:rsid w:val="00441F6A"/>
    <w:rsid w:val="00445D1E"/>
    <w:rsid w:val="00446F86"/>
    <w:rsid w:val="00450E3C"/>
    <w:rsid w:val="00453BF1"/>
    <w:rsid w:val="004540FE"/>
    <w:rsid w:val="00456268"/>
    <w:rsid w:val="00456A78"/>
    <w:rsid w:val="00464A37"/>
    <w:rsid w:val="00466757"/>
    <w:rsid w:val="004703C2"/>
    <w:rsid w:val="004747D4"/>
    <w:rsid w:val="00477987"/>
    <w:rsid w:val="004854E5"/>
    <w:rsid w:val="00486412"/>
    <w:rsid w:val="00486C49"/>
    <w:rsid w:val="004879EA"/>
    <w:rsid w:val="00487A39"/>
    <w:rsid w:val="00490209"/>
    <w:rsid w:val="004919BB"/>
    <w:rsid w:val="00495968"/>
    <w:rsid w:val="00497322"/>
    <w:rsid w:val="004A1364"/>
    <w:rsid w:val="004A3A4E"/>
    <w:rsid w:val="004A3E51"/>
    <w:rsid w:val="004B5116"/>
    <w:rsid w:val="004B6882"/>
    <w:rsid w:val="004B6B8C"/>
    <w:rsid w:val="004B6EB0"/>
    <w:rsid w:val="004C0661"/>
    <w:rsid w:val="004C15DC"/>
    <w:rsid w:val="004C2A65"/>
    <w:rsid w:val="004C3A77"/>
    <w:rsid w:val="004C71B8"/>
    <w:rsid w:val="004C72D9"/>
    <w:rsid w:val="004C78B9"/>
    <w:rsid w:val="004D0FE5"/>
    <w:rsid w:val="004D22B8"/>
    <w:rsid w:val="004D4A6F"/>
    <w:rsid w:val="004D530E"/>
    <w:rsid w:val="004E092F"/>
    <w:rsid w:val="004E2E3C"/>
    <w:rsid w:val="004F089A"/>
    <w:rsid w:val="004F5F66"/>
    <w:rsid w:val="0051065A"/>
    <w:rsid w:val="005157D3"/>
    <w:rsid w:val="0051596C"/>
    <w:rsid w:val="00515A99"/>
    <w:rsid w:val="00521E2E"/>
    <w:rsid w:val="00527B9F"/>
    <w:rsid w:val="005414C0"/>
    <w:rsid w:val="00541555"/>
    <w:rsid w:val="0054514F"/>
    <w:rsid w:val="005464A8"/>
    <w:rsid w:val="00551C80"/>
    <w:rsid w:val="00553E4B"/>
    <w:rsid w:val="0055634A"/>
    <w:rsid w:val="00556BDE"/>
    <w:rsid w:val="00566343"/>
    <w:rsid w:val="00566C54"/>
    <w:rsid w:val="00570C84"/>
    <w:rsid w:val="00573279"/>
    <w:rsid w:val="00573B9B"/>
    <w:rsid w:val="00573F8E"/>
    <w:rsid w:val="00575881"/>
    <w:rsid w:val="00577AF8"/>
    <w:rsid w:val="00580B5E"/>
    <w:rsid w:val="00583AB0"/>
    <w:rsid w:val="00583D14"/>
    <w:rsid w:val="005947B5"/>
    <w:rsid w:val="005A3ABA"/>
    <w:rsid w:val="005A3B71"/>
    <w:rsid w:val="005A3C39"/>
    <w:rsid w:val="005A7138"/>
    <w:rsid w:val="005A7592"/>
    <w:rsid w:val="005B3598"/>
    <w:rsid w:val="005C3F4F"/>
    <w:rsid w:val="005C4995"/>
    <w:rsid w:val="005C7576"/>
    <w:rsid w:val="005D04E2"/>
    <w:rsid w:val="005D7D30"/>
    <w:rsid w:val="005E09EB"/>
    <w:rsid w:val="005E4678"/>
    <w:rsid w:val="005E5798"/>
    <w:rsid w:val="005E5B81"/>
    <w:rsid w:val="005E78E4"/>
    <w:rsid w:val="005F0058"/>
    <w:rsid w:val="005F0A55"/>
    <w:rsid w:val="005F58A0"/>
    <w:rsid w:val="005F5A1C"/>
    <w:rsid w:val="00603284"/>
    <w:rsid w:val="006050B4"/>
    <w:rsid w:val="006051D8"/>
    <w:rsid w:val="006130A0"/>
    <w:rsid w:val="00616813"/>
    <w:rsid w:val="006170DC"/>
    <w:rsid w:val="006251DA"/>
    <w:rsid w:val="00627B00"/>
    <w:rsid w:val="00630014"/>
    <w:rsid w:val="00634AB1"/>
    <w:rsid w:val="00651120"/>
    <w:rsid w:val="00653684"/>
    <w:rsid w:val="00654054"/>
    <w:rsid w:val="006541BE"/>
    <w:rsid w:val="0065481F"/>
    <w:rsid w:val="006626FD"/>
    <w:rsid w:val="00664C9E"/>
    <w:rsid w:val="006666CC"/>
    <w:rsid w:val="00670AE9"/>
    <w:rsid w:val="00675E2F"/>
    <w:rsid w:val="006850F5"/>
    <w:rsid w:val="00695B29"/>
    <w:rsid w:val="006A0105"/>
    <w:rsid w:val="006A1936"/>
    <w:rsid w:val="006A1B4D"/>
    <w:rsid w:val="006A30B2"/>
    <w:rsid w:val="006A42E4"/>
    <w:rsid w:val="006C0A62"/>
    <w:rsid w:val="006C0CE6"/>
    <w:rsid w:val="006C1B41"/>
    <w:rsid w:val="006C26AF"/>
    <w:rsid w:val="006C4143"/>
    <w:rsid w:val="006C4C66"/>
    <w:rsid w:val="006C7296"/>
    <w:rsid w:val="006D4577"/>
    <w:rsid w:val="006D49DD"/>
    <w:rsid w:val="006D746B"/>
    <w:rsid w:val="006D7B52"/>
    <w:rsid w:val="006E4F55"/>
    <w:rsid w:val="006E5EBF"/>
    <w:rsid w:val="006E6023"/>
    <w:rsid w:val="006E6540"/>
    <w:rsid w:val="006E6CB1"/>
    <w:rsid w:val="006E7404"/>
    <w:rsid w:val="006F212E"/>
    <w:rsid w:val="006F2AE9"/>
    <w:rsid w:val="006F4AED"/>
    <w:rsid w:val="006F5377"/>
    <w:rsid w:val="006F5552"/>
    <w:rsid w:val="006F6BE8"/>
    <w:rsid w:val="007019BC"/>
    <w:rsid w:val="00702A6C"/>
    <w:rsid w:val="00702D21"/>
    <w:rsid w:val="00702F7D"/>
    <w:rsid w:val="0070470A"/>
    <w:rsid w:val="00710C0B"/>
    <w:rsid w:val="00712B23"/>
    <w:rsid w:val="0072066A"/>
    <w:rsid w:val="00722C13"/>
    <w:rsid w:val="00724E36"/>
    <w:rsid w:val="007254CD"/>
    <w:rsid w:val="00725FF7"/>
    <w:rsid w:val="0073130C"/>
    <w:rsid w:val="00735608"/>
    <w:rsid w:val="00735862"/>
    <w:rsid w:val="00737A3D"/>
    <w:rsid w:val="007406FD"/>
    <w:rsid w:val="00753A0D"/>
    <w:rsid w:val="0075404F"/>
    <w:rsid w:val="00762A5D"/>
    <w:rsid w:val="007637E7"/>
    <w:rsid w:val="007679EC"/>
    <w:rsid w:val="00770B35"/>
    <w:rsid w:val="0077254D"/>
    <w:rsid w:val="007852C6"/>
    <w:rsid w:val="00786353"/>
    <w:rsid w:val="00790D54"/>
    <w:rsid w:val="00794103"/>
    <w:rsid w:val="007A0463"/>
    <w:rsid w:val="007A41D2"/>
    <w:rsid w:val="007A5E62"/>
    <w:rsid w:val="007A6C33"/>
    <w:rsid w:val="007A7966"/>
    <w:rsid w:val="007B4003"/>
    <w:rsid w:val="007C3839"/>
    <w:rsid w:val="007D0E3B"/>
    <w:rsid w:val="007E2630"/>
    <w:rsid w:val="007E3F3F"/>
    <w:rsid w:val="007E58D6"/>
    <w:rsid w:val="007F32DC"/>
    <w:rsid w:val="007F4E4C"/>
    <w:rsid w:val="007F639E"/>
    <w:rsid w:val="0080114D"/>
    <w:rsid w:val="00801F92"/>
    <w:rsid w:val="00802011"/>
    <w:rsid w:val="00802266"/>
    <w:rsid w:val="008045DB"/>
    <w:rsid w:val="0081065B"/>
    <w:rsid w:val="00810CFA"/>
    <w:rsid w:val="008119F4"/>
    <w:rsid w:val="0081259E"/>
    <w:rsid w:val="00816A2D"/>
    <w:rsid w:val="00821757"/>
    <w:rsid w:val="00822427"/>
    <w:rsid w:val="00824DA3"/>
    <w:rsid w:val="008326C4"/>
    <w:rsid w:val="008368D5"/>
    <w:rsid w:val="00840B2F"/>
    <w:rsid w:val="00840CF6"/>
    <w:rsid w:val="0084399C"/>
    <w:rsid w:val="00843BE4"/>
    <w:rsid w:val="00843D0D"/>
    <w:rsid w:val="00854270"/>
    <w:rsid w:val="00857B33"/>
    <w:rsid w:val="00863FCB"/>
    <w:rsid w:val="00873992"/>
    <w:rsid w:val="00874C82"/>
    <w:rsid w:val="00877738"/>
    <w:rsid w:val="00884488"/>
    <w:rsid w:val="00886276"/>
    <w:rsid w:val="00887A6D"/>
    <w:rsid w:val="008923CD"/>
    <w:rsid w:val="008A3A8D"/>
    <w:rsid w:val="008A413A"/>
    <w:rsid w:val="008A674F"/>
    <w:rsid w:val="008B6E90"/>
    <w:rsid w:val="008B7023"/>
    <w:rsid w:val="008C2E8D"/>
    <w:rsid w:val="008C410C"/>
    <w:rsid w:val="008D09E6"/>
    <w:rsid w:val="008D3123"/>
    <w:rsid w:val="008D47DD"/>
    <w:rsid w:val="008D5A73"/>
    <w:rsid w:val="008D5EF6"/>
    <w:rsid w:val="008D6EAE"/>
    <w:rsid w:val="008D73F6"/>
    <w:rsid w:val="008D7B0D"/>
    <w:rsid w:val="008E246D"/>
    <w:rsid w:val="008E28E5"/>
    <w:rsid w:val="008E63CA"/>
    <w:rsid w:val="00900EAE"/>
    <w:rsid w:val="00900FAC"/>
    <w:rsid w:val="0090137B"/>
    <w:rsid w:val="00901ACB"/>
    <w:rsid w:val="00905EB2"/>
    <w:rsid w:val="00905F07"/>
    <w:rsid w:val="0090789C"/>
    <w:rsid w:val="009210F7"/>
    <w:rsid w:val="0092169A"/>
    <w:rsid w:val="00924225"/>
    <w:rsid w:val="00924E78"/>
    <w:rsid w:val="00925B58"/>
    <w:rsid w:val="00927DD1"/>
    <w:rsid w:val="00932D83"/>
    <w:rsid w:val="00934880"/>
    <w:rsid w:val="00935C23"/>
    <w:rsid w:val="009363CF"/>
    <w:rsid w:val="009404D1"/>
    <w:rsid w:val="00944A9B"/>
    <w:rsid w:val="009470E4"/>
    <w:rsid w:val="009515D1"/>
    <w:rsid w:val="00953DC3"/>
    <w:rsid w:val="00960190"/>
    <w:rsid w:val="0096074C"/>
    <w:rsid w:val="00961278"/>
    <w:rsid w:val="0096596E"/>
    <w:rsid w:val="00966FE0"/>
    <w:rsid w:val="0097665A"/>
    <w:rsid w:val="0098634C"/>
    <w:rsid w:val="009866B8"/>
    <w:rsid w:val="009932DC"/>
    <w:rsid w:val="00995BA0"/>
    <w:rsid w:val="009A0CFF"/>
    <w:rsid w:val="009A0F9F"/>
    <w:rsid w:val="009A132D"/>
    <w:rsid w:val="009A5FB7"/>
    <w:rsid w:val="009A6446"/>
    <w:rsid w:val="009A7A4C"/>
    <w:rsid w:val="009B1BE7"/>
    <w:rsid w:val="009C1BED"/>
    <w:rsid w:val="009C4866"/>
    <w:rsid w:val="009D13D9"/>
    <w:rsid w:val="009D29B2"/>
    <w:rsid w:val="009D2AF3"/>
    <w:rsid w:val="009D46DD"/>
    <w:rsid w:val="009E240D"/>
    <w:rsid w:val="009E3710"/>
    <w:rsid w:val="009E6806"/>
    <w:rsid w:val="009F00C0"/>
    <w:rsid w:val="009F5DA7"/>
    <w:rsid w:val="00A00712"/>
    <w:rsid w:val="00A01164"/>
    <w:rsid w:val="00A078D8"/>
    <w:rsid w:val="00A1151B"/>
    <w:rsid w:val="00A11EF0"/>
    <w:rsid w:val="00A14EF7"/>
    <w:rsid w:val="00A15844"/>
    <w:rsid w:val="00A15B18"/>
    <w:rsid w:val="00A27141"/>
    <w:rsid w:val="00A31683"/>
    <w:rsid w:val="00A361E4"/>
    <w:rsid w:val="00A407C6"/>
    <w:rsid w:val="00A418E0"/>
    <w:rsid w:val="00A41CB6"/>
    <w:rsid w:val="00A44C13"/>
    <w:rsid w:val="00A45AB4"/>
    <w:rsid w:val="00A466AF"/>
    <w:rsid w:val="00A504BD"/>
    <w:rsid w:val="00A514C3"/>
    <w:rsid w:val="00A53659"/>
    <w:rsid w:val="00A56CA0"/>
    <w:rsid w:val="00A60BF8"/>
    <w:rsid w:val="00A73954"/>
    <w:rsid w:val="00A77CF3"/>
    <w:rsid w:val="00A80E15"/>
    <w:rsid w:val="00A8106C"/>
    <w:rsid w:val="00A8163D"/>
    <w:rsid w:val="00A84079"/>
    <w:rsid w:val="00A96D05"/>
    <w:rsid w:val="00AA19C3"/>
    <w:rsid w:val="00AA4F8F"/>
    <w:rsid w:val="00AB1201"/>
    <w:rsid w:val="00AB221D"/>
    <w:rsid w:val="00AB327A"/>
    <w:rsid w:val="00AC09D9"/>
    <w:rsid w:val="00AC2CFA"/>
    <w:rsid w:val="00AC33A9"/>
    <w:rsid w:val="00AD0A54"/>
    <w:rsid w:val="00AD3357"/>
    <w:rsid w:val="00AD4C01"/>
    <w:rsid w:val="00AD6661"/>
    <w:rsid w:val="00AD76DF"/>
    <w:rsid w:val="00AE2DB5"/>
    <w:rsid w:val="00AE3AEA"/>
    <w:rsid w:val="00AE4D23"/>
    <w:rsid w:val="00AE5B3D"/>
    <w:rsid w:val="00AF213E"/>
    <w:rsid w:val="00AF47A3"/>
    <w:rsid w:val="00AF54E6"/>
    <w:rsid w:val="00AF5FF4"/>
    <w:rsid w:val="00B04B12"/>
    <w:rsid w:val="00B10E3F"/>
    <w:rsid w:val="00B25AEF"/>
    <w:rsid w:val="00B313F3"/>
    <w:rsid w:val="00B31A22"/>
    <w:rsid w:val="00B355C3"/>
    <w:rsid w:val="00B40B16"/>
    <w:rsid w:val="00B42632"/>
    <w:rsid w:val="00B43366"/>
    <w:rsid w:val="00B53065"/>
    <w:rsid w:val="00B621B2"/>
    <w:rsid w:val="00B76082"/>
    <w:rsid w:val="00B76C6C"/>
    <w:rsid w:val="00B77417"/>
    <w:rsid w:val="00B82609"/>
    <w:rsid w:val="00B8283D"/>
    <w:rsid w:val="00B84361"/>
    <w:rsid w:val="00B86253"/>
    <w:rsid w:val="00B91DB2"/>
    <w:rsid w:val="00B925E7"/>
    <w:rsid w:val="00B97384"/>
    <w:rsid w:val="00B974DE"/>
    <w:rsid w:val="00BA1787"/>
    <w:rsid w:val="00BA1A66"/>
    <w:rsid w:val="00BA40C3"/>
    <w:rsid w:val="00BA660E"/>
    <w:rsid w:val="00BA6991"/>
    <w:rsid w:val="00BB1364"/>
    <w:rsid w:val="00BB2284"/>
    <w:rsid w:val="00BC1F1B"/>
    <w:rsid w:val="00BC213C"/>
    <w:rsid w:val="00BD161C"/>
    <w:rsid w:val="00BD3CF0"/>
    <w:rsid w:val="00BD433B"/>
    <w:rsid w:val="00BD64F6"/>
    <w:rsid w:val="00BE0034"/>
    <w:rsid w:val="00BE5160"/>
    <w:rsid w:val="00BE6E4B"/>
    <w:rsid w:val="00BE7F65"/>
    <w:rsid w:val="00BF100A"/>
    <w:rsid w:val="00BF510A"/>
    <w:rsid w:val="00BF7328"/>
    <w:rsid w:val="00C02B20"/>
    <w:rsid w:val="00C108BE"/>
    <w:rsid w:val="00C12119"/>
    <w:rsid w:val="00C174BB"/>
    <w:rsid w:val="00C221B5"/>
    <w:rsid w:val="00C22574"/>
    <w:rsid w:val="00C22ECD"/>
    <w:rsid w:val="00C23B39"/>
    <w:rsid w:val="00C243F7"/>
    <w:rsid w:val="00C24696"/>
    <w:rsid w:val="00C24EB5"/>
    <w:rsid w:val="00C31E60"/>
    <w:rsid w:val="00C4154C"/>
    <w:rsid w:val="00C42A8C"/>
    <w:rsid w:val="00C44FF2"/>
    <w:rsid w:val="00C459A4"/>
    <w:rsid w:val="00C45C48"/>
    <w:rsid w:val="00C4619E"/>
    <w:rsid w:val="00C54007"/>
    <w:rsid w:val="00C57DCD"/>
    <w:rsid w:val="00C63178"/>
    <w:rsid w:val="00C67C52"/>
    <w:rsid w:val="00C7338F"/>
    <w:rsid w:val="00C74812"/>
    <w:rsid w:val="00C76055"/>
    <w:rsid w:val="00C774A9"/>
    <w:rsid w:val="00C77F91"/>
    <w:rsid w:val="00C829F0"/>
    <w:rsid w:val="00C84449"/>
    <w:rsid w:val="00C85442"/>
    <w:rsid w:val="00C8707E"/>
    <w:rsid w:val="00C91120"/>
    <w:rsid w:val="00C923A2"/>
    <w:rsid w:val="00C93AE1"/>
    <w:rsid w:val="00C9481B"/>
    <w:rsid w:val="00C966ED"/>
    <w:rsid w:val="00C97FBD"/>
    <w:rsid w:val="00CA2213"/>
    <w:rsid w:val="00CA2FE8"/>
    <w:rsid w:val="00CA5226"/>
    <w:rsid w:val="00CA75FA"/>
    <w:rsid w:val="00CA76D3"/>
    <w:rsid w:val="00CB4952"/>
    <w:rsid w:val="00CB4AAC"/>
    <w:rsid w:val="00CB6329"/>
    <w:rsid w:val="00CC2107"/>
    <w:rsid w:val="00CC46B7"/>
    <w:rsid w:val="00CC55CB"/>
    <w:rsid w:val="00CC7B25"/>
    <w:rsid w:val="00CD266B"/>
    <w:rsid w:val="00CD78F8"/>
    <w:rsid w:val="00CE0027"/>
    <w:rsid w:val="00CE1A99"/>
    <w:rsid w:val="00CE3D86"/>
    <w:rsid w:val="00CF0465"/>
    <w:rsid w:val="00CF0D20"/>
    <w:rsid w:val="00CF3D25"/>
    <w:rsid w:val="00CF60C6"/>
    <w:rsid w:val="00CF7A09"/>
    <w:rsid w:val="00D00E7C"/>
    <w:rsid w:val="00D0253E"/>
    <w:rsid w:val="00D05263"/>
    <w:rsid w:val="00D15CAA"/>
    <w:rsid w:val="00D161D1"/>
    <w:rsid w:val="00D16D41"/>
    <w:rsid w:val="00D17418"/>
    <w:rsid w:val="00D229EA"/>
    <w:rsid w:val="00D326F2"/>
    <w:rsid w:val="00D34A6D"/>
    <w:rsid w:val="00D40110"/>
    <w:rsid w:val="00D43DD7"/>
    <w:rsid w:val="00D45988"/>
    <w:rsid w:val="00D54267"/>
    <w:rsid w:val="00D56EF3"/>
    <w:rsid w:val="00D62CA2"/>
    <w:rsid w:val="00D64C67"/>
    <w:rsid w:val="00D6631C"/>
    <w:rsid w:val="00D66CEB"/>
    <w:rsid w:val="00D71445"/>
    <w:rsid w:val="00D71EF4"/>
    <w:rsid w:val="00D75E74"/>
    <w:rsid w:val="00D76C1C"/>
    <w:rsid w:val="00D77591"/>
    <w:rsid w:val="00D906CE"/>
    <w:rsid w:val="00D97E08"/>
    <w:rsid w:val="00DA5ACB"/>
    <w:rsid w:val="00DC43CD"/>
    <w:rsid w:val="00DC65D7"/>
    <w:rsid w:val="00DC7184"/>
    <w:rsid w:val="00DD1F4E"/>
    <w:rsid w:val="00DD402A"/>
    <w:rsid w:val="00DD531F"/>
    <w:rsid w:val="00DE2B5D"/>
    <w:rsid w:val="00DE3C81"/>
    <w:rsid w:val="00DE7FA6"/>
    <w:rsid w:val="00DF3A38"/>
    <w:rsid w:val="00DF6686"/>
    <w:rsid w:val="00DF7D43"/>
    <w:rsid w:val="00E03A4D"/>
    <w:rsid w:val="00E0598E"/>
    <w:rsid w:val="00E215DB"/>
    <w:rsid w:val="00E22314"/>
    <w:rsid w:val="00E22D7D"/>
    <w:rsid w:val="00E24E81"/>
    <w:rsid w:val="00E30A47"/>
    <w:rsid w:val="00E3359D"/>
    <w:rsid w:val="00E47882"/>
    <w:rsid w:val="00E507D7"/>
    <w:rsid w:val="00E5460C"/>
    <w:rsid w:val="00E571A1"/>
    <w:rsid w:val="00E62E17"/>
    <w:rsid w:val="00E72435"/>
    <w:rsid w:val="00E772A0"/>
    <w:rsid w:val="00E80316"/>
    <w:rsid w:val="00E857B1"/>
    <w:rsid w:val="00E857DD"/>
    <w:rsid w:val="00E917F1"/>
    <w:rsid w:val="00E9735E"/>
    <w:rsid w:val="00EA0C8C"/>
    <w:rsid w:val="00EA51A2"/>
    <w:rsid w:val="00EB01C6"/>
    <w:rsid w:val="00EB0606"/>
    <w:rsid w:val="00EB602A"/>
    <w:rsid w:val="00EB6826"/>
    <w:rsid w:val="00EB7661"/>
    <w:rsid w:val="00EC1CAB"/>
    <w:rsid w:val="00EC31FD"/>
    <w:rsid w:val="00EC49F7"/>
    <w:rsid w:val="00ED0BF8"/>
    <w:rsid w:val="00ED2C1B"/>
    <w:rsid w:val="00ED434B"/>
    <w:rsid w:val="00ED620C"/>
    <w:rsid w:val="00EE0743"/>
    <w:rsid w:val="00EE1A85"/>
    <w:rsid w:val="00EE1F4B"/>
    <w:rsid w:val="00EF42C8"/>
    <w:rsid w:val="00EF519D"/>
    <w:rsid w:val="00F016A6"/>
    <w:rsid w:val="00F040A2"/>
    <w:rsid w:val="00F0440E"/>
    <w:rsid w:val="00F061EA"/>
    <w:rsid w:val="00F10702"/>
    <w:rsid w:val="00F16989"/>
    <w:rsid w:val="00F1701C"/>
    <w:rsid w:val="00F226F2"/>
    <w:rsid w:val="00F27E8C"/>
    <w:rsid w:val="00F35E18"/>
    <w:rsid w:val="00F423AC"/>
    <w:rsid w:val="00F45F54"/>
    <w:rsid w:val="00F508E3"/>
    <w:rsid w:val="00F51534"/>
    <w:rsid w:val="00F525B6"/>
    <w:rsid w:val="00F56189"/>
    <w:rsid w:val="00F620D8"/>
    <w:rsid w:val="00F6261B"/>
    <w:rsid w:val="00F6512A"/>
    <w:rsid w:val="00F6539B"/>
    <w:rsid w:val="00F706B6"/>
    <w:rsid w:val="00F848A6"/>
    <w:rsid w:val="00F8650B"/>
    <w:rsid w:val="00F914BF"/>
    <w:rsid w:val="00F91541"/>
    <w:rsid w:val="00F969DD"/>
    <w:rsid w:val="00FA3618"/>
    <w:rsid w:val="00FA3ACA"/>
    <w:rsid w:val="00FA3FF9"/>
    <w:rsid w:val="00FA67F1"/>
    <w:rsid w:val="00FB49FF"/>
    <w:rsid w:val="00FC089C"/>
    <w:rsid w:val="00FC0B8C"/>
    <w:rsid w:val="00FC747D"/>
    <w:rsid w:val="00FD2947"/>
    <w:rsid w:val="00FE039A"/>
    <w:rsid w:val="00FE0BCD"/>
    <w:rsid w:val="00FE0FE0"/>
    <w:rsid w:val="00FE0FF2"/>
    <w:rsid w:val="00FF16E5"/>
    <w:rsid w:val="00FF4C2C"/>
    <w:rsid w:val="06651B82"/>
    <w:rsid w:val="518763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3"/>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4"/>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5"/>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6"/>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7"/>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8"/>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41"/>
    <w:semiHidden/>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0"/>
      <w:szCs w:val="30"/>
      <w:lang w:eastAsia="en-US"/>
    </w:rPr>
  </w:style>
  <w:style w:type="paragraph" w:styleId="12">
    <w:name w:val="footer"/>
    <w:basedOn w:val="1"/>
    <w:link w:val="39"/>
    <w:unhideWhenUsed/>
    <w:qFormat/>
    <w:uiPriority w:val="0"/>
    <w:pPr>
      <w:tabs>
        <w:tab w:val="center" w:pos="4153"/>
        <w:tab w:val="right" w:pos="8306"/>
      </w:tabs>
      <w:snapToGrid w:val="0"/>
      <w:jc w:val="left"/>
    </w:pPr>
    <w:rPr>
      <w:sz w:val="18"/>
      <w:szCs w:val="18"/>
    </w:rPr>
  </w:style>
  <w:style w:type="paragraph" w:styleId="13">
    <w:name w:val="header"/>
    <w:basedOn w:val="1"/>
    <w:link w:val="38"/>
    <w:unhideWhenUsed/>
    <w:qFormat/>
    <w:uiPriority w:val="99"/>
    <w:pPr>
      <w:tabs>
        <w:tab w:val="center" w:pos="4153"/>
        <w:tab w:val="right" w:pos="8306"/>
      </w:tabs>
      <w:snapToGrid w:val="0"/>
      <w:jc w:val="center"/>
    </w:pPr>
    <w:rPr>
      <w:sz w:val="18"/>
      <w:szCs w:val="18"/>
    </w:rPr>
  </w:style>
  <w:style w:type="paragraph" w:styleId="14">
    <w:name w:val="Subtitle"/>
    <w:basedOn w:val="1"/>
    <w:next w:val="1"/>
    <w:link w:val="30"/>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29"/>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9">
    <w:name w:val="Strong"/>
    <w:basedOn w:val="18"/>
    <w:qFormat/>
    <w:uiPriority w:val="22"/>
    <w:rPr>
      <w:b/>
      <w:bCs/>
    </w:rPr>
  </w:style>
  <w:style w:type="character" w:customStyle="1" w:styleId="20">
    <w:name w:val="标题 1 字符"/>
    <w:basedOn w:val="18"/>
    <w:link w:val="2"/>
    <w:qFormat/>
    <w:uiPriority w:val="9"/>
    <w:rPr>
      <w:rFonts w:asciiTheme="majorHAnsi" w:hAnsiTheme="majorHAnsi" w:eastAsiaTheme="majorEastAsia" w:cstheme="majorBidi"/>
      <w:color w:val="104862" w:themeColor="accent1" w:themeShade="BF"/>
      <w:sz w:val="48"/>
      <w:szCs w:val="48"/>
    </w:rPr>
  </w:style>
  <w:style w:type="character" w:customStyle="1" w:styleId="21">
    <w:name w:val="标题 2 字符"/>
    <w:basedOn w:val="18"/>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2">
    <w:name w:val="标题 3 字符"/>
    <w:basedOn w:val="18"/>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3">
    <w:name w:val="标题 4 字符"/>
    <w:basedOn w:val="18"/>
    <w:link w:val="5"/>
    <w:semiHidden/>
    <w:qFormat/>
    <w:uiPriority w:val="9"/>
    <w:rPr>
      <w:rFonts w:cstheme="majorBidi"/>
      <w:color w:val="104862" w:themeColor="accent1" w:themeShade="BF"/>
      <w:sz w:val="28"/>
      <w:szCs w:val="28"/>
    </w:rPr>
  </w:style>
  <w:style w:type="character" w:customStyle="1" w:styleId="24">
    <w:name w:val="标题 5 字符"/>
    <w:basedOn w:val="18"/>
    <w:link w:val="6"/>
    <w:semiHidden/>
    <w:qFormat/>
    <w:uiPriority w:val="9"/>
    <w:rPr>
      <w:rFonts w:cstheme="majorBidi"/>
      <w:color w:val="104862" w:themeColor="accent1" w:themeShade="BF"/>
      <w:sz w:val="24"/>
      <w:szCs w:val="24"/>
    </w:rPr>
  </w:style>
  <w:style w:type="character" w:customStyle="1" w:styleId="25">
    <w:name w:val="标题 6 字符"/>
    <w:basedOn w:val="18"/>
    <w:link w:val="7"/>
    <w:semiHidden/>
    <w:qFormat/>
    <w:uiPriority w:val="9"/>
    <w:rPr>
      <w:rFonts w:cstheme="majorBidi"/>
      <w:b/>
      <w:bCs/>
      <w:color w:val="104862" w:themeColor="accent1" w:themeShade="BF"/>
    </w:rPr>
  </w:style>
  <w:style w:type="character" w:customStyle="1" w:styleId="26">
    <w:name w:val="标题 7 字符"/>
    <w:basedOn w:val="18"/>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8"/>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8"/>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8"/>
    <w:link w:val="16"/>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8"/>
    <w:link w:val="14"/>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8"/>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8"/>
    <w:qFormat/>
    <w:uiPriority w:val="21"/>
    <w:rPr>
      <w:i/>
      <w:iCs/>
      <w:color w:val="104862" w:themeColor="accent1" w:themeShade="BF"/>
    </w:rPr>
  </w:style>
  <w:style w:type="paragraph" w:styleId="35">
    <w:name w:val="Intense Quote"/>
    <w:basedOn w:val="1"/>
    <w:next w:val="1"/>
    <w:link w:val="36"/>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6">
    <w:name w:val="明显引用 字符"/>
    <w:basedOn w:val="18"/>
    <w:link w:val="35"/>
    <w:qFormat/>
    <w:uiPriority w:val="30"/>
    <w:rPr>
      <w:i/>
      <w:iCs/>
      <w:color w:val="104862" w:themeColor="accent1" w:themeShade="BF"/>
    </w:rPr>
  </w:style>
  <w:style w:type="character" w:customStyle="1" w:styleId="37">
    <w:name w:val="Intense Reference"/>
    <w:basedOn w:val="18"/>
    <w:qFormat/>
    <w:uiPriority w:val="32"/>
    <w:rPr>
      <w:b/>
      <w:bCs/>
      <w:smallCaps/>
      <w:color w:val="104862" w:themeColor="accent1" w:themeShade="BF"/>
      <w:spacing w:val="5"/>
    </w:rPr>
  </w:style>
  <w:style w:type="character" w:customStyle="1" w:styleId="38">
    <w:name w:val="页眉 字符"/>
    <w:basedOn w:val="18"/>
    <w:link w:val="13"/>
    <w:qFormat/>
    <w:uiPriority w:val="99"/>
    <w:rPr>
      <w:sz w:val="18"/>
      <w:szCs w:val="18"/>
    </w:rPr>
  </w:style>
  <w:style w:type="character" w:customStyle="1" w:styleId="39">
    <w:name w:val="页脚 字符"/>
    <w:basedOn w:val="18"/>
    <w:link w:val="12"/>
    <w:qFormat/>
    <w:uiPriority w:val="0"/>
    <w:rPr>
      <w:sz w:val="18"/>
      <w:szCs w:val="18"/>
    </w:rPr>
  </w:style>
  <w:style w:type="paragraph" w:customStyle="1" w:styleId="40">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41">
    <w:name w:val="正文文本 字符"/>
    <w:basedOn w:val="18"/>
    <w:link w:val="11"/>
    <w:semiHidden/>
    <w:qFormat/>
    <w:uiPriority w:val="0"/>
    <w:rPr>
      <w:rFonts w:ascii="仿宋" w:hAnsi="仿宋" w:eastAsia="仿宋" w:cs="仿宋"/>
      <w:snapToGrid w:val="0"/>
      <w:color w:val="000000"/>
      <w:kern w:val="0"/>
      <w:sz w:val="30"/>
      <w:szCs w:val="30"/>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6523</Words>
  <Characters>6589</Characters>
  <Lines>64</Lines>
  <Paragraphs>18</Paragraphs>
  <TotalTime>0</TotalTime>
  <ScaleCrop>false</ScaleCrop>
  <LinksUpToDate>false</LinksUpToDate>
  <CharactersWithSpaces>6662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2025-08-29T02:53:00Z</dcterms:created>
  <dc:creator>睿 宋</dc:creator>
  <cp:lastModifiedBy>风扇云景</cp:lastModifiedBy>
  <cp:lastPrinted>2025-05-29T05:17:00Z</cp:lastPrinted>
  <dcterms:modified xsi:type="dcterms:W3CDTF">2025-09-11T03:11:32Z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eyJoZGlkIjoiOWViZGRlYjI1NjY1MGE1NjE2ZmYzMWQ5OGEzODU1MzYiLCJ1c2VySWQiOiIzNDkwNTcxMTEifQ==</vt:lpwstr>
  </property>
  <property fmtid="{D5CDD505-2E9C-101B-9397-08002B2CF9AE}" pid="3" name="KSOProductBuildVer">
    <vt:lpwstr>2052-12.1.0.22529</vt:lpwstr>
  </property>
  <property fmtid="{D5CDD505-2E9C-101B-9397-08002B2CF9AE}" pid="4" name="ICV">
    <vt:lpwstr>67D3C6C8A8AC419AA11D869721A4A1EC_12</vt:lpwstr>
  </property>
</Properties>
</file>