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7BBE3">
      <w:pPr>
        <w:widowControl/>
        <w:spacing w:line="360" w:lineRule="exact"/>
        <w:jc w:val="left"/>
        <w:rPr>
          <w:rFonts w:eastAsia="黑体"/>
          <w:b/>
          <w:bCs/>
          <w:color w:val="000000"/>
          <w:kern w:val="0"/>
          <w:sz w:val="32"/>
          <w:szCs w:val="32"/>
        </w:rPr>
      </w:pPr>
      <w:r>
        <w:rPr>
          <w:rFonts w:hAnsi="黑体" w:eastAsia="黑体"/>
          <w:color w:val="000000"/>
          <w:kern w:val="0"/>
          <w:sz w:val="32"/>
          <w:szCs w:val="32"/>
        </w:rPr>
        <w:t>附件</w:t>
      </w:r>
      <w:r>
        <w:rPr>
          <w:rFonts w:hint="eastAsia" w:eastAsia="黑体"/>
          <w:color w:val="000000"/>
          <w:kern w:val="0"/>
          <w:sz w:val="32"/>
          <w:szCs w:val="32"/>
        </w:rPr>
        <w:t>1</w:t>
      </w:r>
      <w:r>
        <w:rPr>
          <w:rFonts w:eastAsia="黑体"/>
          <w:b/>
          <w:bCs/>
          <w:color w:val="000000"/>
          <w:kern w:val="0"/>
          <w:sz w:val="32"/>
          <w:szCs w:val="32"/>
        </w:rPr>
        <w:t xml:space="preserve">              </w:t>
      </w:r>
    </w:p>
    <w:p w14:paraId="190FCAAF">
      <w:pPr>
        <w:pStyle w:val="2"/>
        <w:jc w:val="center"/>
        <w:rPr>
          <w:sz w:val="36"/>
          <w:szCs w:val="21"/>
        </w:rPr>
      </w:pPr>
      <w:bookmarkStart w:id="0" w:name="_GoBack"/>
      <w:r>
        <w:rPr>
          <w:sz w:val="36"/>
          <w:szCs w:val="21"/>
        </w:rPr>
        <w:t>四川省物业服务企业良好行为信用信息量化分级标准</w:t>
      </w:r>
    </w:p>
    <w:bookmarkEnd w:id="0"/>
    <w:tbl>
      <w:tblPr>
        <w:tblStyle w:val="5"/>
        <w:tblW w:w="1406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47"/>
        <w:gridCol w:w="1672"/>
        <w:gridCol w:w="10235"/>
      </w:tblGrid>
      <w:tr w14:paraId="1ECB2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0DDF5F8A">
            <w:pPr>
              <w:spacing w:line="300" w:lineRule="exact"/>
              <w:jc w:val="center"/>
              <w:rPr>
                <w:rFonts w:eastAsia="仿宋_GB2312"/>
                <w:color w:val="000000"/>
                <w:sz w:val="22"/>
                <w:szCs w:val="21"/>
              </w:rPr>
            </w:pPr>
            <w:r>
              <w:rPr>
                <w:rFonts w:eastAsia="仿宋_GB2312"/>
                <w:b/>
                <w:color w:val="000000"/>
                <w:sz w:val="24"/>
              </w:rPr>
              <w:t>序号</w:t>
            </w:r>
          </w:p>
        </w:tc>
        <w:tc>
          <w:tcPr>
            <w:tcW w:w="3119" w:type="dxa"/>
            <w:gridSpan w:val="2"/>
            <w:vAlign w:val="center"/>
          </w:tcPr>
          <w:p w14:paraId="4D60DAF1">
            <w:pPr>
              <w:spacing w:line="300" w:lineRule="exact"/>
              <w:jc w:val="center"/>
              <w:rPr>
                <w:rFonts w:eastAsia="仿宋_GB2312"/>
                <w:color w:val="000000"/>
                <w:sz w:val="22"/>
                <w:szCs w:val="21"/>
              </w:rPr>
            </w:pPr>
            <w:r>
              <w:rPr>
                <w:rFonts w:eastAsia="仿宋_GB2312"/>
                <w:b/>
                <w:color w:val="000000"/>
                <w:sz w:val="24"/>
              </w:rPr>
              <w:t>良好行为</w:t>
            </w:r>
            <w:r>
              <w:rPr>
                <w:rFonts w:hint="eastAsia" w:eastAsia="仿宋_GB2312"/>
                <w:b/>
                <w:color w:val="000000"/>
                <w:sz w:val="24"/>
              </w:rPr>
              <w:t>信用</w:t>
            </w:r>
            <w:r>
              <w:rPr>
                <w:rFonts w:eastAsia="仿宋_GB2312"/>
                <w:b/>
                <w:color w:val="000000"/>
                <w:sz w:val="24"/>
              </w:rPr>
              <w:t>信息</w:t>
            </w:r>
          </w:p>
        </w:tc>
        <w:tc>
          <w:tcPr>
            <w:tcW w:w="10235" w:type="dxa"/>
          </w:tcPr>
          <w:p w14:paraId="17BC3708">
            <w:pPr>
              <w:spacing w:line="300" w:lineRule="exact"/>
              <w:jc w:val="center"/>
              <w:rPr>
                <w:rFonts w:eastAsia="仿宋_GB2312"/>
                <w:color w:val="000000"/>
                <w:sz w:val="22"/>
                <w:szCs w:val="22"/>
              </w:rPr>
            </w:pPr>
            <w:r>
              <w:rPr>
                <w:rFonts w:eastAsia="仿宋_GB2312"/>
                <w:b/>
                <w:color w:val="000000"/>
                <w:sz w:val="24"/>
              </w:rPr>
              <w:t>评分内容与标准</w:t>
            </w:r>
          </w:p>
        </w:tc>
      </w:tr>
      <w:tr w14:paraId="18C22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Merge w:val="restart"/>
            <w:vAlign w:val="center"/>
          </w:tcPr>
          <w:p w14:paraId="72DD2F74">
            <w:pPr>
              <w:spacing w:line="240" w:lineRule="exact"/>
              <w:jc w:val="center"/>
              <w:rPr>
                <w:rFonts w:eastAsia="仿宋_GB2312"/>
                <w:color w:val="000000"/>
                <w:sz w:val="22"/>
                <w:szCs w:val="21"/>
              </w:rPr>
            </w:pPr>
            <w:r>
              <w:rPr>
                <w:rFonts w:eastAsia="仿宋_GB2312"/>
                <w:color w:val="000000"/>
                <w:sz w:val="22"/>
                <w:szCs w:val="21"/>
              </w:rPr>
              <w:t>1</w:t>
            </w:r>
          </w:p>
        </w:tc>
        <w:tc>
          <w:tcPr>
            <w:tcW w:w="1447" w:type="dxa"/>
            <w:vMerge w:val="restart"/>
            <w:vAlign w:val="center"/>
          </w:tcPr>
          <w:p w14:paraId="50CAA7B8">
            <w:pPr>
              <w:spacing w:line="240" w:lineRule="exact"/>
              <w:jc w:val="center"/>
              <w:rPr>
                <w:rFonts w:eastAsia="仿宋_GB2312"/>
                <w:color w:val="000000"/>
                <w:sz w:val="22"/>
                <w:szCs w:val="21"/>
              </w:rPr>
            </w:pPr>
            <w:r>
              <w:rPr>
                <w:rFonts w:eastAsia="仿宋_GB2312"/>
                <w:color w:val="000000"/>
                <w:sz w:val="22"/>
                <w:szCs w:val="21"/>
              </w:rPr>
              <w:t>获得</w:t>
            </w:r>
          </w:p>
          <w:p w14:paraId="039F47A2">
            <w:pPr>
              <w:spacing w:line="240" w:lineRule="exact"/>
              <w:jc w:val="center"/>
              <w:rPr>
                <w:rFonts w:eastAsia="仿宋_GB2312"/>
                <w:color w:val="000000"/>
                <w:sz w:val="22"/>
                <w:szCs w:val="21"/>
              </w:rPr>
            </w:pPr>
            <w:r>
              <w:rPr>
                <w:rFonts w:eastAsia="仿宋_GB2312"/>
                <w:color w:val="000000"/>
                <w:sz w:val="22"/>
                <w:szCs w:val="21"/>
              </w:rPr>
              <w:t>表彰奖励</w:t>
            </w:r>
          </w:p>
        </w:tc>
        <w:tc>
          <w:tcPr>
            <w:tcW w:w="1672" w:type="dxa"/>
            <w:vAlign w:val="center"/>
          </w:tcPr>
          <w:p w14:paraId="108BCEFF">
            <w:pPr>
              <w:spacing w:line="240" w:lineRule="exact"/>
              <w:jc w:val="center"/>
              <w:rPr>
                <w:rFonts w:eastAsia="仿宋_GB2312"/>
                <w:color w:val="000000"/>
                <w:sz w:val="22"/>
                <w:szCs w:val="21"/>
              </w:rPr>
            </w:pPr>
            <w:r>
              <w:rPr>
                <w:rFonts w:eastAsia="仿宋_GB2312"/>
                <w:color w:val="000000"/>
                <w:sz w:val="22"/>
                <w:szCs w:val="21"/>
              </w:rPr>
              <w:t>企业</w:t>
            </w:r>
          </w:p>
        </w:tc>
        <w:tc>
          <w:tcPr>
            <w:tcW w:w="10235" w:type="dxa"/>
          </w:tcPr>
          <w:p w14:paraId="5E90C881">
            <w:pPr>
              <w:spacing w:line="240" w:lineRule="exact"/>
              <w:rPr>
                <w:rFonts w:eastAsia="仿宋_GB2312"/>
                <w:color w:val="000000"/>
                <w:sz w:val="22"/>
                <w:szCs w:val="22"/>
              </w:rPr>
            </w:pPr>
            <w:r>
              <w:rPr>
                <w:rFonts w:eastAsia="仿宋_GB2312"/>
                <w:color w:val="000000"/>
                <w:sz w:val="22"/>
                <w:szCs w:val="22"/>
              </w:rPr>
              <w:t>获得各级党委、政府以及其他国家机关，</w:t>
            </w:r>
            <w:r>
              <w:rPr>
                <w:rFonts w:eastAsia="仿宋_GB2312"/>
                <w:sz w:val="22"/>
                <w:szCs w:val="22"/>
              </w:rPr>
              <w:t>法律、法规授权的具有公共事务管理职能的组织</w:t>
            </w:r>
            <w:r>
              <w:rPr>
                <w:rFonts w:eastAsia="仿宋_GB2312"/>
                <w:color w:val="000000"/>
                <w:sz w:val="22"/>
                <w:szCs w:val="22"/>
              </w:rPr>
              <w:t>表彰</w:t>
            </w:r>
            <w:r>
              <w:rPr>
                <w:rFonts w:hint="eastAsia" w:eastAsia="仿宋_GB2312"/>
                <w:color w:val="000000"/>
                <w:sz w:val="22"/>
                <w:szCs w:val="22"/>
              </w:rPr>
              <w:t>、表扬或肯定性通报</w:t>
            </w:r>
            <w:r>
              <w:rPr>
                <w:rFonts w:eastAsia="仿宋_GB2312"/>
                <w:color w:val="000000"/>
                <w:sz w:val="22"/>
                <w:szCs w:val="22"/>
              </w:rPr>
              <w:t>的，以正式文件为准，按国家、省、市、县</w:t>
            </w:r>
            <w:r>
              <w:rPr>
                <w:rFonts w:eastAsia="仿宋_GB2312"/>
                <w:sz w:val="24"/>
              </w:rPr>
              <w:t>（区、市）</w:t>
            </w:r>
            <w:r>
              <w:rPr>
                <w:rFonts w:eastAsia="仿宋_GB2312"/>
                <w:color w:val="000000"/>
                <w:sz w:val="22"/>
                <w:szCs w:val="22"/>
              </w:rPr>
              <w:t>四级，分别加6</w:t>
            </w:r>
            <w:r>
              <w:rPr>
                <w:rFonts w:eastAsia="仿宋_GB2312"/>
                <w:color w:val="000000"/>
                <w:sz w:val="22"/>
                <w:szCs w:val="21"/>
              </w:rPr>
              <w:t>分</w:t>
            </w:r>
            <w:r>
              <w:rPr>
                <w:rFonts w:eastAsia="仿宋_GB2312"/>
                <w:color w:val="000000"/>
                <w:sz w:val="22"/>
                <w:szCs w:val="22"/>
              </w:rPr>
              <w:t>、4</w:t>
            </w:r>
            <w:r>
              <w:rPr>
                <w:rFonts w:eastAsia="仿宋_GB2312"/>
                <w:color w:val="000000"/>
                <w:sz w:val="22"/>
                <w:szCs w:val="21"/>
              </w:rPr>
              <w:t>分</w:t>
            </w:r>
            <w:r>
              <w:rPr>
                <w:rFonts w:eastAsia="仿宋_GB2312"/>
                <w:color w:val="000000"/>
                <w:sz w:val="22"/>
                <w:szCs w:val="22"/>
              </w:rPr>
              <w:t>、2</w:t>
            </w:r>
            <w:r>
              <w:rPr>
                <w:rFonts w:eastAsia="仿宋_GB2312"/>
                <w:color w:val="000000"/>
                <w:sz w:val="22"/>
                <w:szCs w:val="21"/>
              </w:rPr>
              <w:t>分</w:t>
            </w:r>
            <w:r>
              <w:rPr>
                <w:rFonts w:eastAsia="仿宋_GB2312"/>
                <w:color w:val="000000"/>
                <w:sz w:val="22"/>
                <w:szCs w:val="22"/>
              </w:rPr>
              <w:t>、1分</w:t>
            </w:r>
            <w:r>
              <w:rPr>
                <w:rFonts w:hint="eastAsia" w:eastAsia="仿宋_GB2312"/>
                <w:color w:val="000000"/>
                <w:sz w:val="22"/>
                <w:szCs w:val="22"/>
              </w:rPr>
              <w:t>。一个计分年度不超过10分。</w:t>
            </w:r>
          </w:p>
        </w:tc>
      </w:tr>
      <w:tr w14:paraId="474BD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Merge w:val="continue"/>
            <w:vAlign w:val="center"/>
          </w:tcPr>
          <w:p w14:paraId="6A61BAF3">
            <w:pPr>
              <w:spacing w:line="240" w:lineRule="exact"/>
              <w:jc w:val="center"/>
              <w:rPr>
                <w:rFonts w:eastAsia="仿宋_GB2312"/>
                <w:color w:val="000000"/>
                <w:sz w:val="22"/>
                <w:szCs w:val="21"/>
              </w:rPr>
            </w:pPr>
          </w:p>
        </w:tc>
        <w:tc>
          <w:tcPr>
            <w:tcW w:w="1447" w:type="dxa"/>
            <w:vMerge w:val="continue"/>
          </w:tcPr>
          <w:p w14:paraId="424DEA92">
            <w:pPr>
              <w:spacing w:line="240" w:lineRule="exact"/>
              <w:rPr>
                <w:rFonts w:eastAsia="仿宋_GB2312"/>
                <w:color w:val="000000"/>
                <w:sz w:val="22"/>
                <w:szCs w:val="21"/>
              </w:rPr>
            </w:pPr>
          </w:p>
        </w:tc>
        <w:tc>
          <w:tcPr>
            <w:tcW w:w="1672" w:type="dxa"/>
            <w:vAlign w:val="center"/>
          </w:tcPr>
          <w:p w14:paraId="422CCB44">
            <w:pPr>
              <w:spacing w:line="240" w:lineRule="exact"/>
              <w:jc w:val="center"/>
              <w:rPr>
                <w:rFonts w:eastAsia="仿宋_GB2312"/>
                <w:color w:val="000000"/>
                <w:sz w:val="22"/>
                <w:szCs w:val="21"/>
              </w:rPr>
            </w:pPr>
            <w:r>
              <w:rPr>
                <w:rFonts w:hint="eastAsia" w:eastAsia="仿宋_GB2312"/>
                <w:color w:val="000000"/>
                <w:sz w:val="22"/>
                <w:szCs w:val="21"/>
              </w:rPr>
              <w:t>从业人员</w:t>
            </w:r>
          </w:p>
        </w:tc>
        <w:tc>
          <w:tcPr>
            <w:tcW w:w="10235" w:type="dxa"/>
            <w:vAlign w:val="center"/>
          </w:tcPr>
          <w:p w14:paraId="4B7EBC94">
            <w:pPr>
              <w:spacing w:line="240" w:lineRule="exact"/>
              <w:rPr>
                <w:rFonts w:eastAsia="仿宋_GB2312"/>
                <w:color w:val="000000"/>
                <w:sz w:val="22"/>
                <w:szCs w:val="21"/>
              </w:rPr>
            </w:pPr>
            <w:r>
              <w:rPr>
                <w:rFonts w:eastAsia="仿宋_GB2312"/>
                <w:color w:val="000000"/>
                <w:sz w:val="22"/>
                <w:szCs w:val="21"/>
              </w:rPr>
              <w:t>在企业工作期间，获各级党委、政府以及其他国家机关，</w:t>
            </w:r>
            <w:r>
              <w:rPr>
                <w:rFonts w:eastAsia="仿宋_GB2312"/>
                <w:sz w:val="22"/>
                <w:szCs w:val="22"/>
              </w:rPr>
              <w:t>法律、法规授权的具有公共事务管理职能的组织</w:t>
            </w:r>
            <w:r>
              <w:rPr>
                <w:rFonts w:eastAsia="仿宋_GB2312"/>
                <w:color w:val="000000"/>
                <w:sz w:val="22"/>
                <w:szCs w:val="22"/>
              </w:rPr>
              <w:t>表彰</w:t>
            </w:r>
            <w:r>
              <w:rPr>
                <w:rFonts w:hint="eastAsia" w:eastAsia="仿宋_GB2312"/>
                <w:color w:val="000000"/>
                <w:sz w:val="22"/>
                <w:szCs w:val="22"/>
              </w:rPr>
              <w:t>、表扬或肯定性通报</w:t>
            </w:r>
            <w:r>
              <w:rPr>
                <w:rFonts w:eastAsia="仿宋_GB2312"/>
                <w:color w:val="000000"/>
                <w:sz w:val="22"/>
                <w:szCs w:val="22"/>
              </w:rPr>
              <w:t>的</w:t>
            </w:r>
            <w:r>
              <w:rPr>
                <w:rFonts w:eastAsia="仿宋_GB2312"/>
                <w:color w:val="000000"/>
                <w:sz w:val="22"/>
                <w:szCs w:val="21"/>
              </w:rPr>
              <w:t>，以正式文件为准，按国家、省、市、县</w:t>
            </w:r>
            <w:r>
              <w:rPr>
                <w:rFonts w:eastAsia="仿宋_GB2312"/>
                <w:sz w:val="24"/>
              </w:rPr>
              <w:t>（区、市）</w:t>
            </w:r>
            <w:r>
              <w:rPr>
                <w:rFonts w:eastAsia="仿宋_GB2312"/>
                <w:color w:val="000000"/>
                <w:sz w:val="22"/>
                <w:szCs w:val="21"/>
              </w:rPr>
              <w:t>四级，分别加</w:t>
            </w:r>
            <w:r>
              <w:rPr>
                <w:rFonts w:hint="eastAsia" w:eastAsia="仿宋_GB2312"/>
                <w:color w:val="000000"/>
                <w:sz w:val="22"/>
                <w:szCs w:val="21"/>
              </w:rPr>
              <w:t>4</w:t>
            </w:r>
            <w:r>
              <w:rPr>
                <w:rFonts w:eastAsia="仿宋_GB2312"/>
                <w:color w:val="000000"/>
                <w:sz w:val="22"/>
                <w:szCs w:val="21"/>
              </w:rPr>
              <w:t>分、</w:t>
            </w:r>
            <w:r>
              <w:rPr>
                <w:rFonts w:hint="eastAsia" w:eastAsia="仿宋_GB2312"/>
                <w:color w:val="000000"/>
                <w:sz w:val="22"/>
                <w:szCs w:val="21"/>
              </w:rPr>
              <w:t>3</w:t>
            </w:r>
            <w:r>
              <w:rPr>
                <w:rFonts w:eastAsia="仿宋_GB2312"/>
                <w:color w:val="000000"/>
                <w:sz w:val="22"/>
                <w:szCs w:val="21"/>
              </w:rPr>
              <w:t>分、</w:t>
            </w:r>
            <w:r>
              <w:rPr>
                <w:rFonts w:hint="eastAsia" w:eastAsia="仿宋_GB2312"/>
                <w:color w:val="000000"/>
                <w:sz w:val="22"/>
                <w:szCs w:val="21"/>
              </w:rPr>
              <w:t>2</w:t>
            </w:r>
            <w:r>
              <w:rPr>
                <w:rFonts w:eastAsia="仿宋_GB2312"/>
                <w:color w:val="000000"/>
                <w:sz w:val="22"/>
                <w:szCs w:val="21"/>
              </w:rPr>
              <w:t>分、</w:t>
            </w:r>
            <w:r>
              <w:rPr>
                <w:rFonts w:hint="eastAsia" w:eastAsia="仿宋_GB2312"/>
                <w:color w:val="000000"/>
                <w:sz w:val="22"/>
                <w:szCs w:val="21"/>
              </w:rPr>
              <w:t>1</w:t>
            </w:r>
            <w:r>
              <w:rPr>
                <w:rFonts w:eastAsia="仿宋_GB2312"/>
                <w:color w:val="000000"/>
                <w:sz w:val="22"/>
                <w:szCs w:val="21"/>
              </w:rPr>
              <w:t>分</w:t>
            </w:r>
            <w:r>
              <w:rPr>
                <w:rFonts w:hint="eastAsia" w:eastAsia="仿宋_GB2312"/>
                <w:color w:val="000000"/>
                <w:sz w:val="22"/>
                <w:szCs w:val="21"/>
              </w:rPr>
              <w:t>。</w:t>
            </w:r>
            <w:r>
              <w:rPr>
                <w:rFonts w:hint="eastAsia" w:eastAsia="仿宋_GB2312"/>
                <w:color w:val="000000"/>
                <w:sz w:val="22"/>
                <w:szCs w:val="22"/>
              </w:rPr>
              <w:t>一个计分年度不超过6分。</w:t>
            </w:r>
          </w:p>
        </w:tc>
      </w:tr>
      <w:tr w14:paraId="7A70B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441A903D">
            <w:pPr>
              <w:spacing w:line="240" w:lineRule="exact"/>
              <w:jc w:val="center"/>
              <w:rPr>
                <w:rFonts w:eastAsia="仿宋_GB2312"/>
                <w:color w:val="000000"/>
                <w:sz w:val="22"/>
                <w:szCs w:val="21"/>
              </w:rPr>
            </w:pPr>
            <w:r>
              <w:rPr>
                <w:rFonts w:eastAsia="仿宋_GB2312"/>
                <w:color w:val="000000"/>
                <w:sz w:val="22"/>
                <w:szCs w:val="21"/>
              </w:rPr>
              <w:t>2</w:t>
            </w:r>
          </w:p>
        </w:tc>
        <w:tc>
          <w:tcPr>
            <w:tcW w:w="3119" w:type="dxa"/>
            <w:gridSpan w:val="2"/>
            <w:vAlign w:val="center"/>
          </w:tcPr>
          <w:p w14:paraId="4A1C3B57">
            <w:pPr>
              <w:spacing w:line="240" w:lineRule="exact"/>
              <w:jc w:val="center"/>
              <w:rPr>
                <w:rFonts w:eastAsia="仿宋_GB2312"/>
                <w:color w:val="000000"/>
                <w:sz w:val="22"/>
                <w:szCs w:val="21"/>
              </w:rPr>
            </w:pPr>
            <w:r>
              <w:rPr>
                <w:rFonts w:eastAsia="仿宋_GB2312"/>
                <w:szCs w:val="21"/>
              </w:rPr>
              <w:t>基层党建及社区治理</w:t>
            </w:r>
          </w:p>
        </w:tc>
        <w:tc>
          <w:tcPr>
            <w:tcW w:w="10235" w:type="dxa"/>
          </w:tcPr>
          <w:p w14:paraId="381D67E0">
            <w:pPr>
              <w:spacing w:line="240" w:lineRule="exact"/>
              <w:rPr>
                <w:rFonts w:eastAsia="仿宋_GB2312"/>
                <w:sz w:val="22"/>
                <w:szCs w:val="22"/>
              </w:rPr>
            </w:pPr>
            <w:r>
              <w:rPr>
                <w:rFonts w:hint="eastAsia" w:eastAsia="仿宋_GB2312"/>
                <w:sz w:val="22"/>
                <w:szCs w:val="22"/>
              </w:rPr>
              <w:t>企业成立党组织的</w:t>
            </w:r>
            <w:r>
              <w:rPr>
                <w:rFonts w:eastAsia="仿宋_GB2312"/>
                <w:sz w:val="22"/>
                <w:szCs w:val="22"/>
              </w:rPr>
              <w:t>，加1分；企业积极参与社区物业党建</w:t>
            </w:r>
            <w:r>
              <w:rPr>
                <w:rFonts w:hint="eastAsia" w:eastAsia="仿宋_GB2312"/>
                <w:sz w:val="22"/>
                <w:szCs w:val="22"/>
              </w:rPr>
              <w:t>联建</w:t>
            </w:r>
            <w:r>
              <w:rPr>
                <w:rFonts w:eastAsia="仿宋_GB2312"/>
                <w:sz w:val="22"/>
                <w:szCs w:val="22"/>
              </w:rPr>
              <w:t>及社区治理工作，经街道（乡、镇）党组织认定的，加1分；企业发展党员的，加0.5分；企业招聘党员员工的，加0.5分</w:t>
            </w:r>
            <w:r>
              <w:rPr>
                <w:rFonts w:hint="eastAsia" w:eastAsia="仿宋_GB2312"/>
                <w:sz w:val="22"/>
                <w:szCs w:val="22"/>
              </w:rPr>
              <w:t>。</w:t>
            </w:r>
            <w:r>
              <w:rPr>
                <w:rFonts w:hint="eastAsia" w:eastAsia="仿宋_GB2312"/>
                <w:color w:val="000000"/>
                <w:sz w:val="22"/>
                <w:szCs w:val="22"/>
              </w:rPr>
              <w:t>一个计分年度不超过10分。</w:t>
            </w:r>
          </w:p>
        </w:tc>
      </w:tr>
      <w:tr w14:paraId="5DE4E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526081D1">
            <w:pPr>
              <w:spacing w:line="240" w:lineRule="exact"/>
              <w:jc w:val="center"/>
              <w:rPr>
                <w:rFonts w:eastAsia="仿宋_GB2312"/>
                <w:color w:val="000000"/>
                <w:sz w:val="22"/>
                <w:szCs w:val="21"/>
              </w:rPr>
            </w:pPr>
            <w:r>
              <w:rPr>
                <w:rFonts w:eastAsia="仿宋_GB2312"/>
                <w:color w:val="000000"/>
                <w:sz w:val="22"/>
                <w:szCs w:val="21"/>
              </w:rPr>
              <w:t>3</w:t>
            </w:r>
          </w:p>
        </w:tc>
        <w:tc>
          <w:tcPr>
            <w:tcW w:w="3119" w:type="dxa"/>
            <w:gridSpan w:val="2"/>
            <w:vAlign w:val="center"/>
          </w:tcPr>
          <w:p w14:paraId="5B611773">
            <w:pPr>
              <w:spacing w:line="240" w:lineRule="exact"/>
              <w:jc w:val="center"/>
              <w:rPr>
                <w:rFonts w:eastAsia="仿宋_GB2312"/>
                <w:color w:val="000000"/>
                <w:sz w:val="22"/>
                <w:szCs w:val="21"/>
                <w:highlight w:val="yellow"/>
              </w:rPr>
            </w:pPr>
            <w:r>
              <w:rPr>
                <w:rFonts w:hint="eastAsia" w:eastAsia="仿宋_GB2312"/>
                <w:color w:val="000000"/>
                <w:sz w:val="22"/>
                <w:szCs w:val="21"/>
              </w:rPr>
              <w:t>守合同重信用企业</w:t>
            </w:r>
          </w:p>
        </w:tc>
        <w:tc>
          <w:tcPr>
            <w:tcW w:w="10235" w:type="dxa"/>
            <w:vAlign w:val="center"/>
          </w:tcPr>
          <w:p w14:paraId="36CD7F87">
            <w:pPr>
              <w:spacing w:line="240" w:lineRule="exact"/>
              <w:rPr>
                <w:rFonts w:eastAsia="仿宋_GB2312"/>
                <w:color w:val="000000"/>
                <w:sz w:val="22"/>
                <w:szCs w:val="21"/>
              </w:rPr>
            </w:pPr>
            <w:r>
              <w:rPr>
                <w:rFonts w:hint="eastAsia" w:eastAsia="仿宋_GB2312"/>
                <w:color w:val="000000"/>
                <w:sz w:val="22"/>
                <w:szCs w:val="21"/>
              </w:rPr>
              <w:t>获得政府及政府部门颁发</w:t>
            </w:r>
            <w:r>
              <w:rPr>
                <w:rFonts w:eastAsia="仿宋_GB2312"/>
                <w:color w:val="000000"/>
                <w:sz w:val="22"/>
                <w:szCs w:val="21"/>
              </w:rPr>
              <w:t xml:space="preserve"> “</w:t>
            </w:r>
            <w:r>
              <w:rPr>
                <w:rFonts w:hint="eastAsia" w:eastAsia="仿宋_GB2312"/>
                <w:color w:val="000000"/>
                <w:sz w:val="22"/>
                <w:szCs w:val="21"/>
              </w:rPr>
              <w:t>守合同重信用</w:t>
            </w:r>
            <w:r>
              <w:rPr>
                <w:rFonts w:eastAsia="仿宋_GB2312"/>
                <w:color w:val="000000"/>
                <w:sz w:val="22"/>
                <w:szCs w:val="21"/>
              </w:rPr>
              <w:t>”</w:t>
            </w:r>
            <w:r>
              <w:rPr>
                <w:rFonts w:hint="eastAsia" w:eastAsia="仿宋_GB2312"/>
                <w:color w:val="000000"/>
                <w:sz w:val="22"/>
                <w:szCs w:val="21"/>
              </w:rPr>
              <w:t>单位的，以正式文件或证书为准，按省、市</w:t>
            </w:r>
            <w:r>
              <w:rPr>
                <w:rFonts w:hint="eastAsia" w:eastAsia="仿宋_GB2312"/>
                <w:color w:val="000000"/>
                <w:sz w:val="22"/>
                <w:szCs w:val="21"/>
                <w:lang w:val="en-US" w:eastAsia="zh-CN"/>
              </w:rPr>
              <w:t>二</w:t>
            </w:r>
            <w:r>
              <w:rPr>
                <w:rFonts w:hint="eastAsia" w:eastAsia="仿宋_GB2312"/>
                <w:color w:val="000000"/>
                <w:sz w:val="22"/>
                <w:szCs w:val="21"/>
              </w:rPr>
              <w:t>级，分别加2分、</w:t>
            </w:r>
            <w:r>
              <w:rPr>
                <w:rFonts w:eastAsia="仿宋_GB2312"/>
                <w:color w:val="000000"/>
                <w:sz w:val="22"/>
                <w:szCs w:val="21"/>
              </w:rPr>
              <w:t>1</w:t>
            </w:r>
            <w:r>
              <w:rPr>
                <w:rFonts w:hint="eastAsia" w:eastAsia="仿宋_GB2312"/>
                <w:color w:val="000000"/>
                <w:sz w:val="22"/>
                <w:szCs w:val="21"/>
              </w:rPr>
              <w:t>分。</w:t>
            </w:r>
            <w:r>
              <w:rPr>
                <w:rFonts w:hint="eastAsia" w:eastAsia="仿宋_GB2312"/>
                <w:color w:val="000000"/>
                <w:sz w:val="22"/>
                <w:szCs w:val="22"/>
              </w:rPr>
              <w:t>一个计分年度不超过2分。</w:t>
            </w:r>
          </w:p>
        </w:tc>
      </w:tr>
      <w:tr w14:paraId="34BA9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32B8370A">
            <w:pPr>
              <w:spacing w:line="240" w:lineRule="exact"/>
              <w:jc w:val="center"/>
              <w:rPr>
                <w:rFonts w:eastAsia="仿宋_GB2312"/>
                <w:color w:val="000000"/>
                <w:sz w:val="22"/>
                <w:szCs w:val="21"/>
              </w:rPr>
            </w:pPr>
            <w:r>
              <w:rPr>
                <w:rFonts w:eastAsia="仿宋_GB2312"/>
                <w:color w:val="000000"/>
                <w:sz w:val="22"/>
                <w:szCs w:val="21"/>
              </w:rPr>
              <w:t>4</w:t>
            </w:r>
          </w:p>
        </w:tc>
        <w:tc>
          <w:tcPr>
            <w:tcW w:w="3119" w:type="dxa"/>
            <w:gridSpan w:val="2"/>
            <w:vAlign w:val="center"/>
          </w:tcPr>
          <w:p w14:paraId="60243C1E">
            <w:pPr>
              <w:spacing w:line="240" w:lineRule="exact"/>
              <w:jc w:val="center"/>
              <w:rPr>
                <w:rFonts w:eastAsia="仿宋_GB2312"/>
                <w:color w:val="000000"/>
                <w:sz w:val="22"/>
                <w:szCs w:val="21"/>
              </w:rPr>
            </w:pPr>
            <w:r>
              <w:rPr>
                <w:rFonts w:eastAsia="仿宋_GB2312"/>
                <w:color w:val="000000"/>
                <w:sz w:val="22"/>
                <w:szCs w:val="21"/>
              </w:rPr>
              <w:t>垃圾分类示范项目</w:t>
            </w:r>
          </w:p>
        </w:tc>
        <w:tc>
          <w:tcPr>
            <w:tcW w:w="10235" w:type="dxa"/>
          </w:tcPr>
          <w:p w14:paraId="692341A8">
            <w:pPr>
              <w:spacing w:line="240" w:lineRule="exact"/>
              <w:rPr>
                <w:rFonts w:eastAsia="仿宋_GB2312"/>
                <w:color w:val="000000"/>
                <w:sz w:val="22"/>
                <w:szCs w:val="21"/>
              </w:rPr>
            </w:pPr>
            <w:r>
              <w:rPr>
                <w:rFonts w:eastAsia="仿宋_GB2312"/>
                <w:color w:val="000000"/>
                <w:sz w:val="22"/>
                <w:szCs w:val="21"/>
              </w:rPr>
              <w:t>国家、省、市、县</w:t>
            </w:r>
            <w:r>
              <w:rPr>
                <w:rFonts w:eastAsia="仿宋_GB2312"/>
                <w:sz w:val="24"/>
              </w:rPr>
              <w:t>（区、市）</w:t>
            </w:r>
            <w:r>
              <w:rPr>
                <w:rFonts w:eastAsia="仿宋_GB2312"/>
                <w:color w:val="000000"/>
                <w:sz w:val="22"/>
                <w:szCs w:val="21"/>
              </w:rPr>
              <w:t>四级，以正式文件或证书为准，分别加6分、4分、3分、1分。</w:t>
            </w:r>
            <w:r>
              <w:rPr>
                <w:rFonts w:hint="eastAsia" w:eastAsia="仿宋_GB2312"/>
                <w:color w:val="000000"/>
                <w:sz w:val="22"/>
                <w:szCs w:val="22"/>
              </w:rPr>
              <w:t>一个计分年度不超过10分。</w:t>
            </w:r>
          </w:p>
        </w:tc>
      </w:tr>
      <w:tr w14:paraId="1191A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709" w:type="dxa"/>
            <w:vAlign w:val="center"/>
          </w:tcPr>
          <w:p w14:paraId="7568898E">
            <w:pPr>
              <w:spacing w:line="240" w:lineRule="exact"/>
              <w:jc w:val="center"/>
              <w:rPr>
                <w:rFonts w:eastAsia="仿宋_GB2312"/>
                <w:color w:val="000000"/>
                <w:sz w:val="22"/>
                <w:szCs w:val="21"/>
              </w:rPr>
            </w:pPr>
            <w:r>
              <w:rPr>
                <w:rFonts w:eastAsia="仿宋_GB2312"/>
                <w:color w:val="000000"/>
                <w:sz w:val="22"/>
                <w:szCs w:val="21"/>
              </w:rPr>
              <w:t>5</w:t>
            </w:r>
          </w:p>
        </w:tc>
        <w:tc>
          <w:tcPr>
            <w:tcW w:w="3119" w:type="dxa"/>
            <w:gridSpan w:val="2"/>
            <w:vAlign w:val="center"/>
          </w:tcPr>
          <w:p w14:paraId="4672146E">
            <w:pPr>
              <w:spacing w:line="240" w:lineRule="exact"/>
              <w:jc w:val="center"/>
              <w:rPr>
                <w:rFonts w:eastAsia="仿宋_GB2312"/>
                <w:color w:val="000000"/>
                <w:sz w:val="22"/>
                <w:szCs w:val="21"/>
              </w:rPr>
            </w:pPr>
            <w:r>
              <w:rPr>
                <w:rFonts w:eastAsia="仿宋_GB2312"/>
                <w:color w:val="000000"/>
                <w:sz w:val="22"/>
                <w:szCs w:val="21"/>
              </w:rPr>
              <w:t>老旧小区项目管理</w:t>
            </w:r>
          </w:p>
        </w:tc>
        <w:tc>
          <w:tcPr>
            <w:tcW w:w="10235" w:type="dxa"/>
            <w:vAlign w:val="center"/>
          </w:tcPr>
          <w:p w14:paraId="2186A5F1">
            <w:pPr>
              <w:spacing w:line="240" w:lineRule="exact"/>
              <w:rPr>
                <w:rFonts w:eastAsia="仿宋_GB2312"/>
                <w:color w:val="000000"/>
                <w:sz w:val="22"/>
                <w:szCs w:val="21"/>
              </w:rPr>
            </w:pPr>
            <w:r>
              <w:rPr>
                <w:rFonts w:hint="eastAsia" w:eastAsia="仿宋_GB2312"/>
                <w:color w:val="000000"/>
                <w:sz w:val="22"/>
                <w:szCs w:val="21"/>
              </w:rPr>
              <w:t>正在</w:t>
            </w:r>
            <w:r>
              <w:rPr>
                <w:rFonts w:hint="eastAsia" w:eastAsia="仿宋_GB2312"/>
                <w:color w:val="000000" w:themeColor="text1"/>
                <w:sz w:val="22"/>
                <w:szCs w:val="21"/>
                <w14:textFill>
                  <w14:solidFill>
                    <w14:schemeClr w14:val="tx1"/>
                  </w14:solidFill>
                </w14:textFill>
              </w:rPr>
              <w:t>为</w:t>
            </w:r>
            <w:r>
              <w:rPr>
                <w:rFonts w:eastAsia="仿宋_GB2312"/>
                <w:color w:val="000000" w:themeColor="text1"/>
                <w:sz w:val="22"/>
                <w:szCs w:val="21"/>
                <w14:textFill>
                  <w14:solidFill>
                    <w14:schemeClr w14:val="tx1"/>
                  </w14:solidFill>
                </w14:textFill>
              </w:rPr>
              <w:t>2005</w:t>
            </w:r>
            <w:r>
              <w:rPr>
                <w:rFonts w:hint="eastAsia" w:eastAsia="仿宋_GB2312"/>
                <w:color w:val="000000" w:themeColor="text1"/>
                <w:sz w:val="22"/>
                <w:szCs w:val="21"/>
                <w14:textFill>
                  <w14:solidFill>
                    <w14:schemeClr w14:val="tx1"/>
                  </w14:solidFill>
                </w14:textFill>
              </w:rPr>
              <w:t>年</w:t>
            </w:r>
            <w:r>
              <w:rPr>
                <w:rFonts w:eastAsia="仿宋_GB2312"/>
                <w:color w:val="000000" w:themeColor="text1"/>
                <w:sz w:val="22"/>
                <w:szCs w:val="21"/>
                <w14:textFill>
                  <w14:solidFill>
                    <w14:schemeClr w14:val="tx1"/>
                  </w14:solidFill>
                </w14:textFill>
              </w:rPr>
              <w:t>12</w:t>
            </w:r>
            <w:r>
              <w:rPr>
                <w:rFonts w:hint="eastAsia" w:eastAsia="仿宋_GB2312"/>
                <w:color w:val="000000" w:themeColor="text1"/>
                <w:sz w:val="22"/>
                <w:szCs w:val="21"/>
                <w14:textFill>
                  <w14:solidFill>
                    <w14:schemeClr w14:val="tx1"/>
                  </w14:solidFill>
                </w14:textFill>
              </w:rPr>
              <w:t>月</w:t>
            </w:r>
            <w:r>
              <w:rPr>
                <w:rFonts w:eastAsia="仿宋_GB2312"/>
                <w:color w:val="000000" w:themeColor="text1"/>
                <w:sz w:val="22"/>
                <w:szCs w:val="21"/>
                <w14:textFill>
                  <w14:solidFill>
                    <w14:schemeClr w14:val="tx1"/>
                  </w14:solidFill>
                </w14:textFill>
              </w:rPr>
              <w:t>31</w:t>
            </w:r>
            <w:r>
              <w:rPr>
                <w:rFonts w:hint="eastAsia" w:eastAsia="仿宋_GB2312"/>
                <w:color w:val="000000" w:themeColor="text1"/>
                <w:sz w:val="22"/>
                <w:szCs w:val="21"/>
                <w14:textFill>
                  <w14:solidFill>
                    <w14:schemeClr w14:val="tx1"/>
                  </w14:solidFill>
                </w14:textFill>
              </w:rPr>
              <w:t>日前（含）交付</w:t>
            </w:r>
            <w:r>
              <w:rPr>
                <w:rFonts w:hint="eastAsia" w:eastAsia="仿宋_GB2312"/>
                <w:color w:val="000000"/>
                <w:sz w:val="22"/>
                <w:szCs w:val="21"/>
              </w:rPr>
              <w:t>使用的老旧项目提供物业服务（全委服务，不含提供单项服务）的，服务</w:t>
            </w:r>
            <w:r>
              <w:rPr>
                <w:rFonts w:eastAsia="仿宋_GB2312"/>
                <w:color w:val="000000"/>
                <w:sz w:val="22"/>
                <w:szCs w:val="21"/>
              </w:rPr>
              <w:t>1</w:t>
            </w:r>
            <w:r>
              <w:rPr>
                <w:rFonts w:hint="eastAsia" w:eastAsia="仿宋_GB2312"/>
                <w:color w:val="000000"/>
                <w:sz w:val="22"/>
                <w:szCs w:val="21"/>
              </w:rPr>
              <w:t>个</w:t>
            </w:r>
            <w:r>
              <w:rPr>
                <w:rFonts w:eastAsia="仿宋_GB2312"/>
                <w:color w:val="000000"/>
                <w:sz w:val="22"/>
                <w:szCs w:val="21"/>
              </w:rPr>
              <w:t>-5</w:t>
            </w:r>
            <w:r>
              <w:rPr>
                <w:rFonts w:hint="eastAsia" w:eastAsia="仿宋_GB2312"/>
                <w:color w:val="000000"/>
                <w:sz w:val="22"/>
                <w:szCs w:val="21"/>
              </w:rPr>
              <w:t>个项目（含）或面积</w:t>
            </w:r>
            <w:r>
              <w:rPr>
                <w:rFonts w:eastAsia="仿宋_GB2312"/>
                <w:color w:val="000000"/>
                <w:sz w:val="22"/>
                <w:szCs w:val="21"/>
              </w:rPr>
              <w:t>50</w:t>
            </w:r>
            <w:r>
              <w:rPr>
                <w:rFonts w:hint="eastAsia" w:eastAsia="仿宋_GB2312"/>
                <w:color w:val="000000"/>
                <w:sz w:val="22"/>
                <w:szCs w:val="21"/>
              </w:rPr>
              <w:t>万平方米（含）以下的加</w:t>
            </w:r>
            <w:r>
              <w:rPr>
                <w:rFonts w:eastAsia="仿宋_GB2312"/>
                <w:color w:val="000000"/>
                <w:sz w:val="22"/>
                <w:szCs w:val="21"/>
              </w:rPr>
              <w:t>1</w:t>
            </w:r>
            <w:r>
              <w:rPr>
                <w:rFonts w:hint="eastAsia" w:eastAsia="仿宋_GB2312"/>
                <w:color w:val="000000"/>
                <w:sz w:val="22"/>
                <w:szCs w:val="21"/>
              </w:rPr>
              <w:t>分，</w:t>
            </w:r>
            <w:r>
              <w:rPr>
                <w:rFonts w:eastAsia="仿宋_GB2312"/>
                <w:color w:val="000000"/>
                <w:sz w:val="22"/>
                <w:szCs w:val="21"/>
              </w:rPr>
              <w:t>6-10</w:t>
            </w:r>
            <w:r>
              <w:rPr>
                <w:rFonts w:hint="eastAsia" w:eastAsia="仿宋_GB2312"/>
                <w:color w:val="000000"/>
                <w:sz w:val="22"/>
                <w:szCs w:val="21"/>
              </w:rPr>
              <w:t>个项目（含）或面积在</w:t>
            </w:r>
            <w:r>
              <w:rPr>
                <w:rFonts w:eastAsia="仿宋_GB2312"/>
                <w:color w:val="000000"/>
                <w:sz w:val="22"/>
                <w:szCs w:val="21"/>
              </w:rPr>
              <w:t>50</w:t>
            </w:r>
            <w:r>
              <w:rPr>
                <w:rFonts w:hint="eastAsia" w:eastAsia="仿宋_GB2312"/>
                <w:color w:val="000000"/>
                <w:sz w:val="22"/>
                <w:szCs w:val="21"/>
              </w:rPr>
              <w:t>万平方米</w:t>
            </w:r>
            <w:r>
              <w:rPr>
                <w:rFonts w:eastAsia="仿宋_GB2312"/>
                <w:color w:val="000000"/>
                <w:sz w:val="22"/>
                <w:szCs w:val="21"/>
              </w:rPr>
              <w:t>-100</w:t>
            </w:r>
            <w:r>
              <w:rPr>
                <w:rFonts w:hint="eastAsia" w:eastAsia="仿宋_GB2312"/>
                <w:color w:val="000000"/>
                <w:sz w:val="22"/>
                <w:szCs w:val="21"/>
              </w:rPr>
              <w:t>万平方米（含）加</w:t>
            </w:r>
            <w:r>
              <w:rPr>
                <w:rFonts w:eastAsia="仿宋_GB2312"/>
                <w:color w:val="000000"/>
                <w:sz w:val="22"/>
                <w:szCs w:val="21"/>
              </w:rPr>
              <w:t>2</w:t>
            </w:r>
            <w:r>
              <w:rPr>
                <w:rFonts w:hint="eastAsia" w:eastAsia="仿宋_GB2312"/>
                <w:color w:val="000000"/>
                <w:sz w:val="22"/>
                <w:szCs w:val="21"/>
              </w:rPr>
              <w:t>分，</w:t>
            </w:r>
            <w:r>
              <w:rPr>
                <w:rFonts w:eastAsia="仿宋_GB2312"/>
                <w:color w:val="000000"/>
                <w:sz w:val="22"/>
                <w:szCs w:val="21"/>
              </w:rPr>
              <w:t>11-20</w:t>
            </w:r>
            <w:r>
              <w:rPr>
                <w:rFonts w:hint="eastAsia" w:eastAsia="仿宋_GB2312"/>
                <w:color w:val="000000"/>
                <w:sz w:val="22"/>
                <w:szCs w:val="21"/>
              </w:rPr>
              <w:t>个项目（含）或面积在</w:t>
            </w:r>
            <w:r>
              <w:rPr>
                <w:rFonts w:eastAsia="仿宋_GB2312"/>
                <w:color w:val="000000"/>
                <w:sz w:val="22"/>
                <w:szCs w:val="21"/>
              </w:rPr>
              <w:t>100</w:t>
            </w:r>
            <w:r>
              <w:rPr>
                <w:rFonts w:hint="eastAsia" w:eastAsia="仿宋_GB2312"/>
                <w:color w:val="000000"/>
                <w:sz w:val="22"/>
                <w:szCs w:val="21"/>
              </w:rPr>
              <w:t>万平方米</w:t>
            </w:r>
            <w:r>
              <w:rPr>
                <w:rFonts w:eastAsia="仿宋_GB2312"/>
                <w:color w:val="000000"/>
                <w:sz w:val="22"/>
                <w:szCs w:val="21"/>
              </w:rPr>
              <w:t>-150</w:t>
            </w:r>
            <w:r>
              <w:rPr>
                <w:rFonts w:hint="eastAsia" w:eastAsia="仿宋_GB2312"/>
                <w:color w:val="000000"/>
                <w:sz w:val="22"/>
                <w:szCs w:val="21"/>
              </w:rPr>
              <w:t>万平方米（含）加</w:t>
            </w:r>
            <w:r>
              <w:rPr>
                <w:rFonts w:eastAsia="仿宋_GB2312"/>
                <w:color w:val="000000"/>
                <w:sz w:val="22"/>
                <w:szCs w:val="21"/>
              </w:rPr>
              <w:t>4</w:t>
            </w:r>
            <w:r>
              <w:rPr>
                <w:rFonts w:hint="eastAsia" w:eastAsia="仿宋_GB2312"/>
                <w:color w:val="000000"/>
                <w:sz w:val="22"/>
                <w:szCs w:val="21"/>
              </w:rPr>
              <w:t>分，</w:t>
            </w:r>
            <w:r>
              <w:rPr>
                <w:rFonts w:eastAsia="仿宋_GB2312"/>
                <w:color w:val="000000"/>
                <w:sz w:val="22"/>
                <w:szCs w:val="21"/>
              </w:rPr>
              <w:t xml:space="preserve"> 21</w:t>
            </w:r>
            <w:r>
              <w:rPr>
                <w:rFonts w:hint="eastAsia" w:eastAsia="仿宋_GB2312"/>
                <w:color w:val="000000"/>
                <w:sz w:val="22"/>
                <w:szCs w:val="21"/>
              </w:rPr>
              <w:t>个项目（含）以上或面积</w:t>
            </w:r>
            <w:r>
              <w:rPr>
                <w:rFonts w:eastAsia="仿宋_GB2312"/>
                <w:color w:val="000000"/>
                <w:sz w:val="22"/>
                <w:szCs w:val="21"/>
              </w:rPr>
              <w:t>150</w:t>
            </w:r>
            <w:r>
              <w:rPr>
                <w:rFonts w:hint="eastAsia" w:eastAsia="仿宋_GB2312"/>
                <w:color w:val="000000"/>
                <w:sz w:val="22"/>
                <w:szCs w:val="21"/>
              </w:rPr>
              <w:t>万平方米以上加</w:t>
            </w:r>
            <w:r>
              <w:rPr>
                <w:rFonts w:eastAsia="仿宋_GB2312"/>
                <w:color w:val="000000"/>
                <w:sz w:val="22"/>
                <w:szCs w:val="21"/>
              </w:rPr>
              <w:t>6</w:t>
            </w:r>
            <w:r>
              <w:rPr>
                <w:rFonts w:hint="eastAsia" w:eastAsia="仿宋_GB2312"/>
                <w:color w:val="000000"/>
                <w:sz w:val="22"/>
                <w:szCs w:val="21"/>
              </w:rPr>
              <w:t>分。以物业服务合同数量或面积为准；物业服务合同到期业主大会未选聘新的物业服务企业，由居（村）民委员会提供的事实合同证明为准。按项目个数、面积就高计算原则。</w:t>
            </w:r>
            <w:r>
              <w:rPr>
                <w:rFonts w:hint="eastAsia" w:eastAsia="仿宋_GB2312"/>
                <w:color w:val="000000"/>
                <w:sz w:val="22"/>
                <w:szCs w:val="22"/>
              </w:rPr>
              <w:t>一个计分年度不超过10分。</w:t>
            </w:r>
          </w:p>
        </w:tc>
      </w:tr>
      <w:tr w14:paraId="43D54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1C382574">
            <w:pPr>
              <w:spacing w:line="240" w:lineRule="exact"/>
              <w:jc w:val="center"/>
              <w:rPr>
                <w:rFonts w:eastAsia="仿宋_GB2312"/>
                <w:color w:val="000000"/>
                <w:sz w:val="22"/>
                <w:szCs w:val="21"/>
              </w:rPr>
            </w:pPr>
            <w:r>
              <w:rPr>
                <w:rFonts w:eastAsia="仿宋_GB2312"/>
                <w:color w:val="000000"/>
                <w:sz w:val="22"/>
                <w:szCs w:val="21"/>
              </w:rPr>
              <w:t>6</w:t>
            </w:r>
          </w:p>
        </w:tc>
        <w:tc>
          <w:tcPr>
            <w:tcW w:w="3119" w:type="dxa"/>
            <w:gridSpan w:val="2"/>
            <w:vAlign w:val="center"/>
          </w:tcPr>
          <w:p w14:paraId="3101A3D7">
            <w:pPr>
              <w:spacing w:line="240" w:lineRule="exact"/>
              <w:jc w:val="center"/>
              <w:rPr>
                <w:rFonts w:eastAsia="仿宋_GB2312"/>
                <w:color w:val="000000"/>
                <w:sz w:val="22"/>
                <w:szCs w:val="21"/>
              </w:rPr>
            </w:pPr>
            <w:r>
              <w:rPr>
                <w:rFonts w:eastAsia="仿宋_GB2312"/>
                <w:color w:val="000000"/>
                <w:sz w:val="22"/>
                <w:szCs w:val="21"/>
              </w:rPr>
              <w:t>编写物业服务相关标准</w:t>
            </w:r>
          </w:p>
          <w:p w14:paraId="26F73AA3">
            <w:pPr>
              <w:spacing w:line="240" w:lineRule="exact"/>
              <w:jc w:val="center"/>
              <w:rPr>
                <w:rFonts w:eastAsia="仿宋_GB2312"/>
                <w:color w:val="000000"/>
                <w:sz w:val="22"/>
                <w:szCs w:val="21"/>
              </w:rPr>
            </w:pPr>
          </w:p>
        </w:tc>
        <w:tc>
          <w:tcPr>
            <w:tcW w:w="10235" w:type="dxa"/>
            <w:vAlign w:val="center"/>
          </w:tcPr>
          <w:p w14:paraId="75913649">
            <w:pPr>
              <w:spacing w:line="240" w:lineRule="exact"/>
              <w:rPr>
                <w:rFonts w:eastAsia="仿宋_GB2312"/>
                <w:color w:val="000000"/>
                <w:sz w:val="22"/>
                <w:szCs w:val="21"/>
              </w:rPr>
            </w:pPr>
            <w:r>
              <w:rPr>
                <w:rFonts w:eastAsia="仿宋_GB2312"/>
                <w:color w:val="000000"/>
                <w:sz w:val="22"/>
                <w:szCs w:val="21"/>
              </w:rPr>
              <w:t>企业作为主要起草单位或者主编单位编写国家、行业、地方</w:t>
            </w:r>
            <w:r>
              <w:rPr>
                <w:rFonts w:hint="eastAsia" w:eastAsia="仿宋_GB2312"/>
                <w:color w:val="000000"/>
                <w:sz w:val="22"/>
                <w:szCs w:val="21"/>
              </w:rPr>
              <w:t>、团体</w:t>
            </w:r>
            <w:r>
              <w:rPr>
                <w:rFonts w:eastAsia="仿宋_GB2312"/>
                <w:color w:val="000000"/>
                <w:sz w:val="22"/>
                <w:szCs w:val="21"/>
              </w:rPr>
              <w:t>标准</w:t>
            </w:r>
            <w:r>
              <w:rPr>
                <w:rFonts w:hint="eastAsia" w:eastAsia="仿宋_GB2312"/>
                <w:color w:val="000000"/>
                <w:sz w:val="22"/>
                <w:szCs w:val="21"/>
              </w:rPr>
              <w:t>（市级以上社会团体）</w:t>
            </w:r>
            <w:r>
              <w:rPr>
                <w:rFonts w:eastAsia="仿宋_GB2312"/>
                <w:color w:val="000000"/>
                <w:sz w:val="22"/>
                <w:szCs w:val="21"/>
              </w:rPr>
              <w:t>，以正式文件为准，按照</w:t>
            </w:r>
            <w:r>
              <w:rPr>
                <w:rFonts w:hint="eastAsia" w:eastAsia="仿宋_GB2312"/>
                <w:color w:val="000000"/>
                <w:sz w:val="22"/>
                <w:szCs w:val="21"/>
              </w:rPr>
              <w:t>4分、</w:t>
            </w:r>
            <w:r>
              <w:rPr>
                <w:rFonts w:eastAsia="仿宋_GB2312"/>
                <w:color w:val="000000"/>
                <w:sz w:val="22"/>
                <w:szCs w:val="21"/>
              </w:rPr>
              <w:t>3分、2分、1分加分，个人作为主要起草人的，</w:t>
            </w:r>
            <w:r>
              <w:rPr>
                <w:rFonts w:hint="eastAsia" w:eastAsia="仿宋_GB2312"/>
                <w:color w:val="000000"/>
                <w:sz w:val="22"/>
                <w:szCs w:val="21"/>
              </w:rPr>
              <w:t>依照前款</w:t>
            </w:r>
            <w:r>
              <w:rPr>
                <w:rFonts w:eastAsia="仿宋_GB2312"/>
                <w:color w:val="000000"/>
                <w:sz w:val="22"/>
                <w:szCs w:val="21"/>
              </w:rPr>
              <w:t>减半加分；</w:t>
            </w:r>
          </w:p>
          <w:p w14:paraId="5EDC7BC3">
            <w:pPr>
              <w:spacing w:line="240" w:lineRule="exact"/>
              <w:rPr>
                <w:rFonts w:eastAsia="仿宋_GB2312"/>
                <w:color w:val="000000"/>
                <w:sz w:val="22"/>
                <w:szCs w:val="21"/>
              </w:rPr>
            </w:pPr>
            <w:r>
              <w:rPr>
                <w:rFonts w:hint="eastAsia" w:eastAsia="仿宋_GB2312"/>
                <w:color w:val="000000"/>
                <w:sz w:val="22"/>
                <w:szCs w:val="22"/>
              </w:rPr>
              <w:t>一个计分年度不超过10分。</w:t>
            </w:r>
          </w:p>
        </w:tc>
      </w:tr>
      <w:tr w14:paraId="242E6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558EAFCB">
            <w:pPr>
              <w:spacing w:line="240" w:lineRule="exact"/>
              <w:jc w:val="center"/>
              <w:rPr>
                <w:rFonts w:eastAsia="仿宋_GB2312"/>
                <w:color w:val="000000"/>
                <w:sz w:val="22"/>
                <w:szCs w:val="21"/>
              </w:rPr>
            </w:pPr>
            <w:r>
              <w:rPr>
                <w:rFonts w:hint="eastAsia" w:eastAsia="仿宋_GB2312"/>
                <w:color w:val="000000"/>
                <w:sz w:val="22"/>
                <w:szCs w:val="21"/>
              </w:rPr>
              <w:t>7</w:t>
            </w:r>
          </w:p>
        </w:tc>
        <w:tc>
          <w:tcPr>
            <w:tcW w:w="3119" w:type="dxa"/>
            <w:gridSpan w:val="2"/>
            <w:vMerge w:val="restart"/>
            <w:vAlign w:val="center"/>
          </w:tcPr>
          <w:p w14:paraId="5DFAE9BE">
            <w:pPr>
              <w:spacing w:line="240" w:lineRule="exact"/>
              <w:jc w:val="center"/>
              <w:rPr>
                <w:rFonts w:eastAsia="仿宋_GB2312"/>
                <w:color w:val="000000"/>
                <w:sz w:val="22"/>
                <w:szCs w:val="21"/>
              </w:rPr>
            </w:pPr>
            <w:r>
              <w:rPr>
                <w:rFonts w:hint="eastAsia" w:eastAsia="仿宋_GB2312"/>
                <w:color w:val="000000"/>
                <w:sz w:val="22"/>
                <w:szCs w:val="21"/>
              </w:rPr>
              <w:t>行业研究</w:t>
            </w:r>
          </w:p>
        </w:tc>
        <w:tc>
          <w:tcPr>
            <w:tcW w:w="10235" w:type="dxa"/>
            <w:vAlign w:val="center"/>
          </w:tcPr>
          <w:p w14:paraId="7DE6068C">
            <w:pPr>
              <w:spacing w:line="240" w:lineRule="exact"/>
              <w:rPr>
                <w:rFonts w:eastAsia="仿宋_GB2312"/>
                <w:color w:val="000000"/>
                <w:sz w:val="22"/>
                <w:szCs w:val="21"/>
              </w:rPr>
            </w:pPr>
            <w:r>
              <w:rPr>
                <w:rFonts w:hint="eastAsia" w:eastAsia="仿宋_GB2312"/>
                <w:color w:val="000000"/>
                <w:sz w:val="22"/>
                <w:szCs w:val="21"/>
              </w:rPr>
              <w:t>企业或个人在国家级公开刊物上发表社区治理和物业管理相关的研究文章，按照2分加分。</w:t>
            </w:r>
            <w:r>
              <w:rPr>
                <w:rFonts w:hint="eastAsia" w:eastAsia="仿宋_GB2312"/>
                <w:color w:val="000000"/>
                <w:sz w:val="22"/>
                <w:szCs w:val="22"/>
              </w:rPr>
              <w:t>一个计分年度不超过4分。</w:t>
            </w:r>
          </w:p>
        </w:tc>
      </w:tr>
      <w:tr w14:paraId="2BA90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2BADC2FF">
            <w:pPr>
              <w:spacing w:line="240" w:lineRule="exact"/>
              <w:jc w:val="center"/>
              <w:rPr>
                <w:rFonts w:eastAsia="仿宋_GB2312"/>
                <w:color w:val="000000"/>
                <w:sz w:val="22"/>
                <w:szCs w:val="21"/>
              </w:rPr>
            </w:pPr>
            <w:r>
              <w:rPr>
                <w:rFonts w:hint="eastAsia" w:eastAsia="仿宋_GB2312"/>
                <w:color w:val="000000"/>
                <w:sz w:val="22"/>
                <w:szCs w:val="21"/>
              </w:rPr>
              <w:t>8</w:t>
            </w:r>
          </w:p>
        </w:tc>
        <w:tc>
          <w:tcPr>
            <w:tcW w:w="3119" w:type="dxa"/>
            <w:gridSpan w:val="2"/>
            <w:vMerge w:val="continue"/>
            <w:vAlign w:val="center"/>
          </w:tcPr>
          <w:p w14:paraId="441E74E5">
            <w:pPr>
              <w:spacing w:line="240" w:lineRule="exact"/>
              <w:jc w:val="center"/>
              <w:rPr>
                <w:rFonts w:eastAsia="仿宋_GB2312"/>
                <w:color w:val="000000"/>
                <w:sz w:val="22"/>
                <w:szCs w:val="21"/>
              </w:rPr>
            </w:pPr>
          </w:p>
        </w:tc>
        <w:tc>
          <w:tcPr>
            <w:tcW w:w="10235" w:type="dxa"/>
            <w:vAlign w:val="center"/>
          </w:tcPr>
          <w:p w14:paraId="5F77613D">
            <w:pPr>
              <w:spacing w:line="240" w:lineRule="exact"/>
              <w:rPr>
                <w:rFonts w:eastAsia="仿宋_GB2312"/>
                <w:color w:val="000000"/>
                <w:sz w:val="22"/>
                <w:szCs w:val="21"/>
              </w:rPr>
            </w:pPr>
            <w:r>
              <w:rPr>
                <w:rFonts w:hint="eastAsia" w:eastAsia="仿宋_GB2312"/>
                <w:color w:val="000000"/>
                <w:sz w:val="22"/>
                <w:szCs w:val="21"/>
              </w:rPr>
              <w:t>企业作为主要单位参与国家、省、市级课题研究的。经国家、</w:t>
            </w:r>
            <w:r>
              <w:rPr>
                <w:rFonts w:eastAsia="仿宋_GB2312"/>
                <w:color w:val="000000"/>
                <w:sz w:val="22"/>
                <w:szCs w:val="21"/>
              </w:rPr>
              <w:t>省、市级相关行政主管部门认定，</w:t>
            </w:r>
            <w:r>
              <w:rPr>
                <w:rFonts w:hint="eastAsia" w:eastAsia="仿宋_GB2312"/>
                <w:color w:val="000000"/>
                <w:sz w:val="22"/>
                <w:szCs w:val="21"/>
              </w:rPr>
              <w:t>加</w:t>
            </w:r>
            <w:r>
              <w:rPr>
                <w:rFonts w:eastAsia="仿宋_GB2312"/>
                <w:color w:val="000000"/>
                <w:sz w:val="22"/>
                <w:szCs w:val="21"/>
              </w:rPr>
              <w:t>3</w:t>
            </w:r>
            <w:r>
              <w:rPr>
                <w:rFonts w:hint="eastAsia" w:eastAsia="仿宋_GB2312"/>
                <w:color w:val="000000"/>
                <w:sz w:val="22"/>
                <w:szCs w:val="21"/>
              </w:rPr>
              <w:t>分、</w:t>
            </w:r>
            <w:r>
              <w:rPr>
                <w:rFonts w:eastAsia="仿宋_GB2312"/>
                <w:color w:val="000000"/>
                <w:sz w:val="22"/>
                <w:szCs w:val="21"/>
              </w:rPr>
              <w:t>2</w:t>
            </w:r>
            <w:r>
              <w:rPr>
                <w:rFonts w:hint="eastAsia" w:eastAsia="仿宋_GB2312"/>
                <w:color w:val="000000"/>
                <w:sz w:val="22"/>
                <w:szCs w:val="21"/>
              </w:rPr>
              <w:t>分、</w:t>
            </w:r>
            <w:r>
              <w:rPr>
                <w:rFonts w:eastAsia="仿宋_GB2312"/>
                <w:color w:val="000000"/>
                <w:sz w:val="22"/>
                <w:szCs w:val="21"/>
              </w:rPr>
              <w:t>1</w:t>
            </w:r>
            <w:r>
              <w:rPr>
                <w:rFonts w:hint="eastAsia" w:eastAsia="仿宋_GB2312"/>
                <w:color w:val="000000"/>
                <w:sz w:val="22"/>
                <w:szCs w:val="21"/>
              </w:rPr>
              <w:t>分</w:t>
            </w:r>
            <w:r>
              <w:rPr>
                <w:rFonts w:eastAsia="仿宋_GB2312"/>
                <w:color w:val="000000"/>
                <w:sz w:val="22"/>
                <w:szCs w:val="21"/>
              </w:rPr>
              <w:t>。个人作为主要</w:t>
            </w:r>
            <w:r>
              <w:rPr>
                <w:rFonts w:hint="eastAsia" w:eastAsia="仿宋_GB2312"/>
                <w:color w:val="000000"/>
                <w:sz w:val="22"/>
                <w:szCs w:val="21"/>
              </w:rPr>
              <w:t>参与</w:t>
            </w:r>
            <w:r>
              <w:rPr>
                <w:rFonts w:eastAsia="仿宋_GB2312"/>
                <w:color w:val="000000"/>
                <w:sz w:val="22"/>
                <w:szCs w:val="21"/>
              </w:rPr>
              <w:t>人的，</w:t>
            </w:r>
            <w:r>
              <w:rPr>
                <w:rFonts w:hint="eastAsia" w:eastAsia="仿宋_GB2312"/>
                <w:color w:val="000000"/>
                <w:sz w:val="22"/>
                <w:szCs w:val="21"/>
              </w:rPr>
              <w:t>依照前款</w:t>
            </w:r>
            <w:r>
              <w:rPr>
                <w:rFonts w:eastAsia="仿宋_GB2312"/>
                <w:color w:val="000000"/>
                <w:sz w:val="22"/>
                <w:szCs w:val="21"/>
              </w:rPr>
              <w:t>减半加分；</w:t>
            </w:r>
            <w:r>
              <w:rPr>
                <w:rFonts w:hint="eastAsia" w:eastAsia="仿宋_GB2312"/>
                <w:color w:val="000000"/>
                <w:sz w:val="22"/>
                <w:szCs w:val="22"/>
              </w:rPr>
              <w:t>一个计分年度不超过5分。</w:t>
            </w:r>
          </w:p>
        </w:tc>
      </w:tr>
      <w:tr w14:paraId="6482D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7CD362C7">
            <w:pPr>
              <w:spacing w:line="240" w:lineRule="exact"/>
              <w:jc w:val="center"/>
              <w:rPr>
                <w:rFonts w:eastAsia="仿宋_GB2312"/>
                <w:color w:val="000000"/>
                <w:sz w:val="22"/>
                <w:szCs w:val="21"/>
              </w:rPr>
            </w:pPr>
            <w:r>
              <w:rPr>
                <w:rFonts w:hint="eastAsia" w:eastAsia="仿宋_GB2312"/>
                <w:color w:val="000000"/>
                <w:sz w:val="22"/>
                <w:szCs w:val="21"/>
              </w:rPr>
              <w:t>9</w:t>
            </w:r>
          </w:p>
        </w:tc>
        <w:tc>
          <w:tcPr>
            <w:tcW w:w="3119" w:type="dxa"/>
            <w:gridSpan w:val="2"/>
            <w:vAlign w:val="center"/>
          </w:tcPr>
          <w:p w14:paraId="54816FB7">
            <w:pPr>
              <w:spacing w:line="240" w:lineRule="exact"/>
              <w:jc w:val="center"/>
              <w:rPr>
                <w:rFonts w:eastAsia="仿宋_GB2312"/>
                <w:color w:val="000000"/>
                <w:sz w:val="22"/>
                <w:szCs w:val="21"/>
              </w:rPr>
            </w:pPr>
            <w:r>
              <w:rPr>
                <w:rFonts w:eastAsia="仿宋_GB2312"/>
                <w:color w:val="000000"/>
                <w:sz w:val="22"/>
                <w:szCs w:val="21"/>
              </w:rPr>
              <w:t>科学创新技术应用</w:t>
            </w:r>
          </w:p>
        </w:tc>
        <w:tc>
          <w:tcPr>
            <w:tcW w:w="10235" w:type="dxa"/>
            <w:vAlign w:val="center"/>
          </w:tcPr>
          <w:p w14:paraId="04A7B067">
            <w:pPr>
              <w:spacing w:line="240" w:lineRule="exact"/>
              <w:rPr>
                <w:rFonts w:eastAsia="仿宋_GB2312"/>
                <w:color w:val="000000"/>
                <w:sz w:val="22"/>
                <w:szCs w:val="21"/>
              </w:rPr>
            </w:pPr>
            <w:r>
              <w:rPr>
                <w:rFonts w:eastAsia="仿宋_GB2312"/>
                <w:color w:val="000000"/>
                <w:sz w:val="22"/>
                <w:szCs w:val="21"/>
              </w:rPr>
              <w:t>企业应用科学创新技术的，经</w:t>
            </w:r>
            <w:r>
              <w:rPr>
                <w:rFonts w:hint="eastAsia" w:eastAsia="仿宋_GB2312"/>
                <w:color w:val="000000"/>
                <w:sz w:val="22"/>
                <w:szCs w:val="21"/>
              </w:rPr>
              <w:t>国家、</w:t>
            </w:r>
            <w:r>
              <w:rPr>
                <w:rFonts w:eastAsia="仿宋_GB2312"/>
                <w:color w:val="000000"/>
                <w:sz w:val="22"/>
                <w:szCs w:val="21"/>
              </w:rPr>
              <w:t>省、市级相关行政主管部门认定，</w:t>
            </w:r>
            <w:r>
              <w:rPr>
                <w:rFonts w:hint="eastAsia" w:eastAsia="仿宋_GB2312"/>
                <w:color w:val="000000"/>
                <w:sz w:val="22"/>
                <w:szCs w:val="21"/>
              </w:rPr>
              <w:t>加</w:t>
            </w:r>
            <w:r>
              <w:rPr>
                <w:rFonts w:eastAsia="仿宋_GB2312"/>
                <w:color w:val="000000"/>
                <w:sz w:val="22"/>
                <w:szCs w:val="21"/>
              </w:rPr>
              <w:t>3</w:t>
            </w:r>
            <w:r>
              <w:rPr>
                <w:rFonts w:hint="eastAsia" w:eastAsia="仿宋_GB2312"/>
                <w:color w:val="000000"/>
                <w:sz w:val="22"/>
                <w:szCs w:val="21"/>
              </w:rPr>
              <w:t>分、</w:t>
            </w:r>
            <w:r>
              <w:rPr>
                <w:rFonts w:eastAsia="仿宋_GB2312"/>
                <w:color w:val="000000"/>
                <w:sz w:val="22"/>
                <w:szCs w:val="21"/>
              </w:rPr>
              <w:t>2</w:t>
            </w:r>
            <w:r>
              <w:rPr>
                <w:rFonts w:hint="eastAsia" w:eastAsia="仿宋_GB2312"/>
                <w:color w:val="000000"/>
                <w:sz w:val="22"/>
                <w:szCs w:val="21"/>
              </w:rPr>
              <w:t>分、</w:t>
            </w:r>
            <w:r>
              <w:rPr>
                <w:rFonts w:eastAsia="仿宋_GB2312"/>
                <w:color w:val="000000"/>
                <w:sz w:val="22"/>
                <w:szCs w:val="21"/>
              </w:rPr>
              <w:t>1</w:t>
            </w:r>
            <w:r>
              <w:rPr>
                <w:rFonts w:hint="eastAsia" w:eastAsia="仿宋_GB2312"/>
                <w:color w:val="000000"/>
                <w:sz w:val="22"/>
                <w:szCs w:val="21"/>
              </w:rPr>
              <w:t>分</w:t>
            </w:r>
            <w:r>
              <w:rPr>
                <w:rFonts w:eastAsia="仿宋_GB2312"/>
                <w:color w:val="000000"/>
                <w:sz w:val="22"/>
                <w:szCs w:val="21"/>
              </w:rPr>
              <w:t>。</w:t>
            </w:r>
            <w:r>
              <w:rPr>
                <w:rFonts w:hint="eastAsia" w:eastAsia="仿宋_GB2312"/>
                <w:color w:val="000000"/>
                <w:sz w:val="22"/>
                <w:szCs w:val="22"/>
              </w:rPr>
              <w:t>一个计分年度不超过5分。</w:t>
            </w:r>
          </w:p>
        </w:tc>
      </w:tr>
      <w:tr w14:paraId="1C1B8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6349977D">
            <w:pPr>
              <w:spacing w:line="240" w:lineRule="exact"/>
              <w:jc w:val="center"/>
              <w:rPr>
                <w:rFonts w:eastAsia="仿宋_GB2312"/>
                <w:color w:val="000000"/>
                <w:sz w:val="22"/>
                <w:szCs w:val="21"/>
              </w:rPr>
            </w:pPr>
            <w:r>
              <w:rPr>
                <w:rFonts w:hint="eastAsia" w:eastAsia="仿宋_GB2312"/>
                <w:color w:val="000000"/>
                <w:sz w:val="22"/>
                <w:szCs w:val="21"/>
              </w:rPr>
              <w:t>10</w:t>
            </w:r>
          </w:p>
        </w:tc>
        <w:tc>
          <w:tcPr>
            <w:tcW w:w="3119" w:type="dxa"/>
            <w:gridSpan w:val="2"/>
            <w:vAlign w:val="center"/>
          </w:tcPr>
          <w:p w14:paraId="19457EDD">
            <w:pPr>
              <w:spacing w:line="240" w:lineRule="exact"/>
              <w:jc w:val="center"/>
              <w:rPr>
                <w:rFonts w:eastAsia="仿宋_GB2312"/>
                <w:color w:val="000000"/>
                <w:sz w:val="22"/>
                <w:szCs w:val="21"/>
              </w:rPr>
            </w:pPr>
            <w:r>
              <w:rPr>
                <w:rFonts w:hint="eastAsia" w:eastAsia="仿宋_GB2312"/>
                <w:color w:val="000000"/>
                <w:sz w:val="22"/>
                <w:szCs w:val="21"/>
              </w:rPr>
              <w:t>项目示范引领</w:t>
            </w:r>
          </w:p>
        </w:tc>
        <w:tc>
          <w:tcPr>
            <w:tcW w:w="10235" w:type="dxa"/>
            <w:vAlign w:val="center"/>
          </w:tcPr>
          <w:p w14:paraId="1A209FB5">
            <w:pPr>
              <w:spacing w:line="240" w:lineRule="exact"/>
              <w:rPr>
                <w:rFonts w:eastAsia="仿宋_GB2312"/>
                <w:color w:val="000000"/>
                <w:sz w:val="22"/>
                <w:szCs w:val="21"/>
              </w:rPr>
            </w:pPr>
            <w:r>
              <w:rPr>
                <w:rFonts w:hint="eastAsia" w:eastAsia="仿宋_GB2312"/>
                <w:color w:val="000000"/>
                <w:sz w:val="22"/>
                <w:szCs w:val="21"/>
              </w:rPr>
              <w:t>接受国家、省、市、县（区、市）政府及其部门组织物业项目（正面案例）现场观摩、视察、考察活动、现场会的，分别加</w:t>
            </w:r>
            <w:r>
              <w:rPr>
                <w:rFonts w:eastAsia="仿宋_GB2312"/>
                <w:color w:val="000000"/>
                <w:sz w:val="22"/>
                <w:szCs w:val="21"/>
              </w:rPr>
              <w:t>4</w:t>
            </w:r>
            <w:r>
              <w:rPr>
                <w:rFonts w:hint="eastAsia" w:eastAsia="仿宋_GB2312"/>
                <w:color w:val="000000"/>
                <w:sz w:val="22"/>
                <w:szCs w:val="21"/>
              </w:rPr>
              <w:t>分、</w:t>
            </w:r>
            <w:r>
              <w:rPr>
                <w:rFonts w:eastAsia="仿宋_GB2312"/>
                <w:color w:val="000000"/>
                <w:sz w:val="22"/>
                <w:szCs w:val="21"/>
              </w:rPr>
              <w:t>3</w:t>
            </w:r>
            <w:r>
              <w:rPr>
                <w:rFonts w:hint="eastAsia" w:eastAsia="仿宋_GB2312"/>
                <w:color w:val="000000"/>
                <w:sz w:val="22"/>
                <w:szCs w:val="21"/>
              </w:rPr>
              <w:t>分、</w:t>
            </w:r>
            <w:r>
              <w:rPr>
                <w:rFonts w:eastAsia="仿宋_GB2312"/>
                <w:color w:val="000000"/>
                <w:sz w:val="22"/>
                <w:szCs w:val="21"/>
              </w:rPr>
              <w:t>2</w:t>
            </w:r>
            <w:r>
              <w:rPr>
                <w:rFonts w:hint="eastAsia" w:eastAsia="仿宋_GB2312"/>
                <w:color w:val="000000"/>
                <w:sz w:val="22"/>
                <w:szCs w:val="21"/>
              </w:rPr>
              <w:t>分、</w:t>
            </w:r>
            <w:r>
              <w:rPr>
                <w:rFonts w:eastAsia="仿宋_GB2312"/>
                <w:color w:val="000000"/>
                <w:sz w:val="22"/>
                <w:szCs w:val="21"/>
              </w:rPr>
              <w:t>1</w:t>
            </w:r>
            <w:r>
              <w:rPr>
                <w:rFonts w:hint="eastAsia" w:eastAsia="仿宋_GB2312"/>
                <w:color w:val="000000"/>
                <w:sz w:val="22"/>
                <w:szCs w:val="21"/>
              </w:rPr>
              <w:t>分，一个计分年度不超过</w:t>
            </w:r>
            <w:r>
              <w:rPr>
                <w:rFonts w:eastAsia="仿宋_GB2312"/>
                <w:color w:val="000000"/>
                <w:sz w:val="22"/>
                <w:szCs w:val="21"/>
              </w:rPr>
              <w:t>10</w:t>
            </w:r>
            <w:r>
              <w:rPr>
                <w:rFonts w:hint="eastAsia" w:eastAsia="仿宋_GB2312"/>
                <w:color w:val="000000"/>
                <w:sz w:val="22"/>
                <w:szCs w:val="21"/>
              </w:rPr>
              <w:t>分。</w:t>
            </w:r>
          </w:p>
        </w:tc>
      </w:tr>
      <w:tr w14:paraId="773E9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709" w:type="dxa"/>
            <w:vAlign w:val="center"/>
          </w:tcPr>
          <w:p w14:paraId="68991DB1">
            <w:pPr>
              <w:spacing w:line="240" w:lineRule="exact"/>
              <w:jc w:val="center"/>
              <w:rPr>
                <w:rFonts w:eastAsia="仿宋_GB2312"/>
                <w:color w:val="000000"/>
                <w:sz w:val="22"/>
                <w:szCs w:val="21"/>
              </w:rPr>
            </w:pPr>
            <w:r>
              <w:rPr>
                <w:rFonts w:hint="eastAsia" w:eastAsia="仿宋_GB2312"/>
                <w:color w:val="000000"/>
                <w:sz w:val="22"/>
                <w:szCs w:val="21"/>
              </w:rPr>
              <w:t>11</w:t>
            </w:r>
          </w:p>
        </w:tc>
        <w:tc>
          <w:tcPr>
            <w:tcW w:w="3119" w:type="dxa"/>
            <w:gridSpan w:val="2"/>
            <w:vAlign w:val="center"/>
          </w:tcPr>
          <w:p w14:paraId="55150AC8">
            <w:pPr>
              <w:spacing w:line="240" w:lineRule="exact"/>
              <w:jc w:val="center"/>
              <w:rPr>
                <w:rFonts w:eastAsia="仿宋_GB2312"/>
                <w:color w:val="000000"/>
                <w:sz w:val="22"/>
                <w:szCs w:val="21"/>
              </w:rPr>
            </w:pPr>
            <w:r>
              <w:rPr>
                <w:rFonts w:eastAsia="仿宋_GB2312"/>
                <w:color w:val="000000"/>
                <w:sz w:val="22"/>
                <w:szCs w:val="21"/>
              </w:rPr>
              <w:t>其他</w:t>
            </w:r>
          </w:p>
        </w:tc>
        <w:tc>
          <w:tcPr>
            <w:tcW w:w="10235" w:type="dxa"/>
            <w:vAlign w:val="center"/>
          </w:tcPr>
          <w:p w14:paraId="234B81AF">
            <w:pPr>
              <w:spacing w:line="240" w:lineRule="exact"/>
              <w:rPr>
                <w:rFonts w:eastAsia="仿宋_GB2312"/>
                <w:color w:val="000000"/>
                <w:sz w:val="22"/>
                <w:szCs w:val="21"/>
              </w:rPr>
            </w:pPr>
            <w:r>
              <w:rPr>
                <w:rFonts w:eastAsia="仿宋_GB2312"/>
                <w:color w:val="000000"/>
                <w:sz w:val="22"/>
                <w:szCs w:val="21"/>
              </w:rPr>
              <w:t>企业管理服务行为，有法律、法规和政策规定依据给予激励的，经县级以上住房城乡建设主管部门认定，可以加分。按国家、省、市、县</w:t>
            </w:r>
            <w:r>
              <w:rPr>
                <w:rFonts w:eastAsia="仿宋_GB2312"/>
                <w:sz w:val="24"/>
              </w:rPr>
              <w:t>（区、市）</w:t>
            </w:r>
            <w:r>
              <w:rPr>
                <w:rFonts w:eastAsia="仿宋_GB2312"/>
                <w:color w:val="000000"/>
                <w:sz w:val="22"/>
                <w:szCs w:val="21"/>
              </w:rPr>
              <w:t>四级，分别加4分、3分、2分、1分。</w:t>
            </w:r>
            <w:r>
              <w:rPr>
                <w:rFonts w:hint="eastAsia" w:eastAsia="仿宋_GB2312"/>
                <w:color w:val="000000"/>
                <w:sz w:val="22"/>
                <w:szCs w:val="22"/>
              </w:rPr>
              <w:t>一个计分年度不超过15分。</w:t>
            </w:r>
          </w:p>
        </w:tc>
      </w:tr>
    </w:tbl>
    <w:p w14:paraId="36CDDDC5">
      <w:pPr>
        <w:tabs>
          <w:tab w:val="left" w:pos="285"/>
        </w:tabs>
        <w:spacing w:line="300" w:lineRule="exact"/>
        <w:ind w:left="880" w:hanging="880" w:hangingChars="400"/>
        <w:jc w:val="left"/>
        <w:rPr>
          <w:rFonts w:eastAsia="仿宋_GB2312"/>
          <w:color w:val="000000"/>
          <w:kern w:val="0"/>
          <w:sz w:val="28"/>
          <w:szCs w:val="32"/>
        </w:rPr>
      </w:pPr>
      <w:r>
        <w:rPr>
          <w:rFonts w:eastAsia="仿宋_GB2312"/>
          <w:color w:val="000000"/>
          <w:sz w:val="22"/>
        </w:rPr>
        <w:t>备注：1.同一事项、同一奖项按最高得分计算一次； 2.省、市、县</w:t>
      </w:r>
      <w:r>
        <w:rPr>
          <w:rFonts w:eastAsia="仿宋_GB2312"/>
          <w:sz w:val="24"/>
        </w:rPr>
        <w:t>（区、市）</w:t>
      </w:r>
      <w:r>
        <w:rPr>
          <w:rFonts w:eastAsia="仿宋_GB2312"/>
          <w:color w:val="000000"/>
          <w:sz w:val="22"/>
        </w:rPr>
        <w:t>良好行为</w:t>
      </w:r>
      <w:r>
        <w:rPr>
          <w:rFonts w:hint="eastAsia" w:eastAsia="仿宋_GB2312"/>
          <w:color w:val="000000"/>
          <w:sz w:val="22"/>
        </w:rPr>
        <w:t>信用</w:t>
      </w:r>
      <w:r>
        <w:rPr>
          <w:rFonts w:eastAsia="仿宋_GB2312"/>
          <w:color w:val="000000"/>
          <w:sz w:val="22"/>
        </w:rPr>
        <w:t>信息包括本省行政区域内的信息；3.经</w:t>
      </w:r>
      <w:r>
        <w:rPr>
          <w:rFonts w:eastAsia="仿宋_GB2312"/>
          <w:color w:val="000000"/>
          <w:sz w:val="22"/>
          <w:szCs w:val="21"/>
        </w:rPr>
        <w:t>发现并核实一项虚假信息，此项不计分，且总分扣2分，以此类推。</w:t>
      </w:r>
    </w:p>
    <w:p w14:paraId="12C19454"/>
    <w:sectPr>
      <w:pgSz w:w="16838" w:h="11906" w:orient="landscape"/>
      <w:pgMar w:top="1701" w:right="1701" w:bottom="1701" w:left="170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9C1310F"/>
    <w:rsid w:val="000149C9"/>
    <w:rsid w:val="00020CBD"/>
    <w:rsid w:val="000333F2"/>
    <w:rsid w:val="00044962"/>
    <w:rsid w:val="000B17BE"/>
    <w:rsid w:val="000B4ABF"/>
    <w:rsid w:val="000E3517"/>
    <w:rsid w:val="000F486E"/>
    <w:rsid w:val="0012485E"/>
    <w:rsid w:val="00146302"/>
    <w:rsid w:val="001774E2"/>
    <w:rsid w:val="001901D7"/>
    <w:rsid w:val="0019329E"/>
    <w:rsid w:val="001D104E"/>
    <w:rsid w:val="001D74F5"/>
    <w:rsid w:val="001F5AA9"/>
    <w:rsid w:val="002112B0"/>
    <w:rsid w:val="00266002"/>
    <w:rsid w:val="002B5321"/>
    <w:rsid w:val="002F57BB"/>
    <w:rsid w:val="00307E06"/>
    <w:rsid w:val="00321546"/>
    <w:rsid w:val="003418DE"/>
    <w:rsid w:val="00373041"/>
    <w:rsid w:val="0038368E"/>
    <w:rsid w:val="003D55C1"/>
    <w:rsid w:val="003E07E2"/>
    <w:rsid w:val="00440ED8"/>
    <w:rsid w:val="0048107E"/>
    <w:rsid w:val="004F045B"/>
    <w:rsid w:val="004F7B82"/>
    <w:rsid w:val="00514918"/>
    <w:rsid w:val="005215CE"/>
    <w:rsid w:val="0057593A"/>
    <w:rsid w:val="00585F60"/>
    <w:rsid w:val="0058734A"/>
    <w:rsid w:val="005A649D"/>
    <w:rsid w:val="00616EB9"/>
    <w:rsid w:val="00650227"/>
    <w:rsid w:val="006640DE"/>
    <w:rsid w:val="006809C6"/>
    <w:rsid w:val="006A0ECC"/>
    <w:rsid w:val="006A30B2"/>
    <w:rsid w:val="006D3B83"/>
    <w:rsid w:val="006E2748"/>
    <w:rsid w:val="007356A5"/>
    <w:rsid w:val="0076330A"/>
    <w:rsid w:val="0079348D"/>
    <w:rsid w:val="007B49D2"/>
    <w:rsid w:val="007C3EEB"/>
    <w:rsid w:val="008119F4"/>
    <w:rsid w:val="00841B27"/>
    <w:rsid w:val="00854EF0"/>
    <w:rsid w:val="00863071"/>
    <w:rsid w:val="008768DC"/>
    <w:rsid w:val="00876E38"/>
    <w:rsid w:val="008A14CF"/>
    <w:rsid w:val="008C0FED"/>
    <w:rsid w:val="008C6642"/>
    <w:rsid w:val="0097182D"/>
    <w:rsid w:val="009A0F9F"/>
    <w:rsid w:val="009D13D9"/>
    <w:rsid w:val="009D46DD"/>
    <w:rsid w:val="009D503A"/>
    <w:rsid w:val="009F10F1"/>
    <w:rsid w:val="00A24628"/>
    <w:rsid w:val="00AB2BC7"/>
    <w:rsid w:val="00B11826"/>
    <w:rsid w:val="00B64224"/>
    <w:rsid w:val="00C445F1"/>
    <w:rsid w:val="00C61764"/>
    <w:rsid w:val="00C66A07"/>
    <w:rsid w:val="00C72215"/>
    <w:rsid w:val="00C74F0C"/>
    <w:rsid w:val="00CE0752"/>
    <w:rsid w:val="00CE1712"/>
    <w:rsid w:val="00CF3EFE"/>
    <w:rsid w:val="00D17418"/>
    <w:rsid w:val="00D306B2"/>
    <w:rsid w:val="00D536BC"/>
    <w:rsid w:val="00D709D9"/>
    <w:rsid w:val="00D825CD"/>
    <w:rsid w:val="00D93CBF"/>
    <w:rsid w:val="00DB1EAF"/>
    <w:rsid w:val="00DB5E23"/>
    <w:rsid w:val="00DC3F4B"/>
    <w:rsid w:val="00E0767A"/>
    <w:rsid w:val="00EB01C6"/>
    <w:rsid w:val="00ED09B7"/>
    <w:rsid w:val="00EE597A"/>
    <w:rsid w:val="00F31B39"/>
    <w:rsid w:val="00F76698"/>
    <w:rsid w:val="00FB0316"/>
    <w:rsid w:val="00FC031D"/>
    <w:rsid w:val="00FC3E6A"/>
    <w:rsid w:val="00FE1A06"/>
    <w:rsid w:val="00FF4C5B"/>
    <w:rsid w:val="036953D8"/>
    <w:rsid w:val="39C1310F"/>
    <w:rsid w:val="79E17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8"/>
    <w:uiPriority w:val="0"/>
    <w:pPr>
      <w:tabs>
        <w:tab w:val="center" w:pos="4153"/>
        <w:tab w:val="right" w:pos="8306"/>
      </w:tabs>
      <w:snapToGrid w:val="0"/>
      <w:spacing w:line="240" w:lineRule="auto"/>
      <w:jc w:val="left"/>
    </w:pPr>
    <w:rPr>
      <w:sz w:val="18"/>
      <w:szCs w:val="18"/>
    </w:rPr>
  </w:style>
  <w:style w:type="paragraph" w:styleId="4">
    <w:name w:val="header"/>
    <w:basedOn w:val="1"/>
    <w:link w:val="7"/>
    <w:uiPriority w:val="0"/>
    <w:pPr>
      <w:tabs>
        <w:tab w:val="center" w:pos="4153"/>
        <w:tab w:val="right" w:pos="8306"/>
      </w:tabs>
      <w:snapToGrid w:val="0"/>
      <w:spacing w:line="240" w:lineRule="auto"/>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0"/>
    <w:rPr>
      <w:kern w:val="2"/>
      <w:sz w:val="18"/>
      <w:szCs w:val="18"/>
    </w:rPr>
  </w:style>
  <w:style w:type="paragraph" w:customStyle="1" w:styleId="9">
    <w:name w:val="Revision"/>
    <w:hidden/>
    <w:unhideWhenUsed/>
    <w:qFormat/>
    <w:uiPriority w:val="99"/>
    <w:pPr>
      <w:spacing w:after="0" w:line="240" w:lineRule="auto"/>
    </w:pPr>
    <w:rPr>
      <w:rFonts w:ascii="Times New Roman" w:hAnsi="Times New Roman" w:eastAsia="宋体" w:cs="Times New Roman"/>
      <w:kern w:val="2"/>
      <w:sz w:val="21"/>
      <w:szCs w:val="24"/>
      <w:lang w:val="en-US" w:eastAsia="zh-CN" w:bidi="ar-SA"/>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1339</Words>
  <Characters>1381</Characters>
  <Lines>10</Lines>
  <Paragraphs>2</Paragraphs>
  <TotalTime>22</TotalTime>
  <ScaleCrop>false</ScaleCrop>
  <LinksUpToDate>false</LinksUpToDate>
  <CharactersWithSpaces>1398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2025-07-30T17:05:00Z</dcterms:created>
  <dc:creator>憬翛</dc:creator>
  <cp:lastModifiedBy>风扇云景</cp:lastModifiedBy>
  <cp:lastPrinted>2025-07-23T01:58:00Z</cp:lastPrinted>
  <dcterms:modified xsi:type="dcterms:W3CDTF">2025-09-11T03:25:14Z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eyJoZGlkIjoiOWViZGRlYjI1NjY1MGE1NjE2ZmYzMWQ5OGEzODU1MzYiLCJ1c2VySWQiOiIzNDkwNTcxMTEifQ==</vt:lpwstr>
  </property>
  <property fmtid="{D5CDD505-2E9C-101B-9397-08002B2CF9AE}" pid="4" name="ICV">
    <vt:lpwstr>95D9C60323AC465E93B5BAEE61A4322B_12</vt:lpwstr>
  </property>
</Properties>
</file>