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19B59">
      <w:pPr>
        <w:spacing w:line="360" w:lineRule="auto"/>
        <w:ind w:left="-124" w:leftChars="-59"/>
        <w:rPr>
          <w:rFonts w:hint="default" w:ascii="Times New Roman" w:hAnsi="Times New Roman" w:eastAsia="黑体" w:cs="Times New Roman"/>
          <w:color w:val="auto"/>
          <w:sz w:val="28"/>
          <w:szCs w:val="28"/>
        </w:rPr>
      </w:pPr>
    </w:p>
    <w:p w14:paraId="1EBCDAD0">
      <w:pPr>
        <w:spacing w:line="360" w:lineRule="auto"/>
        <w:ind w:left="-124" w:leftChars="-59"/>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 xml:space="preserve">备案号  </w:t>
      </w:r>
      <w:r>
        <w:rPr>
          <w:rFonts w:hint="default" w:ascii="Times New Roman" w:hAnsi="Times New Roman" w:eastAsia="黑体" w:cs="Times New Roman"/>
          <w:color w:val="auto"/>
          <w:kern w:val="0"/>
          <w:sz w:val="30"/>
          <w:szCs w:val="30"/>
        </w:rPr>
        <w:t>XXXX—XXXX</w:t>
      </w:r>
    </w:p>
    <w:p w14:paraId="3053A40C">
      <w:pPr>
        <w:spacing w:line="360" w:lineRule="auto"/>
        <w:ind w:left="-248" w:leftChars="-118" w:firstLine="117" w:firstLineChars="39"/>
        <w:rPr>
          <w:rFonts w:hint="default" w:ascii="Times New Roman" w:hAnsi="Times New Roman" w:cs="Times New Roman"/>
          <w:color w:val="auto"/>
          <w:kern w:val="0"/>
          <w:sz w:val="36"/>
        </w:rPr>
      </w:pPr>
      <w:r>
        <w:rPr>
          <w:rFonts w:hint="default" w:ascii="Times New Roman" w:hAnsi="Times New Roman" w:eastAsia="黑体" w:cs="Times New Roman"/>
          <w:color w:val="auto"/>
          <w:sz w:val="30"/>
          <w:szCs w:val="30"/>
        </w:rPr>
        <w:t xml:space="preserve">四川省工程建设地方标准 </w:t>
      </w:r>
      <w:r>
        <w:rPr>
          <w:rFonts w:hint="default" w:ascii="Times New Roman" w:hAnsi="Times New Roman" w:eastAsia="黑体" w:cs="Times New Roman"/>
          <w:color w:val="auto"/>
          <w:sz w:val="36"/>
        </w:rPr>
        <w:t xml:space="preserve">             </w:t>
      </w:r>
      <w:bookmarkStart w:id="0" w:name="_Toc385024256"/>
      <w:r>
        <w:rPr>
          <w:rFonts w:hint="default" w:ascii="Times New Roman" w:hAnsi="Times New Roman" w:cs="Times New Roman"/>
          <w:color w:val="auto"/>
          <w:sz w:val="72"/>
        </w:rPr>
        <w:pict>
          <v:shape id="_x0000_i1025" o:spt="136" type="#_x0000_t136" style="height:33.3pt;width:90.25pt;" filled="t" stroked="f" coordsize="21600,21600">
            <v:path/>
            <v:fill type="gradient" on="t" color2="#AAAAAA" focussize="0f,0f"/>
            <v:stroke on="f"/>
            <v:imagedata o:title=""/>
            <o:lock v:ext="edit"/>
            <v:textpath on="t" fitshape="t" fitpath="t" trim="t" xscale="f" string="DB" style="font-family:宋体;font-size:36pt;v-text-align:center;v-text-spacing:78650f;"/>
            <v:shadow on="t" color="#4D4D4D" opacity="52429f" offset="2pt,3pt"/>
            <w10:wrap type="none"/>
            <w10:anchorlock/>
          </v:shape>
        </w:pict>
      </w:r>
    </w:p>
    <w:p w14:paraId="034AAD47">
      <w:pPr>
        <w:spacing w:line="360" w:lineRule="auto"/>
        <w:ind w:left="-124" w:leftChars="-59"/>
        <w:rPr>
          <w:rFonts w:hint="default" w:ascii="Times New Roman" w:hAnsi="Times New Roman" w:eastAsia="黑体" w:cs="Times New Roman"/>
          <w:color w:val="auto"/>
          <w:kern w:val="0"/>
          <w:sz w:val="28"/>
          <w:szCs w:val="28"/>
        </w:rPr>
      </w:pPr>
      <w:r>
        <w:rPr>
          <w:rFonts w:hint="default" w:ascii="Times New Roman" w:hAnsi="Times New Roman" w:cs="Times New Roman"/>
          <w:color w:val="auto"/>
          <w:kern w:val="0"/>
          <w:sz w:val="36"/>
        </w:rPr>
        <w:t xml:space="preserve">P                               </w:t>
      </w:r>
      <w:r>
        <w:rPr>
          <w:rFonts w:hint="default" w:ascii="Times New Roman" w:hAnsi="Times New Roman" w:eastAsia="黑体" w:cs="Times New Roman"/>
          <w:color w:val="auto"/>
          <w:kern w:val="0"/>
          <w:sz w:val="28"/>
          <w:szCs w:val="28"/>
        </w:rPr>
        <w:t>DBJ51/TXXX—XXXX</w:t>
      </w:r>
      <w:bookmarkEnd w:id="0"/>
    </w:p>
    <w:p w14:paraId="512AF7D4">
      <w:pPr>
        <w:spacing w:line="360" w:lineRule="auto"/>
        <w:ind w:left="-496" w:leftChars="-236"/>
        <w:rPr>
          <w:rFonts w:hint="default" w:ascii="Times New Roman" w:hAnsi="Times New Roman" w:cs="Times New Roman"/>
          <w:color w:val="auto"/>
          <w:u w:val="single"/>
        </w:rPr>
      </w:pPr>
      <w:r>
        <w:rPr>
          <w:rFonts w:hint="default" w:ascii="Times New Roman" w:hAnsi="Times New Roman" w:eastAsia="黑体" w:cs="Times New Roman"/>
          <w:color w:val="auto"/>
          <w:kern w:val="0"/>
          <w:sz w:val="28"/>
          <w:szCs w:val="28"/>
          <w:u w:val="single"/>
        </w:rPr>
        <w:t xml:space="preserve">                                                               </w:t>
      </w:r>
    </w:p>
    <w:p w14:paraId="740DEB74">
      <w:pPr>
        <w:spacing w:line="360" w:lineRule="auto"/>
        <w:ind w:firstLine="480"/>
        <w:rPr>
          <w:rFonts w:hint="default" w:ascii="Times New Roman" w:hAnsi="Times New Roman" w:cs="Times New Roman"/>
          <w:color w:val="auto"/>
        </w:rPr>
      </w:pPr>
    </w:p>
    <w:p w14:paraId="4A7F6F41">
      <w:pPr>
        <w:spacing w:line="360" w:lineRule="auto"/>
        <w:ind w:firstLine="480"/>
        <w:rPr>
          <w:rFonts w:hint="default" w:ascii="Times New Roman" w:hAnsi="Times New Roman" w:cs="Times New Roman"/>
          <w:color w:val="auto"/>
        </w:rPr>
      </w:pPr>
    </w:p>
    <w:p w14:paraId="43CD318E">
      <w:pPr>
        <w:spacing w:line="360" w:lineRule="auto"/>
        <w:jc w:val="center"/>
        <w:rPr>
          <w:rFonts w:hint="default" w:ascii="Times New Roman" w:hAnsi="Times New Roman" w:eastAsia="黑体" w:cs="Times New Roman"/>
          <w:color w:val="auto"/>
          <w:sz w:val="40"/>
          <w:szCs w:val="44"/>
        </w:rPr>
      </w:pPr>
      <w:bookmarkStart w:id="1" w:name="_Hlk485215341"/>
      <w:r>
        <w:rPr>
          <w:rFonts w:hint="default" w:ascii="Times New Roman" w:hAnsi="Times New Roman" w:eastAsia="黑体" w:cs="Times New Roman"/>
          <w:color w:val="auto"/>
          <w:sz w:val="40"/>
          <w:szCs w:val="44"/>
        </w:rPr>
        <w:t>四川省光伏建筑一体化工程检测技术标准</w:t>
      </w:r>
    </w:p>
    <w:bookmarkEnd w:id="1"/>
    <w:p w14:paraId="2AB32C77">
      <w:pPr>
        <w:spacing w:line="360" w:lineRule="auto"/>
        <w:jc w:val="center"/>
        <w:rPr>
          <w:rFonts w:hint="default" w:ascii="Times New Roman" w:hAnsi="Times New Roman" w:eastAsia="黑体" w:cs="Times New Roman"/>
          <w:color w:val="auto"/>
          <w:sz w:val="40"/>
          <w:szCs w:val="44"/>
          <w:u w:val="single"/>
        </w:rPr>
      </w:pPr>
      <w:r>
        <w:rPr>
          <w:rFonts w:hint="default" w:ascii="Times New Roman" w:hAnsi="Times New Roman" w:cs="Times New Roman"/>
          <w:color w:val="auto"/>
          <w:sz w:val="32"/>
          <w:szCs w:val="28"/>
        </w:rPr>
        <w:t>Technical standard for</w:t>
      </w:r>
      <w:r>
        <w:rPr>
          <w:rFonts w:hint="default" w:ascii="Times New Roman" w:hAnsi="Times New Roman" w:cs="Times New Roman"/>
          <w:color w:val="auto"/>
          <w:sz w:val="32"/>
          <w:szCs w:val="28"/>
          <w:lang w:val="en-US" w:eastAsia="zh-CN"/>
        </w:rPr>
        <w:t xml:space="preserve"> inspection of </w:t>
      </w:r>
      <w:r>
        <w:rPr>
          <w:rFonts w:hint="default" w:ascii="Times New Roman" w:hAnsi="Times New Roman" w:cs="Times New Roman"/>
          <w:color w:val="auto"/>
          <w:sz w:val="32"/>
          <w:szCs w:val="28"/>
        </w:rPr>
        <w:t xml:space="preserve">building </w:t>
      </w:r>
      <w:r>
        <w:rPr>
          <w:rFonts w:hint="default" w:ascii="Times New Roman" w:hAnsi="Times New Roman" w:cs="Times New Roman"/>
          <w:color w:val="auto"/>
          <w:sz w:val="32"/>
          <w:szCs w:val="28"/>
          <w:u w:val="none"/>
        </w:rPr>
        <w:t>integrated</w:t>
      </w:r>
      <w:r>
        <w:rPr>
          <w:rFonts w:hint="default" w:ascii="Times New Roman" w:hAnsi="Times New Roman" w:cs="Times New Roman"/>
          <w:color w:val="auto"/>
          <w:sz w:val="32"/>
          <w:szCs w:val="28"/>
        </w:rPr>
        <w:t xml:space="preserve"> photovoltaic</w:t>
      </w:r>
      <w:r>
        <w:rPr>
          <w:rFonts w:hint="default" w:ascii="Times New Roman" w:hAnsi="Times New Roman" w:cs="Times New Roman"/>
          <w:color w:val="auto"/>
          <w:sz w:val="32"/>
          <w:szCs w:val="28"/>
          <w:lang w:val="en-US" w:eastAsia="zh-CN"/>
        </w:rPr>
        <w:t xml:space="preserve"> </w:t>
      </w:r>
      <w:r>
        <w:rPr>
          <w:rFonts w:hint="default" w:ascii="Times New Roman" w:hAnsi="Times New Roman" w:cs="Times New Roman"/>
          <w:color w:val="auto"/>
          <w:sz w:val="32"/>
          <w:szCs w:val="28"/>
        </w:rPr>
        <w:t>engineering</w:t>
      </w:r>
      <w:r>
        <w:rPr>
          <w:rFonts w:hint="default" w:ascii="Times New Roman" w:hAnsi="Times New Roman" w:cs="Times New Roman"/>
          <w:color w:val="auto"/>
          <w:sz w:val="32"/>
          <w:szCs w:val="28"/>
          <w:lang w:val="en-US" w:eastAsia="zh-CN"/>
        </w:rPr>
        <w:t xml:space="preserve"> </w:t>
      </w:r>
      <w:r>
        <w:rPr>
          <w:rFonts w:hint="default" w:ascii="Times New Roman" w:hAnsi="Times New Roman" w:cs="Times New Roman"/>
          <w:color w:val="auto"/>
          <w:sz w:val="32"/>
          <w:szCs w:val="28"/>
        </w:rPr>
        <w:t>in Sichuan Province</w:t>
      </w:r>
    </w:p>
    <w:p w14:paraId="22C2D1F1">
      <w:pPr>
        <w:spacing w:line="360" w:lineRule="auto"/>
        <w:jc w:val="center"/>
        <w:rPr>
          <w:rFonts w:hint="default" w:ascii="Times New Roman" w:hAnsi="Times New Roman" w:cs="Times New Roman"/>
          <w:color w:val="auto"/>
          <w:sz w:val="36"/>
          <w:u w:val="single"/>
        </w:rPr>
      </w:pPr>
    </w:p>
    <w:p w14:paraId="236AF7CF">
      <w:pPr>
        <w:spacing w:line="360" w:lineRule="auto"/>
        <w:jc w:val="center"/>
        <w:rPr>
          <w:rFonts w:hint="default" w:ascii="Times New Roman" w:hAnsi="Times New Roman" w:cs="Times New Roman"/>
          <w:color w:val="auto"/>
          <w:sz w:val="36"/>
        </w:rPr>
      </w:pPr>
      <w:r>
        <w:rPr>
          <w:rFonts w:hint="default" w:ascii="Times New Roman" w:hAnsi="Times New Roman" w:cs="Times New Roman"/>
          <w:color w:val="auto"/>
          <w:sz w:val="36"/>
        </w:rPr>
        <w:t>（征求意见稿）</w:t>
      </w:r>
    </w:p>
    <w:p w14:paraId="71F134EE">
      <w:pPr>
        <w:spacing w:line="360" w:lineRule="auto"/>
        <w:jc w:val="center"/>
        <w:rPr>
          <w:rFonts w:hint="default" w:ascii="Times New Roman" w:hAnsi="Times New Roman" w:cs="Times New Roman"/>
          <w:color w:val="auto"/>
          <w:sz w:val="36"/>
          <w:u w:val="single"/>
        </w:rPr>
      </w:pPr>
    </w:p>
    <w:p w14:paraId="5296E795">
      <w:pPr>
        <w:spacing w:line="360" w:lineRule="auto"/>
        <w:jc w:val="center"/>
        <w:rPr>
          <w:rFonts w:hint="default" w:ascii="Times New Roman" w:hAnsi="Times New Roman" w:cs="Times New Roman"/>
          <w:color w:val="auto"/>
          <w:sz w:val="36"/>
          <w:u w:val="single"/>
        </w:rPr>
      </w:pPr>
    </w:p>
    <w:p w14:paraId="4512B58D">
      <w:pPr>
        <w:pStyle w:val="5"/>
        <w:rPr>
          <w:rFonts w:hint="default" w:ascii="Times New Roman" w:hAnsi="Times New Roman" w:cs="Times New Roman"/>
          <w:color w:val="auto"/>
        </w:rPr>
      </w:pPr>
    </w:p>
    <w:p w14:paraId="3367F714">
      <w:pPr>
        <w:spacing w:line="360" w:lineRule="auto"/>
        <w:jc w:val="center"/>
        <w:rPr>
          <w:rFonts w:hint="default" w:ascii="Times New Roman" w:hAnsi="Times New Roman" w:cs="Times New Roman"/>
          <w:color w:val="auto"/>
          <w:sz w:val="36"/>
          <w:u w:val="single"/>
        </w:rPr>
      </w:pPr>
    </w:p>
    <w:p w14:paraId="05263A0D">
      <w:pPr>
        <w:spacing w:line="360" w:lineRule="auto"/>
        <w:rPr>
          <w:rFonts w:hint="default" w:ascii="Times New Roman" w:hAnsi="Times New Roman" w:cs="Times New Roman"/>
          <w:color w:val="auto"/>
          <w:sz w:val="36"/>
          <w:u w:val="single"/>
        </w:rPr>
      </w:pPr>
    </w:p>
    <w:p w14:paraId="04E3F0A8">
      <w:pPr>
        <w:spacing w:line="360" w:lineRule="auto"/>
        <w:rPr>
          <w:rFonts w:hint="default" w:ascii="Times New Roman" w:hAnsi="Times New Roman" w:cs="Times New Roman"/>
          <w:color w:val="auto"/>
          <w:sz w:val="36"/>
          <w:u w:val="single"/>
        </w:rPr>
      </w:pPr>
    </w:p>
    <w:p w14:paraId="5204826A">
      <w:pPr>
        <w:spacing w:line="360" w:lineRule="auto"/>
        <w:ind w:left="-248" w:leftChars="-118" w:firstLine="140" w:firstLineChars="50"/>
        <w:jc w:val="center"/>
        <w:rPr>
          <w:rFonts w:hint="default" w:ascii="Times New Roman" w:hAnsi="Times New Roman" w:eastAsia="黑体" w:cs="Times New Roman"/>
          <w:color w:val="auto"/>
          <w:sz w:val="28"/>
          <w:szCs w:val="28"/>
          <w:u w:val="single"/>
        </w:rPr>
      </w:pPr>
      <w:r>
        <w:rPr>
          <w:rFonts w:hint="default" w:ascii="Times New Roman" w:hAnsi="Times New Roman" w:eastAsia="黑体" w:cs="Times New Roman"/>
          <w:color w:val="auto"/>
          <w:sz w:val="28"/>
          <w:szCs w:val="28"/>
          <w:u w:val="single"/>
        </w:rPr>
        <w:t>XXXX-XX-XX发布                         XXXX-XX-XX实施</w:t>
      </w:r>
    </w:p>
    <w:p w14:paraId="59700BE2">
      <w:pPr>
        <w:tabs>
          <w:tab w:val="left" w:pos="2235"/>
          <w:tab w:val="center" w:pos="4422"/>
        </w:tabs>
        <w:spacing w:line="360" w:lineRule="auto"/>
        <w:ind w:left="650" w:right="640"/>
        <w:jc w:val="center"/>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pacing w:val="-10"/>
          <w:sz w:val="30"/>
          <w:szCs w:val="30"/>
        </w:rPr>
        <w:t xml:space="preserve">四川省住房和城乡建设厅   </w:t>
      </w:r>
      <w:r>
        <w:rPr>
          <w:rFonts w:hint="default" w:ascii="Times New Roman" w:hAnsi="Times New Roman" w:eastAsia="黑体" w:cs="Times New Roman"/>
          <w:color w:val="auto"/>
          <w:sz w:val="30"/>
          <w:szCs w:val="30"/>
        </w:rPr>
        <w:t>发布</w:t>
      </w:r>
    </w:p>
    <w:p w14:paraId="56E8F745">
      <w:pPr>
        <w:rPr>
          <w:rFonts w:hint="default" w:ascii="Times New Roman" w:hAnsi="Times New Roman" w:cs="Times New Roman"/>
        </w:rPr>
      </w:pPr>
    </w:p>
    <w:p w14:paraId="2FEEA442">
      <w:pPr>
        <w:rPr>
          <w:rFonts w:hint="default" w:ascii="Times New Roman" w:hAnsi="Times New Roman" w:cs="Times New Roman"/>
        </w:rPr>
      </w:pPr>
    </w:p>
    <w:p w14:paraId="44D6D75C">
      <w:pPr>
        <w:rPr>
          <w:rFonts w:hint="default" w:ascii="Times New Roman" w:hAnsi="Times New Roman" w:cs="Times New Roman"/>
        </w:rPr>
      </w:pPr>
    </w:p>
    <w:p w14:paraId="7091A87A">
      <w:pPr>
        <w:pStyle w:val="14"/>
        <w:widowControl/>
        <w:numPr>
          <w:ilvl w:val="0"/>
          <w:numId w:val="0"/>
        </w:numPr>
        <w:shd w:val="clear" w:color="FFFFFF" w:fill="FFFFFF"/>
        <w:tabs>
          <w:tab w:val="center" w:pos="4200"/>
          <w:tab w:val="right" w:pos="8400"/>
        </w:tabs>
        <w:spacing w:before="156" w:beforeLines="50" w:after="560" w:line="360" w:lineRule="auto"/>
        <w:ind w:right="-2"/>
        <w:jc w:val="center"/>
        <w:rPr>
          <w:rFonts w:hint="default" w:ascii="Times New Roman" w:hAnsi="Times New Roman" w:eastAsia="黑体" w:cs="Times New Roman"/>
          <w:color w:val="auto"/>
          <w:spacing w:val="-10"/>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docGrid w:type="lines" w:linePitch="312" w:charSpace="0"/>
        </w:sectPr>
      </w:pPr>
    </w:p>
    <w:p w14:paraId="0D048317">
      <w:pPr>
        <w:pStyle w:val="14"/>
        <w:widowControl/>
        <w:numPr>
          <w:ilvl w:val="0"/>
          <w:numId w:val="0"/>
        </w:numPr>
        <w:shd w:val="clear" w:color="FFFFFF" w:fill="FFFFFF"/>
        <w:tabs>
          <w:tab w:val="center" w:pos="4200"/>
          <w:tab w:val="right" w:pos="8400"/>
        </w:tabs>
        <w:spacing w:before="156" w:beforeLines="50" w:after="560" w:line="360" w:lineRule="auto"/>
        <w:ind w:right="-2"/>
        <w:jc w:val="center"/>
        <w:rPr>
          <w:rFonts w:hint="default" w:ascii="Times New Roman" w:hAnsi="Times New Roman" w:cs="Times New Roman"/>
          <w:color w:val="auto"/>
          <w:sz w:val="30"/>
          <w:szCs w:val="30"/>
        </w:rPr>
      </w:pPr>
      <w:r>
        <w:rPr>
          <w:rFonts w:hint="default" w:ascii="Times New Roman" w:hAnsi="Times New Roman" w:eastAsia="黑体" w:cs="Times New Roman"/>
          <w:color w:val="auto"/>
          <w:spacing w:val="-10"/>
          <w:sz w:val="30"/>
          <w:szCs w:val="30"/>
        </w:rPr>
        <w:t>四川省工程建设地方标准</w:t>
      </w:r>
    </w:p>
    <w:p w14:paraId="56665A0B">
      <w:pPr>
        <w:spacing w:line="360" w:lineRule="auto"/>
        <w:jc w:val="center"/>
        <w:rPr>
          <w:rFonts w:hint="default" w:ascii="Times New Roman" w:hAnsi="Times New Roman" w:eastAsia="黑体" w:cs="Times New Roman"/>
          <w:color w:val="auto"/>
          <w:sz w:val="40"/>
          <w:szCs w:val="44"/>
        </w:rPr>
      </w:pPr>
      <w:r>
        <w:rPr>
          <w:rFonts w:hint="default" w:ascii="Times New Roman" w:hAnsi="Times New Roman" w:eastAsia="黑体" w:cs="Times New Roman"/>
          <w:color w:val="auto"/>
          <w:sz w:val="40"/>
          <w:szCs w:val="44"/>
        </w:rPr>
        <w:t>四川省光伏建筑一体化工程检测技术标准</w:t>
      </w:r>
    </w:p>
    <w:p w14:paraId="48B09398">
      <w:pPr>
        <w:spacing w:line="360" w:lineRule="auto"/>
        <w:jc w:val="center"/>
        <w:rPr>
          <w:rFonts w:hint="default" w:ascii="Times New Roman" w:hAnsi="Times New Roman" w:cs="Times New Roman"/>
          <w:highlight w:val="none"/>
        </w:rPr>
      </w:pPr>
      <w:r>
        <w:rPr>
          <w:rFonts w:hint="default" w:ascii="Times New Roman" w:hAnsi="Times New Roman" w:cs="Times New Roman"/>
          <w:color w:val="auto"/>
          <w:sz w:val="32"/>
          <w:szCs w:val="28"/>
          <w:highlight w:val="none"/>
        </w:rPr>
        <w:t>Technical standard for</w:t>
      </w:r>
      <w:r>
        <w:rPr>
          <w:rFonts w:hint="default" w:ascii="Times New Roman" w:hAnsi="Times New Roman" w:cs="Times New Roman"/>
          <w:color w:val="auto"/>
          <w:sz w:val="32"/>
          <w:szCs w:val="28"/>
          <w:highlight w:val="none"/>
          <w:lang w:val="en-US" w:eastAsia="zh-CN"/>
        </w:rPr>
        <w:t xml:space="preserve"> inspection of </w:t>
      </w:r>
      <w:r>
        <w:rPr>
          <w:rFonts w:hint="default" w:ascii="Times New Roman" w:hAnsi="Times New Roman" w:cs="Times New Roman"/>
          <w:color w:val="auto"/>
          <w:sz w:val="32"/>
          <w:szCs w:val="28"/>
          <w:highlight w:val="none"/>
        </w:rPr>
        <w:t xml:space="preserve">building </w:t>
      </w:r>
      <w:r>
        <w:rPr>
          <w:rFonts w:hint="default" w:ascii="Times New Roman" w:hAnsi="Times New Roman" w:cs="Times New Roman"/>
          <w:color w:val="auto"/>
          <w:sz w:val="32"/>
          <w:szCs w:val="28"/>
          <w:highlight w:val="none"/>
          <w:u w:val="none"/>
        </w:rPr>
        <w:t xml:space="preserve">integrated </w:t>
      </w:r>
      <w:r>
        <w:rPr>
          <w:rFonts w:hint="default" w:ascii="Times New Roman" w:hAnsi="Times New Roman" w:cs="Times New Roman"/>
          <w:color w:val="auto"/>
          <w:sz w:val="32"/>
          <w:szCs w:val="28"/>
          <w:highlight w:val="none"/>
        </w:rPr>
        <w:t>photovoltaic</w:t>
      </w:r>
      <w:r>
        <w:rPr>
          <w:rFonts w:hint="default" w:ascii="Times New Roman" w:hAnsi="Times New Roman" w:cs="Times New Roman"/>
          <w:color w:val="auto"/>
          <w:sz w:val="32"/>
          <w:szCs w:val="28"/>
          <w:highlight w:val="none"/>
          <w:lang w:val="en-US" w:eastAsia="zh-CN"/>
        </w:rPr>
        <w:t xml:space="preserve"> </w:t>
      </w:r>
      <w:r>
        <w:rPr>
          <w:rFonts w:hint="default" w:ascii="Times New Roman" w:hAnsi="Times New Roman" w:cs="Times New Roman"/>
          <w:color w:val="auto"/>
          <w:sz w:val="32"/>
          <w:szCs w:val="28"/>
          <w:highlight w:val="none"/>
        </w:rPr>
        <w:t>engineering</w:t>
      </w:r>
      <w:r>
        <w:rPr>
          <w:rFonts w:hint="default" w:ascii="Times New Roman" w:hAnsi="Times New Roman" w:cs="Times New Roman"/>
          <w:color w:val="auto"/>
          <w:sz w:val="32"/>
          <w:szCs w:val="28"/>
          <w:highlight w:val="none"/>
          <w:lang w:val="en-US" w:eastAsia="zh-CN"/>
        </w:rPr>
        <w:t xml:space="preserve"> </w:t>
      </w:r>
      <w:r>
        <w:rPr>
          <w:rFonts w:hint="default" w:ascii="Times New Roman" w:hAnsi="Times New Roman" w:cs="Times New Roman"/>
          <w:color w:val="auto"/>
          <w:sz w:val="32"/>
          <w:szCs w:val="28"/>
          <w:highlight w:val="none"/>
        </w:rPr>
        <w:t>in Sichuan Province</w:t>
      </w:r>
    </w:p>
    <w:p w14:paraId="4204CB9E">
      <w:pPr>
        <w:spacing w:line="360" w:lineRule="auto"/>
        <w:jc w:val="center"/>
        <w:rPr>
          <w:rFonts w:hint="default" w:ascii="Times New Roman" w:hAnsi="Times New Roman" w:eastAsia="黑体" w:cs="Times New Roman"/>
          <w:color w:val="auto"/>
          <w:sz w:val="40"/>
          <w:szCs w:val="44"/>
        </w:rPr>
      </w:pPr>
      <w:r>
        <w:rPr>
          <w:rFonts w:hint="default" w:ascii="Times New Roman" w:hAnsi="Times New Roman" w:eastAsia="黑体" w:cs="Times New Roman"/>
          <w:color w:val="auto"/>
          <w:kern w:val="0"/>
          <w:sz w:val="28"/>
          <w:szCs w:val="28"/>
        </w:rPr>
        <w:t>DBJ51/TXXX—XXXX</w:t>
      </w:r>
    </w:p>
    <w:p w14:paraId="2D5DFC7C">
      <w:pPr>
        <w:spacing w:line="360" w:lineRule="auto"/>
        <w:jc w:val="center"/>
        <w:rPr>
          <w:rFonts w:hint="default" w:ascii="Times New Roman" w:hAnsi="Times New Roman" w:eastAsia="黑体" w:cs="Times New Roman"/>
          <w:color w:val="auto"/>
          <w:sz w:val="40"/>
          <w:szCs w:val="44"/>
        </w:rPr>
      </w:pPr>
    </w:p>
    <w:p w14:paraId="7202D2A2">
      <w:pPr>
        <w:pStyle w:val="5"/>
        <w:spacing w:line="360" w:lineRule="auto"/>
        <w:rPr>
          <w:rFonts w:hint="default" w:ascii="Times New Roman" w:hAnsi="Times New Roman" w:cs="Times New Roman"/>
          <w:color w:val="auto"/>
        </w:rPr>
      </w:pPr>
    </w:p>
    <w:p w14:paraId="0218D487">
      <w:pPr>
        <w:tabs>
          <w:tab w:val="left" w:pos="709"/>
          <w:tab w:val="left" w:pos="1680"/>
          <w:tab w:val="left" w:pos="2100"/>
          <w:tab w:val="left" w:pos="2520"/>
          <w:tab w:val="left" w:pos="5670"/>
          <w:tab w:val="left" w:pos="7560"/>
        </w:tabs>
        <w:spacing w:line="360" w:lineRule="auto"/>
        <w:ind w:left="0" w:leftChars="0" w:right="651" w:firstLine="638" w:firstLineChars="266"/>
        <w:jc w:val="distribute"/>
        <w:rPr>
          <w:rFonts w:hint="default" w:ascii="Times New Roman" w:hAnsi="Times New Roman" w:eastAsia="黑体" w:cs="Times New Roman"/>
          <w:color w:val="auto"/>
          <w:sz w:val="24"/>
        </w:rPr>
      </w:pPr>
      <w:r>
        <w:rPr>
          <w:rFonts w:hint="default" w:ascii="Times New Roman" w:hAnsi="Times New Roman" w:eastAsia="黑体" w:cs="Times New Roman"/>
          <w:color w:val="auto"/>
          <w:spacing w:val="0"/>
          <w:kern w:val="0"/>
          <w:sz w:val="24"/>
          <w:fitText w:val="1200" w:id="1962897971"/>
        </w:rPr>
        <w:t>主编</w:t>
      </w:r>
      <w:r>
        <w:rPr>
          <w:rFonts w:hint="default" w:ascii="Times New Roman" w:hAnsi="Times New Roman" w:eastAsia="黑体" w:cs="Times New Roman"/>
          <w:color w:val="auto"/>
          <w:spacing w:val="0"/>
          <w:kern w:val="0"/>
          <w:sz w:val="24"/>
          <w:fitText w:val="1200" w:id="1962897971"/>
          <w:lang w:val="en-US" w:eastAsia="zh-CN"/>
        </w:rPr>
        <w:t>单位</w:t>
      </w:r>
      <w:r>
        <w:rPr>
          <w:rFonts w:hint="default" w:ascii="Times New Roman" w:hAnsi="Times New Roman" w:eastAsia="黑体" w:cs="Times New Roman"/>
          <w:color w:val="auto"/>
          <w:spacing w:val="0"/>
          <w:kern w:val="0"/>
          <w:sz w:val="24"/>
          <w:fitText w:val="1200" w:id="1962897971"/>
        </w:rPr>
        <w:t>：</w:t>
      </w:r>
      <w:r>
        <w:rPr>
          <w:rFonts w:hint="default" w:ascii="Times New Roman" w:hAnsi="Times New Roman" w:eastAsia="黑体" w:cs="Times New Roman"/>
          <w:color w:val="auto"/>
          <w:kern w:val="0"/>
          <w:sz w:val="24"/>
          <w:lang w:val="en-US" w:eastAsia="zh-CN"/>
        </w:rPr>
        <w:tab/>
      </w:r>
      <w:r>
        <w:rPr>
          <w:rFonts w:hint="default" w:ascii="Times New Roman" w:hAnsi="Times New Roman" w:eastAsia="黑体" w:cs="Times New Roman"/>
          <w:color w:val="auto"/>
          <w:sz w:val="24"/>
        </w:rPr>
        <w:t>四川省建筑设计研究院有限公司</w:t>
      </w:r>
    </w:p>
    <w:p w14:paraId="3C21A843">
      <w:pPr>
        <w:tabs>
          <w:tab w:val="left" w:pos="709"/>
          <w:tab w:val="left" w:pos="1680"/>
          <w:tab w:val="left" w:pos="2100"/>
          <w:tab w:val="left" w:pos="2520"/>
          <w:tab w:val="left" w:pos="5670"/>
          <w:tab w:val="left" w:pos="7560"/>
        </w:tabs>
        <w:spacing w:line="360" w:lineRule="auto"/>
        <w:ind w:left="0" w:leftChars="0" w:right="651" w:firstLine="2100" w:firstLineChars="875"/>
        <w:jc w:val="distribute"/>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四川省建筑科学研究院有限公司</w:t>
      </w:r>
    </w:p>
    <w:p w14:paraId="2B4DD11D">
      <w:pPr>
        <w:keepNext w:val="0"/>
        <w:keepLines w:val="0"/>
        <w:pageBreakBefore w:val="0"/>
        <w:widowControl w:val="0"/>
        <w:tabs>
          <w:tab w:val="left" w:pos="709"/>
          <w:tab w:val="left" w:pos="1680"/>
          <w:tab w:val="left" w:pos="2100"/>
          <w:tab w:val="left" w:pos="2520"/>
          <w:tab w:val="left" w:pos="5670"/>
          <w:tab w:val="left" w:pos="7560"/>
        </w:tabs>
        <w:kinsoku/>
        <w:wordWrap/>
        <w:overflowPunct/>
        <w:topLinePunct w:val="0"/>
        <w:autoSpaceDE/>
        <w:autoSpaceDN/>
        <w:bidi w:val="0"/>
        <w:adjustRightInd/>
        <w:snapToGrid/>
        <w:spacing w:line="360" w:lineRule="auto"/>
        <w:ind w:left="420" w:leftChars="200" w:right="652" w:firstLine="218" w:firstLineChars="91"/>
        <w:jc w:val="distribute"/>
        <w:textAlignment w:val="auto"/>
        <w:rPr>
          <w:rFonts w:hint="default" w:ascii="Times New Roman" w:hAnsi="Times New Roman" w:eastAsia="黑体" w:cs="Times New Roman"/>
          <w:color w:val="auto"/>
          <w:spacing w:val="57"/>
          <w:kern w:val="6"/>
          <w:sz w:val="24"/>
          <w:lang w:val="en-US" w:eastAsia="zh-CN"/>
        </w:rPr>
      </w:pPr>
      <w:r>
        <w:rPr>
          <w:rFonts w:hint="default" w:ascii="Times New Roman" w:hAnsi="Times New Roman" w:eastAsia="黑体" w:cs="Times New Roman"/>
          <w:color w:val="auto"/>
          <w:spacing w:val="0"/>
          <w:kern w:val="0"/>
          <w:sz w:val="24"/>
          <w:fitText w:val="1200" w:id="1724479927"/>
        </w:rPr>
        <w:t>批准部门：</w:t>
      </w:r>
      <w:r>
        <w:rPr>
          <w:rFonts w:hint="default" w:ascii="Times New Roman" w:hAnsi="Times New Roman" w:eastAsia="黑体" w:cs="Times New Roman"/>
          <w:color w:val="auto"/>
          <w:spacing w:val="57"/>
          <w:kern w:val="6"/>
          <w:sz w:val="24"/>
          <w:lang w:val="en-US" w:eastAsia="zh-CN"/>
        </w:rPr>
        <w:tab/>
      </w:r>
      <w:r>
        <w:rPr>
          <w:rFonts w:hint="default" w:ascii="Times New Roman" w:hAnsi="Times New Roman" w:eastAsia="黑体" w:cs="Times New Roman"/>
          <w:color w:val="auto"/>
          <w:spacing w:val="57"/>
          <w:kern w:val="6"/>
          <w:sz w:val="24"/>
        </w:rPr>
        <w:t>四川省住房和城乡建设厅</w:t>
      </w:r>
    </w:p>
    <w:p w14:paraId="61C914B1">
      <w:pPr>
        <w:keepNext w:val="0"/>
        <w:keepLines w:val="0"/>
        <w:pageBreakBefore w:val="0"/>
        <w:widowControl w:val="0"/>
        <w:tabs>
          <w:tab w:val="left" w:pos="1680"/>
          <w:tab w:val="left" w:pos="2100"/>
          <w:tab w:val="left" w:pos="2520"/>
          <w:tab w:val="left" w:pos="5670"/>
          <w:tab w:val="left" w:pos="7560"/>
          <w:tab w:val="right" w:pos="8400"/>
        </w:tabs>
        <w:kinsoku/>
        <w:wordWrap/>
        <w:overflowPunct/>
        <w:topLinePunct w:val="0"/>
        <w:autoSpaceDE/>
        <w:autoSpaceDN/>
        <w:bidi w:val="0"/>
        <w:adjustRightInd/>
        <w:snapToGrid/>
        <w:spacing w:line="360" w:lineRule="auto"/>
        <w:ind w:left="0" w:leftChars="0" w:right="652" w:firstLine="638" w:firstLineChars="266"/>
        <w:jc w:val="distribute"/>
        <w:textAlignment w:val="auto"/>
        <w:rPr>
          <w:rFonts w:hint="default" w:ascii="Times New Roman" w:hAnsi="Times New Roman" w:eastAsia="黑体" w:cs="Times New Roman"/>
          <w:color w:val="auto"/>
          <w:kern w:val="6"/>
          <w:sz w:val="24"/>
        </w:rPr>
      </w:pPr>
      <w:r>
        <w:rPr>
          <w:rFonts w:hint="default" w:ascii="Times New Roman" w:hAnsi="Times New Roman" w:eastAsia="黑体" w:cs="Times New Roman"/>
          <w:color w:val="auto"/>
          <w:spacing w:val="0"/>
          <w:kern w:val="0"/>
          <w:sz w:val="24"/>
          <w:fitText w:val="1200" w:id="875366697"/>
        </w:rPr>
        <w:t>施行日期：</w:t>
      </w:r>
      <w:r>
        <w:rPr>
          <w:rFonts w:hint="default" w:ascii="Times New Roman" w:hAnsi="Times New Roman" w:eastAsia="黑体" w:cs="Times New Roman"/>
          <w:color w:val="auto"/>
          <w:kern w:val="6"/>
          <w:sz w:val="24"/>
          <w:lang w:val="en-US" w:eastAsia="zh-CN"/>
        </w:rPr>
        <w:tab/>
      </w:r>
      <w:r>
        <w:rPr>
          <w:rFonts w:hint="default" w:ascii="Times New Roman" w:hAnsi="Times New Roman" w:eastAsia="黑体" w:cs="Times New Roman"/>
          <w:color w:val="auto"/>
          <w:kern w:val="6"/>
          <w:sz w:val="24"/>
        </w:rPr>
        <w:t>202</w:t>
      </w:r>
      <w:r>
        <w:rPr>
          <w:rFonts w:hint="default" w:ascii="Times New Roman" w:hAnsi="Times New Roman" w:eastAsia="黑体" w:cs="Times New Roman"/>
          <w:color w:val="auto"/>
          <w:kern w:val="6"/>
          <w:sz w:val="24"/>
          <w:lang w:val="en-US" w:eastAsia="zh-CN"/>
        </w:rPr>
        <w:t>6</w:t>
      </w:r>
      <w:r>
        <w:rPr>
          <w:rFonts w:hint="default" w:ascii="Times New Roman" w:hAnsi="Times New Roman" w:eastAsia="黑体" w:cs="Times New Roman"/>
          <w:color w:val="auto"/>
          <w:kern w:val="6"/>
          <w:sz w:val="24"/>
        </w:rPr>
        <w:t>年XX月XX日</w:t>
      </w:r>
    </w:p>
    <w:p w14:paraId="64FAB9A3">
      <w:pPr>
        <w:keepNext w:val="0"/>
        <w:keepLines w:val="0"/>
        <w:pageBreakBefore w:val="0"/>
        <w:widowControl w:val="0"/>
        <w:tabs>
          <w:tab w:val="right" w:pos="8400"/>
        </w:tabs>
        <w:kinsoku/>
        <w:wordWrap/>
        <w:overflowPunct/>
        <w:topLinePunct w:val="0"/>
        <w:autoSpaceDE/>
        <w:autoSpaceDN/>
        <w:bidi w:val="0"/>
        <w:adjustRightInd/>
        <w:snapToGrid/>
        <w:spacing w:line="360" w:lineRule="auto"/>
        <w:ind w:left="0" w:leftChars="0" w:right="652" w:firstLine="420" w:firstLineChars="175"/>
        <w:jc w:val="left"/>
        <w:textAlignment w:val="auto"/>
        <w:rPr>
          <w:rFonts w:hint="default" w:ascii="Times New Roman" w:hAnsi="Times New Roman" w:eastAsia="黑体" w:cs="Times New Roman"/>
          <w:color w:val="auto"/>
          <w:kern w:val="6"/>
          <w:sz w:val="24"/>
        </w:rPr>
      </w:pPr>
      <w:r>
        <w:rPr>
          <w:rFonts w:hint="default" w:ascii="Times New Roman" w:hAnsi="Times New Roman" w:eastAsia="黑体" w:cs="Times New Roman"/>
          <w:color w:val="auto"/>
          <w:kern w:val="6"/>
          <w:sz w:val="24"/>
        </w:rPr>
        <w:br w:type="textWrapping"/>
      </w:r>
    </w:p>
    <w:p w14:paraId="24FA32AE">
      <w:pPr>
        <w:spacing w:line="360" w:lineRule="auto"/>
        <w:jc w:val="center"/>
        <w:rPr>
          <w:rFonts w:hint="default" w:ascii="Times New Roman" w:hAnsi="Times New Roman" w:eastAsia="黑体" w:cs="Times New Roman"/>
          <w:color w:val="auto"/>
          <w:sz w:val="40"/>
          <w:szCs w:val="44"/>
        </w:rPr>
      </w:pPr>
    </w:p>
    <w:p w14:paraId="5B681A8F">
      <w:pPr>
        <w:pStyle w:val="14"/>
        <w:widowControl/>
        <w:numPr>
          <w:ilvl w:val="0"/>
          <w:numId w:val="0"/>
        </w:numPr>
        <w:shd w:val="clear" w:color="FFFFFF" w:fill="FFFFFF"/>
        <w:tabs>
          <w:tab w:val="center" w:pos="4200"/>
          <w:tab w:val="right" w:pos="8400"/>
        </w:tabs>
        <w:spacing w:before="156" w:beforeLines="50" w:after="560" w:line="360" w:lineRule="auto"/>
        <w:ind w:right="-2" w:firstLine="3057" w:firstLineChars="1092"/>
        <w:rPr>
          <w:rFonts w:hint="default" w:ascii="Times New Roman" w:hAnsi="Times New Roman" w:cs="Times New Roman"/>
          <w:color w:val="auto"/>
          <w:sz w:val="28"/>
          <w:szCs w:val="28"/>
        </w:rPr>
      </w:pPr>
    </w:p>
    <w:p w14:paraId="199EC38F">
      <w:pPr>
        <w:pStyle w:val="14"/>
        <w:widowControl/>
        <w:numPr>
          <w:ilvl w:val="0"/>
          <w:numId w:val="0"/>
        </w:numPr>
        <w:shd w:val="clear" w:color="FFFFFF" w:fill="FFFFFF"/>
        <w:tabs>
          <w:tab w:val="center" w:pos="4200"/>
          <w:tab w:val="right" w:pos="8400"/>
        </w:tabs>
        <w:spacing w:before="156" w:beforeLines="50" w:after="560" w:line="360" w:lineRule="auto"/>
        <w:ind w:right="-2"/>
        <w:rPr>
          <w:rFonts w:hint="default" w:ascii="Times New Roman" w:hAnsi="Times New Roman" w:eastAsia="黑体" w:cs="Times New Roman"/>
          <w:color w:val="auto"/>
          <w:sz w:val="24"/>
        </w:rPr>
      </w:pPr>
    </w:p>
    <w:p w14:paraId="4CBC1229">
      <w:pPr>
        <w:tabs>
          <w:tab w:val="center" w:pos="4200"/>
          <w:tab w:val="right" w:pos="8400"/>
        </w:tabs>
        <w:spacing w:line="360" w:lineRule="auto"/>
        <w:ind w:right="-2"/>
        <w:jc w:val="center"/>
        <w:rPr>
          <w:rFonts w:hint="default" w:ascii="Times New Roman" w:hAnsi="Times New Roman" w:eastAsia="黑体" w:cs="Times New Roman"/>
          <w:color w:val="auto"/>
          <w:sz w:val="24"/>
        </w:rPr>
      </w:pPr>
      <w:bookmarkStart w:id="2" w:name="_Toc268531098"/>
      <w:bookmarkStart w:id="3" w:name="_Toc262026332"/>
      <w:bookmarkStart w:id="4" w:name="_Toc261276416"/>
      <w:bookmarkStart w:id="5" w:name="_Toc262025715"/>
      <w:bookmarkStart w:id="6" w:name="_Toc261595538"/>
      <w:bookmarkStart w:id="7" w:name="_Toc258945390"/>
      <w:bookmarkStart w:id="8" w:name="_Toc262026161"/>
      <w:bookmarkStart w:id="9" w:name="_Toc261597618"/>
      <w:r>
        <w:rPr>
          <w:rFonts w:hint="default" w:ascii="Times New Roman" w:hAnsi="Times New Roman" w:eastAsia="黑体" w:cs="Times New Roman"/>
          <w:color w:val="auto"/>
          <w:sz w:val="24"/>
        </w:rPr>
        <w:t>XXX</w:t>
      </w:r>
    </w:p>
    <w:p w14:paraId="14FF2C37">
      <w:pPr>
        <w:tabs>
          <w:tab w:val="center" w:pos="4200"/>
          <w:tab w:val="right" w:pos="8400"/>
        </w:tabs>
        <w:spacing w:line="360" w:lineRule="auto"/>
        <w:ind w:right="-2"/>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202</w:t>
      </w:r>
      <w:r>
        <w:rPr>
          <w:rFonts w:hint="default" w:ascii="Times New Roman" w:hAnsi="Times New Roman" w:eastAsia="黑体" w:cs="Times New Roman"/>
          <w:color w:val="auto"/>
          <w:sz w:val="24"/>
          <w:lang w:val="en-US" w:eastAsia="zh-CN"/>
        </w:rPr>
        <w:t>6</w:t>
      </w:r>
      <w:r>
        <w:rPr>
          <w:rFonts w:hint="default" w:ascii="Times New Roman" w:hAnsi="Times New Roman" w:eastAsia="黑体" w:cs="Times New Roman"/>
          <w:color w:val="auto"/>
          <w:sz w:val="24"/>
        </w:rPr>
        <w:t xml:space="preserve">-XX-XX </w:t>
      </w:r>
      <w:bookmarkEnd w:id="2"/>
      <w:bookmarkEnd w:id="3"/>
      <w:bookmarkEnd w:id="4"/>
      <w:bookmarkEnd w:id="5"/>
      <w:bookmarkEnd w:id="6"/>
      <w:bookmarkEnd w:id="7"/>
      <w:bookmarkEnd w:id="8"/>
      <w:bookmarkEnd w:id="9"/>
      <w:r>
        <w:rPr>
          <w:rFonts w:hint="default" w:ascii="Times New Roman" w:hAnsi="Times New Roman" w:eastAsia="黑体" w:cs="Times New Roman"/>
          <w:color w:val="auto"/>
          <w:sz w:val="24"/>
        </w:rPr>
        <w:t xml:space="preserve">   成 都</w:t>
      </w:r>
    </w:p>
    <w:p w14:paraId="09ADDCAE">
      <w:pPr>
        <w:pStyle w:val="14"/>
        <w:widowControl/>
        <w:numPr>
          <w:ilvl w:val="0"/>
          <w:numId w:val="0"/>
        </w:numPr>
        <w:shd w:val="clear" w:color="FFFFFF" w:fill="FFFFFF"/>
        <w:tabs>
          <w:tab w:val="center" w:pos="4200"/>
          <w:tab w:val="right" w:pos="8400"/>
        </w:tabs>
        <w:spacing w:after="240" w:line="360" w:lineRule="auto"/>
        <w:ind w:right="-2"/>
        <w:jc w:val="left"/>
        <w:rPr>
          <w:rFonts w:hint="default" w:ascii="Times New Roman" w:hAnsi="Times New Roman" w:eastAsia="黑体" w:cs="Times New Roman"/>
          <w:color w:val="auto"/>
        </w:rPr>
      </w:pPr>
    </w:p>
    <w:p w14:paraId="2F99A4BC">
      <w:pPr>
        <w:tabs>
          <w:tab w:val="center" w:pos="4200"/>
          <w:tab w:val="right" w:pos="8400"/>
        </w:tabs>
        <w:spacing w:line="360" w:lineRule="auto"/>
        <w:ind w:right="-2"/>
        <w:jc w:val="center"/>
        <w:rPr>
          <w:rFonts w:hint="default" w:ascii="Times New Roman" w:hAnsi="Times New Roman" w:eastAsia="黑体" w:cs="Times New Roman"/>
          <w:color w:val="auto"/>
        </w:rPr>
        <w:sectPr>
          <w:footerReference r:id="rId9" w:type="default"/>
          <w:pgSz w:w="11906" w:h="16838"/>
          <w:pgMar w:top="1440" w:right="1800" w:bottom="1440" w:left="1800" w:header="851" w:footer="992" w:gutter="0"/>
          <w:pgNumType w:start="1"/>
          <w:cols w:space="720" w:num="1"/>
          <w:docGrid w:type="lines" w:linePitch="312" w:charSpace="0"/>
        </w:sectPr>
      </w:pPr>
    </w:p>
    <w:p w14:paraId="7B151C53">
      <w:pPr>
        <w:tabs>
          <w:tab w:val="center" w:pos="4200"/>
          <w:tab w:val="right" w:pos="8400"/>
        </w:tabs>
        <w:spacing w:before="156" w:beforeLines="50" w:line="360" w:lineRule="auto"/>
        <w:ind w:right="-2"/>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前    言</w:t>
      </w:r>
    </w:p>
    <w:p w14:paraId="6F11C018">
      <w:pPr>
        <w:tabs>
          <w:tab w:val="center" w:pos="4200"/>
          <w:tab w:val="right" w:pos="8400"/>
        </w:tabs>
        <w:spacing w:line="360" w:lineRule="auto"/>
        <w:ind w:right="-2"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本标准是根据《四川省住房和城乡建设厅关于下达2024年四川省工程建设地方标准制订计划的通知》（川建标函〔202</w:t>
      </w:r>
      <w:r>
        <w:rPr>
          <w:rFonts w:hint="default"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3030</w:t>
      </w:r>
      <w:r>
        <w:rPr>
          <w:rFonts w:hint="default" w:ascii="Times New Roman" w:hAnsi="Times New Roman" w:eastAsia="宋体" w:cs="Times New Roman"/>
          <w:color w:val="auto"/>
          <w:sz w:val="24"/>
        </w:rPr>
        <w:t>号</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的要求</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编制组经广泛调查研究</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认真总结</w:t>
      </w:r>
      <w:r>
        <w:rPr>
          <w:rFonts w:hint="default" w:ascii="Times New Roman" w:hAnsi="Times New Roman" w:eastAsia="宋体" w:cs="Times New Roman"/>
          <w:color w:val="auto"/>
          <w:sz w:val="24"/>
        </w:rPr>
        <w:t>实践经验</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参考国内外有关标准</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并在广泛征求意见的基础上</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编制完成本标准。</w:t>
      </w:r>
    </w:p>
    <w:p w14:paraId="58C394A6">
      <w:pPr>
        <w:tabs>
          <w:tab w:val="center" w:pos="4200"/>
          <w:tab w:val="right" w:pos="8400"/>
        </w:tabs>
        <w:spacing w:line="360" w:lineRule="auto"/>
        <w:ind w:right="-2"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本标准共有</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章和</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个附录</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主要技术内容是</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1</w:t>
      </w: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总则</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2</w:t>
      </w: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术语</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3</w:t>
      </w: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基本规定</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4</w:t>
      </w:r>
      <w:r>
        <w:rPr>
          <w:rFonts w:hint="default" w:ascii="Times New Roman" w:hAnsi="Times New Roman" w:eastAsia="宋体" w:cs="Times New Roman"/>
          <w:color w:val="auto"/>
          <w:sz w:val="24"/>
          <w:lang w:val="en-US" w:eastAsia="zh-CN"/>
        </w:rPr>
        <w:t xml:space="preserve"> 光伏建筑与结构检测；</w:t>
      </w:r>
      <w:r>
        <w:rPr>
          <w:rFonts w:hint="default" w:ascii="Times New Roman" w:hAnsi="Times New Roman" w:eastAsia="宋体" w:cs="Times New Roman"/>
          <w:color w:val="auto"/>
          <w:sz w:val="24"/>
        </w:rPr>
        <w:t>5</w:t>
      </w: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光伏电气设备与材料检测</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6</w:t>
      </w: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电气系统性能检测</w:t>
      </w:r>
      <w:r>
        <w:rPr>
          <w:rFonts w:hint="default" w:ascii="Times New Roman" w:hAnsi="Times New Roman" w:eastAsia="宋体" w:cs="Times New Roman"/>
          <w:color w:val="auto"/>
          <w:sz w:val="24"/>
          <w:lang w:eastAsia="zh-CN"/>
        </w:rPr>
        <w:t>。</w:t>
      </w:r>
    </w:p>
    <w:p w14:paraId="106C235C">
      <w:pPr>
        <w:tabs>
          <w:tab w:val="center" w:pos="4200"/>
          <w:tab w:val="right" w:pos="8400"/>
        </w:tabs>
        <w:spacing w:line="360" w:lineRule="auto"/>
        <w:ind w:right="-2"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标准由四川省住房和城乡建设厅负责管理，由四川省建筑设计研究院有限公司负责具体技术内容的解释。执行过程中如有意见和建议，请寄送至四川省建筑设计研究院有限公司（地址：成都市高新区天府大道中段688号；邮编：610000；电话：028-86959337），以便今后修订时参考。</w:t>
      </w:r>
    </w:p>
    <w:p w14:paraId="37C54F27">
      <w:pPr>
        <w:tabs>
          <w:tab w:val="center" w:pos="4200"/>
          <w:tab w:val="right" w:pos="8400"/>
        </w:tabs>
        <w:spacing w:line="360" w:lineRule="auto"/>
        <w:ind w:right="-2"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主编单位：</w:t>
      </w: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 xml:space="preserve"> 四川省建筑设计研究院有限公司</w:t>
      </w:r>
    </w:p>
    <w:p w14:paraId="070B7BC6">
      <w:pPr>
        <w:tabs>
          <w:tab w:val="center" w:pos="4200"/>
          <w:tab w:val="right" w:pos="8400"/>
        </w:tabs>
        <w:spacing w:line="360" w:lineRule="auto"/>
        <w:ind w:right="-2" w:firstLine="1920" w:firstLineChars="8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四川省建筑科学研究院有限公司</w:t>
      </w:r>
    </w:p>
    <w:p w14:paraId="3D420B6F">
      <w:pPr>
        <w:tabs>
          <w:tab w:val="center" w:pos="4200"/>
          <w:tab w:val="right" w:pos="8400"/>
        </w:tabs>
        <w:spacing w:line="360" w:lineRule="auto"/>
        <w:ind w:right="-2"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参编单位：  成都市建设工程质量监督站 </w:t>
      </w:r>
    </w:p>
    <w:p w14:paraId="0D9CAF16">
      <w:pPr>
        <w:tabs>
          <w:tab w:val="center" w:pos="4200"/>
          <w:tab w:val="right" w:pos="8400"/>
        </w:tabs>
        <w:spacing w:line="360" w:lineRule="auto"/>
        <w:ind w:right="-2"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 xml:space="preserve">            成都市绿色建筑监督服务站</w:t>
      </w:r>
    </w:p>
    <w:p w14:paraId="45D2C726">
      <w:pPr>
        <w:tabs>
          <w:tab w:val="center" w:pos="4200"/>
          <w:tab w:val="right" w:pos="8400"/>
        </w:tabs>
        <w:spacing w:line="360" w:lineRule="auto"/>
        <w:ind w:right="-2"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 xml:space="preserve">            电子科技大学</w:t>
      </w:r>
    </w:p>
    <w:p w14:paraId="58FB4C90">
      <w:pPr>
        <w:tabs>
          <w:tab w:val="center" w:pos="4200"/>
          <w:tab w:val="right" w:pos="8400"/>
        </w:tabs>
        <w:spacing w:line="360" w:lineRule="auto"/>
        <w:ind w:right="-2"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 xml:space="preserve">            成都理工大学</w:t>
      </w:r>
    </w:p>
    <w:p w14:paraId="3BBCF150">
      <w:pPr>
        <w:tabs>
          <w:tab w:val="center" w:pos="4200"/>
          <w:tab w:val="right" w:pos="8400"/>
        </w:tabs>
        <w:spacing w:line="360" w:lineRule="auto"/>
        <w:ind w:right="-2"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 xml:space="preserve">            四川省产品质量监督检验检测院 </w:t>
      </w:r>
    </w:p>
    <w:p w14:paraId="00BF2EC3">
      <w:pPr>
        <w:tabs>
          <w:tab w:val="center" w:pos="4200"/>
          <w:tab w:val="right" w:pos="8400"/>
        </w:tabs>
        <w:spacing w:line="360" w:lineRule="auto"/>
        <w:ind w:right="-2" w:firstLine="1920" w:firstLineChars="8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四川省建筑工程质量检测中心有限公司</w:t>
      </w:r>
    </w:p>
    <w:p w14:paraId="67445F26">
      <w:pPr>
        <w:tabs>
          <w:tab w:val="center" w:pos="4200"/>
          <w:tab w:val="right" w:pos="8400"/>
        </w:tabs>
        <w:spacing w:line="360" w:lineRule="auto"/>
        <w:ind w:right="-2" w:firstLine="1920" w:firstLineChars="8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成都市产品质量监督检验研究院</w:t>
      </w:r>
    </w:p>
    <w:p w14:paraId="0ACDB72D">
      <w:pPr>
        <w:tabs>
          <w:tab w:val="center" w:pos="4200"/>
          <w:tab w:val="right" w:pos="8400"/>
        </w:tabs>
        <w:spacing w:line="360" w:lineRule="auto"/>
        <w:ind w:right="-2" w:firstLine="1920" w:firstLineChars="8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四川省鑫川工程检测有限公司</w:t>
      </w:r>
    </w:p>
    <w:p w14:paraId="09557532">
      <w:pPr>
        <w:tabs>
          <w:tab w:val="center" w:pos="4200"/>
          <w:tab w:val="right" w:pos="8400"/>
        </w:tabs>
        <w:spacing w:line="360" w:lineRule="auto"/>
        <w:ind w:right="-2" w:firstLine="1920" w:firstLineChars="8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龙焱能源科技（杭州)股份有限公司</w:t>
      </w:r>
    </w:p>
    <w:p w14:paraId="6CE235E0">
      <w:pPr>
        <w:tabs>
          <w:tab w:val="center" w:pos="4200"/>
          <w:tab w:val="right" w:pos="8400"/>
        </w:tabs>
        <w:spacing w:line="360" w:lineRule="auto"/>
        <w:ind w:right="-2"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主要起草人：</w:t>
      </w:r>
      <w:r>
        <w:rPr>
          <w:rFonts w:hint="default" w:ascii="Times New Roman" w:hAnsi="Times New Roman" w:eastAsia="宋体" w:cs="Times New Roman"/>
          <w:color w:val="auto"/>
          <w:sz w:val="24"/>
          <w:lang w:val="en-US" w:eastAsia="zh-CN"/>
        </w:rPr>
        <w:t xml:space="preserve">卿  鹏    乔振勇    黄  璋    黄  振 </w:t>
      </w:r>
    </w:p>
    <w:p w14:paraId="1693B76A">
      <w:pPr>
        <w:tabs>
          <w:tab w:val="center" w:pos="4200"/>
          <w:tab w:val="right" w:pos="8400"/>
        </w:tabs>
        <w:spacing w:line="360" w:lineRule="auto"/>
        <w:ind w:left="0" w:leftChars="0" w:right="-2" w:firstLine="1898" w:firstLineChars="791"/>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王家良    刘  林    黎  力    巫朝敏</w:t>
      </w:r>
    </w:p>
    <w:p w14:paraId="733C6839">
      <w:pPr>
        <w:tabs>
          <w:tab w:val="center" w:pos="4200"/>
          <w:tab w:val="right" w:pos="8400"/>
        </w:tabs>
        <w:spacing w:line="360" w:lineRule="auto"/>
        <w:ind w:left="0" w:leftChars="0" w:right="-2" w:firstLine="1898" w:firstLineChars="791"/>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徐存光    杨小莉    邹秋生    柴  征</w:t>
      </w:r>
    </w:p>
    <w:p w14:paraId="7D148403">
      <w:pPr>
        <w:tabs>
          <w:tab w:val="center" w:pos="4200"/>
          <w:tab w:val="right" w:pos="8400"/>
        </w:tabs>
        <w:spacing w:line="360" w:lineRule="auto"/>
        <w:ind w:left="0" w:leftChars="0" w:right="-2" w:firstLine="1898" w:firstLineChars="791"/>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李  艾    杨  勇    熊  军    江  瑜</w:t>
      </w:r>
    </w:p>
    <w:p w14:paraId="12D12C20">
      <w:pPr>
        <w:tabs>
          <w:tab w:val="center" w:pos="4200"/>
          <w:tab w:val="right" w:pos="8400"/>
        </w:tabs>
        <w:spacing w:line="360" w:lineRule="auto"/>
        <w:ind w:left="0" w:leftChars="0" w:right="-2" w:firstLine="1898" w:firstLineChars="791"/>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莫妮娜    刘志钱    陈东平    黄珺珂</w:t>
      </w:r>
    </w:p>
    <w:p w14:paraId="2301A32D">
      <w:pPr>
        <w:tabs>
          <w:tab w:val="center" w:pos="4200"/>
          <w:tab w:val="right" w:pos="8400"/>
        </w:tabs>
        <w:spacing w:line="360" w:lineRule="auto"/>
        <w:ind w:left="0" w:leftChars="0" w:right="-2" w:firstLine="1898" w:firstLineChars="791"/>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苏锋波    李  帅    郭  嘉    于佳佳</w:t>
      </w:r>
    </w:p>
    <w:p w14:paraId="4B387962">
      <w:pPr>
        <w:tabs>
          <w:tab w:val="center" w:pos="4200"/>
          <w:tab w:val="right" w:pos="8400"/>
        </w:tabs>
        <w:spacing w:line="360" w:lineRule="auto"/>
        <w:ind w:left="0" w:leftChars="0" w:right="-2" w:firstLine="1898" w:firstLineChars="791"/>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蒋  锐    樊婷婷    尧  禹</w:t>
      </w:r>
    </w:p>
    <w:p w14:paraId="2E4B19D7">
      <w:pPr>
        <w:tabs>
          <w:tab w:val="center" w:pos="4200"/>
          <w:tab w:val="right" w:pos="8400"/>
        </w:tabs>
        <w:spacing w:line="360" w:lineRule="auto"/>
        <w:ind w:right="-2" w:firstLine="480" w:firstLineChars="200"/>
        <w:rPr>
          <w:rFonts w:hint="default" w:ascii="Times New Roman" w:hAnsi="Times New Roman" w:eastAsia="宋体" w:cs="Times New Roman"/>
          <w:color w:val="auto"/>
          <w:sz w:val="24"/>
        </w:rPr>
        <w:sectPr>
          <w:footerReference r:id="rId10" w:type="default"/>
          <w:pgSz w:w="11906" w:h="16838"/>
          <w:pgMar w:top="1440" w:right="1800" w:bottom="1440" w:left="1800" w:header="851" w:footer="992" w:gutter="0"/>
          <w:cols w:space="425" w:num="1"/>
          <w:docGrid w:type="lines" w:linePitch="312" w:charSpace="0"/>
        </w:sectPr>
      </w:pPr>
    </w:p>
    <w:p w14:paraId="42AA3FCA">
      <w:pPr>
        <w:tabs>
          <w:tab w:val="center" w:pos="4200"/>
          <w:tab w:val="right" w:pos="8400"/>
        </w:tabs>
        <w:spacing w:line="360" w:lineRule="auto"/>
        <w:ind w:right="-2"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主要审查人：</w:t>
      </w:r>
    </w:p>
    <w:p w14:paraId="319D426B">
      <w:pPr>
        <w:tabs>
          <w:tab w:val="center" w:pos="4200"/>
          <w:tab w:val="right" w:pos="8400"/>
        </w:tabs>
        <w:spacing w:line="360" w:lineRule="auto"/>
        <w:ind w:right="-2" w:firstLine="480" w:firstLineChars="200"/>
        <w:rPr>
          <w:rFonts w:hint="default" w:ascii="Times New Roman" w:hAnsi="Times New Roman" w:eastAsia="宋体" w:cs="Times New Roman"/>
          <w:color w:val="auto"/>
          <w:sz w:val="24"/>
        </w:rPr>
      </w:pPr>
    </w:p>
    <w:p w14:paraId="12D60B44">
      <w:pPr>
        <w:spacing w:line="360" w:lineRule="auto"/>
        <w:jc w:val="center"/>
        <w:rPr>
          <w:rFonts w:hint="default" w:ascii="Times New Roman" w:hAnsi="Times New Roman" w:cs="Times New Roman"/>
          <w:b/>
          <w:bCs/>
          <w:color w:val="auto"/>
          <w:sz w:val="30"/>
          <w:szCs w:val="30"/>
        </w:rPr>
        <w:sectPr>
          <w:footerReference r:id="rId11" w:type="default"/>
          <w:pgSz w:w="11906" w:h="16838"/>
          <w:pgMar w:top="1440" w:right="1800" w:bottom="1440" w:left="1800" w:header="851" w:footer="992" w:gutter="0"/>
          <w:cols w:space="425" w:num="1"/>
          <w:docGrid w:type="lines" w:linePitch="312" w:charSpace="0"/>
        </w:sectPr>
      </w:pPr>
    </w:p>
    <w:p w14:paraId="3325ED0D">
      <w:pPr>
        <w:spacing w:line="360" w:lineRule="auto"/>
        <w:jc w:val="center"/>
        <w:rPr>
          <w:rFonts w:hint="default" w:ascii="Times New Roman" w:hAnsi="Times New Roman" w:cs="Times New Roman"/>
          <w:color w:val="auto"/>
        </w:rPr>
      </w:pPr>
      <w:r>
        <w:rPr>
          <w:rFonts w:hint="default" w:ascii="Times New Roman" w:hAnsi="Times New Roman" w:cs="Times New Roman"/>
          <w:b/>
          <w:bCs/>
          <w:color w:val="auto"/>
          <w:sz w:val="30"/>
          <w:szCs w:val="30"/>
        </w:rPr>
        <w:t>目    次</w:t>
      </w:r>
    </w:p>
    <w:sdt>
      <w:sdtPr>
        <w:rPr>
          <w:rFonts w:hint="default" w:ascii="Times New Roman" w:hAnsi="Times New Roman" w:eastAsia="宋体" w:cs="Times New Roman"/>
          <w:kern w:val="2"/>
          <w:sz w:val="21"/>
          <w:szCs w:val="24"/>
          <w:lang w:val="en-US" w:eastAsia="zh-CN" w:bidi="ar-SA"/>
        </w:rPr>
        <w:id w:val="147464570"/>
        <w15:color w:val="DBDBDB"/>
        <w:docPartObj>
          <w:docPartGallery w:val="Table of Contents"/>
          <w:docPartUnique/>
        </w:docPartObj>
      </w:sdtPr>
      <w:sdtEndPr>
        <w:rPr>
          <w:rFonts w:hint="default" w:ascii="Times New Roman" w:hAnsi="Times New Roman" w:eastAsia="宋体" w:cs="Times New Roman"/>
          <w:color w:val="auto"/>
          <w:kern w:val="2"/>
          <w:sz w:val="21"/>
          <w:szCs w:val="24"/>
          <w:lang w:val="en-US" w:eastAsia="zh-CN" w:bidi="ar-SA"/>
        </w:rPr>
      </w:sdtEndPr>
      <w:sdtContent>
        <w:p w14:paraId="6CD450A3">
          <w:pPr>
            <w:spacing w:before="0" w:beforeLines="0" w:after="0" w:afterLines="0" w:line="240" w:lineRule="auto"/>
            <w:ind w:left="0" w:leftChars="0" w:right="0" w:rightChars="0" w:firstLine="0" w:firstLineChars="0"/>
            <w:jc w:val="center"/>
            <w:rPr>
              <w:rFonts w:hint="default" w:ascii="Times New Roman" w:hAnsi="Times New Roman" w:cs="Times New Roman"/>
            </w:rPr>
          </w:pPr>
        </w:p>
        <w:p w14:paraId="6277D7D0">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TOC \o "1-2" \h \u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_Toc28462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总</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则</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_Toc28462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A50C1A3">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_Toc20255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  术  语</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_Toc20255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E84FDFA">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_Toc26227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3  基本规定</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_Toc26227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F42393C">
          <w:pPr>
            <w:pStyle w:val="8"/>
            <w:tabs>
              <w:tab w:val="right" w:leader="dot" w:pos="8306"/>
            </w:tabs>
            <w:spacing w:line="360" w:lineRule="auto"/>
            <w:rPr>
              <w:rFonts w:hint="default" w:ascii="Times New Roman" w:hAnsi="Times New Roman" w:cs="Times New Roman"/>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_Toc14900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4  光伏建筑与结构检测</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_Toc14900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CE6A8D0">
          <w:pPr>
            <w:pStyle w:val="9"/>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_Toc29735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xml:space="preserve">4.1  </w:t>
          </w:r>
          <w:r>
            <w:rPr>
              <w:rFonts w:hint="default" w:ascii="Times New Roman" w:hAnsi="Times New Roman" w:eastAsia="宋体" w:cs="Times New Roman"/>
              <w:color w:val="auto"/>
              <w:sz w:val="24"/>
              <w:szCs w:val="24"/>
              <w:lang w:val="en-US" w:eastAsia="zh-CN"/>
            </w:rPr>
            <w:t>一般规定</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_Toc29735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114D7EB">
          <w:pPr>
            <w:pStyle w:val="9"/>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_Toc24411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光伏支承结构构件检测</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_Toc24411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FF957A5">
          <w:pPr>
            <w:pStyle w:val="9"/>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_Toc26761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节点与连接检测</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_Toc26761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9</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02E7B0F">
          <w:pPr>
            <w:pStyle w:val="9"/>
            <w:tabs>
              <w:tab w:val="right" w:leader="dot" w:pos="8306"/>
            </w:tabs>
            <w:spacing w:line="360" w:lineRule="auto"/>
            <w:rPr>
              <w:rFonts w:hint="default" w:ascii="Times New Roman" w:hAnsi="Times New Roman" w:cs="Times New Roman"/>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_Toc27344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安装质量检测</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_Toc27344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74F3920">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_Toc20469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5  光伏电气设备与材料检测</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_Toc20469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B261A78">
          <w:pPr>
            <w:pStyle w:val="9"/>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_Toc19533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5.1  一般规定</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_Toc19533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72FAEFA">
          <w:pPr>
            <w:pStyle w:val="9"/>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_Toc17629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5.2  电气设备检测</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_Toc17629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ED5E6C8">
          <w:pPr>
            <w:pStyle w:val="9"/>
            <w:tabs>
              <w:tab w:val="right" w:leader="dot" w:pos="8306"/>
            </w:tabs>
            <w:spacing w:line="360" w:lineRule="auto"/>
            <w:rPr>
              <w:rFonts w:hint="default" w:ascii="Times New Roman" w:hAnsi="Times New Roman" w:cs="Times New Roman"/>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_Toc32657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5.3  电气材料检测</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_Toc32657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15</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BE46ECB">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_Toc23226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6  电气系统性能检测</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_Toc23226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711E730">
          <w:pPr>
            <w:pStyle w:val="9"/>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_Toc32286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6.1 一般规定</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_Toc32286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BB8B766">
          <w:pPr>
            <w:pStyle w:val="9"/>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_Toc12616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6.2 系统发电性能检测</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_Toc12616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73844CC">
          <w:pPr>
            <w:pStyle w:val="9"/>
            <w:tabs>
              <w:tab w:val="right" w:leader="dot" w:pos="8306"/>
            </w:tabs>
            <w:spacing w:line="360" w:lineRule="auto"/>
            <w:rPr>
              <w:rFonts w:hint="default" w:ascii="Times New Roman" w:hAnsi="Times New Roman" w:cs="Times New Roman"/>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_Toc19451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6.3 电气性能检测</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_Toc19451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22</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C981054">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_Toc31425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附录A  光伏建筑一体化工程检测报告</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_Toc31425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591202A">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_Toc21765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附录B  光伏系统基本信息表</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_Toc21765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1BB02E9">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_Toc5312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附录C  光伏组件及方阵工程检测报告</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_Toc5312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579F692">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_Toc23317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附录D  电气性能检测报告</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_Toc23317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29</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0E0EF487">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_Toc20826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附录E  系统整体运行性能检测报告</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_Toc20826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30</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B7673A2">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_Toc993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附录F  光伏结构工程质量检验记录表</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_Toc993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06A25501">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_Toc23528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本标准用词说明</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_Toc23528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3A298DF9">
          <w:pPr>
            <w:pStyle w:val="8"/>
            <w:tabs>
              <w:tab w:val="right" w:leader="dot" w:pos="8306"/>
            </w:tabs>
            <w:spacing w:line="360" w:lineRule="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_Toc14090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引用标准名录</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_Toc14090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34</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rPr>
            <w:fldChar w:fldCharType="end"/>
          </w:r>
        </w:p>
      </w:sdtContent>
    </w:sdt>
    <w:p w14:paraId="60D7F7EB">
      <w:pPr>
        <w:tabs>
          <w:tab w:val="center" w:pos="4200"/>
          <w:tab w:val="right" w:pos="8400"/>
        </w:tabs>
        <w:spacing w:line="360" w:lineRule="auto"/>
        <w:ind w:right="-2"/>
        <w:rPr>
          <w:rFonts w:hint="default" w:ascii="Times New Roman" w:hAnsi="Times New Roman" w:eastAsia="宋体" w:cs="Times New Roman"/>
          <w:color w:val="auto"/>
          <w:kern w:val="2"/>
          <w:sz w:val="21"/>
          <w:szCs w:val="24"/>
          <w:lang w:val="en-US" w:eastAsia="zh-CN" w:bidi="ar-SA"/>
        </w:rPr>
      </w:pPr>
    </w:p>
    <w:p w14:paraId="0CB30D37">
      <w:pPr>
        <w:tabs>
          <w:tab w:val="center" w:pos="4200"/>
          <w:tab w:val="right" w:pos="8400"/>
        </w:tabs>
        <w:spacing w:line="360" w:lineRule="auto"/>
        <w:ind w:right="-2" w:firstLine="480" w:firstLineChars="200"/>
        <w:rPr>
          <w:rFonts w:hint="default" w:ascii="Times New Roman" w:hAnsi="Times New Roman" w:eastAsia="宋体" w:cs="Times New Roman"/>
          <w:color w:val="auto"/>
          <w:sz w:val="24"/>
        </w:rPr>
      </w:pPr>
    </w:p>
    <w:p w14:paraId="4ACE8779">
      <w:pPr>
        <w:tabs>
          <w:tab w:val="center" w:pos="4200"/>
          <w:tab w:val="right" w:pos="8400"/>
        </w:tabs>
        <w:spacing w:line="360" w:lineRule="auto"/>
        <w:ind w:right="-2" w:firstLine="480" w:firstLineChars="200"/>
        <w:rPr>
          <w:rFonts w:hint="default" w:ascii="Times New Roman" w:hAnsi="Times New Roman" w:eastAsia="宋体" w:cs="Times New Roman"/>
          <w:color w:val="auto"/>
          <w:sz w:val="24"/>
        </w:rPr>
      </w:pPr>
    </w:p>
    <w:p w14:paraId="4E1AF67A">
      <w:pPr>
        <w:tabs>
          <w:tab w:val="center" w:pos="4200"/>
          <w:tab w:val="right" w:pos="8400"/>
        </w:tabs>
        <w:spacing w:line="360" w:lineRule="auto"/>
        <w:ind w:right="-2" w:firstLine="480" w:firstLineChars="200"/>
        <w:rPr>
          <w:rFonts w:hint="default" w:ascii="Times New Roman" w:hAnsi="Times New Roman" w:eastAsia="宋体" w:cs="Times New Roman"/>
          <w:color w:val="auto"/>
          <w:sz w:val="24"/>
        </w:rPr>
      </w:pPr>
    </w:p>
    <w:p w14:paraId="659061FB">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color w:val="auto"/>
          <w:sz w:val="30"/>
          <w:szCs w:val="30"/>
          <w:lang w:val="en-US" w:eastAsia="zh-CN"/>
        </w:rPr>
      </w:pPr>
      <w:r>
        <w:rPr>
          <w:rFonts w:hint="default" w:ascii="Times New Roman" w:hAnsi="Times New Roman" w:eastAsia="宋体" w:cs="Times New Roman"/>
          <w:b/>
          <w:bCs/>
          <w:color w:val="auto"/>
          <w:sz w:val="30"/>
          <w:szCs w:val="30"/>
          <w:lang w:val="en-US" w:eastAsia="zh-CN"/>
        </w:rPr>
        <w:t>Contents</w:t>
      </w:r>
    </w:p>
    <w:sdt>
      <w:sdtPr>
        <w:rPr>
          <w:rFonts w:hint="default" w:ascii="Times New Roman" w:hAnsi="Times New Roman" w:eastAsia="宋体" w:cs="Times New Roman"/>
          <w:kern w:val="2"/>
          <w:sz w:val="21"/>
          <w:szCs w:val="24"/>
          <w:lang w:val="en-US" w:eastAsia="zh-CN" w:bidi="ar-SA"/>
        </w:rPr>
        <w:id w:val="147469720"/>
        <w15:color w:val="DBDBDB"/>
        <w:docPartObj>
          <w:docPartGallery w:val="Table of Contents"/>
          <w:docPartUnique/>
        </w:docPartObj>
      </w:sdtPr>
      <w:sdtEndPr>
        <w:rPr>
          <w:rFonts w:hint="default" w:ascii="Times New Roman" w:hAnsi="Times New Roman" w:eastAsia="宋体" w:cs="Times New Roman"/>
          <w:color w:val="auto"/>
          <w:kern w:val="2"/>
          <w:sz w:val="24"/>
          <w:szCs w:val="24"/>
          <w:lang w:val="en-US" w:eastAsia="zh-CN" w:bidi="ar-SA"/>
        </w:rPr>
      </w:sdtEndPr>
      <w:sdtContent>
        <w:p w14:paraId="6C4781CE">
          <w:pPr>
            <w:spacing w:before="0" w:beforeLines="0" w:after="0" w:afterLines="0" w:line="240" w:lineRule="auto"/>
            <w:ind w:left="0" w:leftChars="0" w:right="0" w:rightChars="0" w:firstLine="0" w:firstLineChars="0"/>
            <w:jc w:val="center"/>
            <w:rPr>
              <w:rFonts w:hint="default" w:ascii="Times New Roman" w:hAnsi="Times New Roman" w:cs="Times New Roman"/>
            </w:rPr>
          </w:pPr>
        </w:p>
        <w:p w14:paraId="42094146">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TOC \o "1-2" \h \u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_Toc28462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General Provisions</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_Toc28462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0EE44766">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_Toc20255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xml:space="preserve">2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cs="Times New Roman"/>
              <w:bCs/>
              <w:sz w:val="24"/>
              <w:szCs w:val="24"/>
            </w:rPr>
            <w:t>Terms</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_Toc20255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1173436">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_Toc26227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bCs/>
              <w:sz w:val="24"/>
              <w:szCs w:val="24"/>
            </w:rPr>
            <w:t>Basic Requirements</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_Toc26227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FB7CFB1">
          <w:pPr>
            <w:pStyle w:val="8"/>
            <w:tabs>
              <w:tab w:val="right" w:leader="dot" w:pos="8306"/>
            </w:tabs>
            <w:spacing w:line="360" w:lineRule="auto"/>
            <w:rPr>
              <w:rFonts w:hint="default" w:ascii="Times New Roman" w:hAnsi="Times New Roman"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_Toc14900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 xml:space="preserve">4  </w:t>
          </w:r>
          <w:r>
            <w:rPr>
              <w:rFonts w:hint="default" w:ascii="Times New Roman" w:hAnsi="Times New Roman" w:cs="Times New Roman"/>
              <w:bCs/>
              <w:sz w:val="24"/>
              <w:szCs w:val="24"/>
            </w:rPr>
            <w:t>Building and Structual Inspection for PV Systems</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_Toc14900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3C924BF7">
          <w:pPr>
            <w:pStyle w:val="9"/>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_Toc29735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xml:space="preserve">4.1  </w:t>
          </w:r>
          <w:r>
            <w:rPr>
              <w:rFonts w:hint="default" w:ascii="Times New Roman" w:hAnsi="Times New Roman" w:cs="Times New Roman"/>
              <w:bCs/>
              <w:sz w:val="24"/>
              <w:szCs w:val="24"/>
            </w:rPr>
            <w:t>General Requirement</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_Toc29735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3FB77FD8">
          <w:pPr>
            <w:pStyle w:val="9"/>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_Toc24411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 xml:space="preserve">  </w:t>
          </w:r>
          <w:r>
            <w:rPr>
              <w:rStyle w:val="13"/>
              <w:rFonts w:hint="default" w:ascii="Times New Roman" w:hAnsi="Times New Roman" w:cs="Times New Roman"/>
              <w:bCs/>
              <w:sz w:val="24"/>
              <w:szCs w:val="24"/>
            </w:rPr>
            <w:t>PV Support Structure Component Inspection</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_Toc24411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E47B027">
          <w:pPr>
            <w:pStyle w:val="9"/>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_Toc26761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 xml:space="preserve">  </w:t>
          </w:r>
          <w:r>
            <w:rPr>
              <w:rStyle w:val="13"/>
              <w:rFonts w:hint="default" w:ascii="Times New Roman" w:hAnsi="Times New Roman" w:cs="Times New Roman"/>
              <w:bCs/>
              <w:sz w:val="24"/>
              <w:szCs w:val="24"/>
            </w:rPr>
            <w:t>Joints and Connections Inspection</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_Toc26761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9</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758CDF2">
          <w:pPr>
            <w:pStyle w:val="9"/>
            <w:tabs>
              <w:tab w:val="right" w:leader="dot" w:pos="8306"/>
            </w:tabs>
            <w:spacing w:line="360" w:lineRule="auto"/>
            <w:rPr>
              <w:rFonts w:hint="default" w:ascii="Times New Roman" w:hAnsi="Times New Roman"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_Toc27344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 xml:space="preserve">  </w:t>
          </w:r>
          <w:r>
            <w:rPr>
              <w:rStyle w:val="13"/>
              <w:rFonts w:hint="default" w:ascii="Times New Roman" w:hAnsi="Times New Roman" w:cs="Times New Roman"/>
              <w:bCs/>
              <w:sz w:val="24"/>
              <w:szCs w:val="24"/>
            </w:rPr>
            <w:t>PV Installation Quality Inspection</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_Toc27344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C49A010">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_Toc20469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 xml:space="preserve">5  </w:t>
          </w:r>
          <w:r>
            <w:rPr>
              <w:rStyle w:val="13"/>
              <w:rFonts w:hint="default" w:ascii="Times New Roman" w:hAnsi="Times New Roman" w:cs="Times New Roman"/>
              <w:bCs/>
              <w:sz w:val="24"/>
              <w:szCs w:val="24"/>
            </w:rPr>
            <w:t>PV Electrical Equipment &amp; Materials Testing</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_Toc20469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54C619D">
          <w:pPr>
            <w:pStyle w:val="9"/>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_Toc19533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5.1</w:t>
          </w:r>
          <w:r>
            <w:rPr>
              <w:rFonts w:hint="default" w:ascii="Times New Roman" w:hAnsi="Times New Roman" w:cs="Times New Roman"/>
              <w:sz w:val="24"/>
              <w:szCs w:val="24"/>
            </w:rPr>
            <w:t xml:space="preserve">  </w:t>
          </w:r>
          <w:r>
            <w:rPr>
              <w:rFonts w:hint="default" w:ascii="Times New Roman" w:hAnsi="Times New Roman" w:cs="Times New Roman"/>
              <w:bCs/>
              <w:sz w:val="24"/>
              <w:szCs w:val="24"/>
            </w:rPr>
            <w:t>General Requirement</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_Toc19533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DA9BC4B">
          <w:pPr>
            <w:pStyle w:val="9"/>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_Toc17629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 xml:space="preserve">5.2  </w:t>
          </w:r>
          <w:r>
            <w:rPr>
              <w:rFonts w:hint="default" w:ascii="Times New Roman" w:hAnsi="Times New Roman" w:cs="Times New Roman"/>
              <w:bCs/>
              <w:sz w:val="24"/>
              <w:szCs w:val="24"/>
            </w:rPr>
            <w:t>Electrical Equipment Testing</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_Toc17629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A4754A3">
          <w:pPr>
            <w:pStyle w:val="9"/>
            <w:tabs>
              <w:tab w:val="right" w:leader="dot" w:pos="8306"/>
            </w:tabs>
            <w:spacing w:line="360" w:lineRule="auto"/>
            <w:rPr>
              <w:rFonts w:hint="default" w:ascii="Times New Roman" w:hAnsi="Times New Roman"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_Toc32657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 xml:space="preserve">5.3  </w:t>
          </w:r>
          <w:r>
            <w:rPr>
              <w:rStyle w:val="13"/>
              <w:rFonts w:hint="default" w:ascii="Times New Roman" w:hAnsi="Times New Roman" w:cs="Times New Roman"/>
              <w:bCs/>
              <w:sz w:val="24"/>
              <w:szCs w:val="24"/>
            </w:rPr>
            <w:t>Electrical Materials Testing</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_Toc32657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15</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3CCA4176">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_Toc23226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6</w:t>
          </w:r>
          <w:r>
            <w:rPr>
              <w:rFonts w:hint="default" w:ascii="Times New Roman" w:hAnsi="Times New Roman" w:cs="Times New Roman"/>
              <w:sz w:val="24"/>
              <w:szCs w:val="24"/>
            </w:rPr>
            <w:t xml:space="preserve">  </w:t>
          </w:r>
          <w:r>
            <w:rPr>
              <w:rFonts w:hint="default" w:ascii="Times New Roman" w:hAnsi="Times New Roman" w:cs="Times New Roman"/>
              <w:bCs/>
              <w:sz w:val="24"/>
              <w:szCs w:val="24"/>
            </w:rPr>
            <w:t>Electrical Symstem Performance Testing</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_Toc23226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AB8A1D0">
          <w:pPr>
            <w:pStyle w:val="9"/>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_Toc32286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 xml:space="preserve">6.1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cs="Times New Roman"/>
              <w:bCs/>
              <w:sz w:val="24"/>
              <w:szCs w:val="24"/>
            </w:rPr>
            <w:t>General Requirement</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_Toc32286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82E3FA7">
          <w:pPr>
            <w:pStyle w:val="9"/>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_Toc12616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 xml:space="preserve">6.2 </w:t>
          </w:r>
          <w:r>
            <w:rPr>
              <w:rFonts w:hint="eastAsia" w:ascii="Times New Roman" w:hAnsi="Times New Roman" w:eastAsia="宋体" w:cs="Times New Roman"/>
              <w:color w:val="auto"/>
              <w:sz w:val="24"/>
              <w:szCs w:val="24"/>
              <w:lang w:val="en-US" w:eastAsia="zh-CN"/>
            </w:rPr>
            <w:t xml:space="preserve"> </w:t>
          </w:r>
          <w:r>
            <w:rPr>
              <w:rStyle w:val="13"/>
              <w:rFonts w:hint="default" w:ascii="Times New Roman" w:hAnsi="Times New Roman" w:cs="Times New Roman"/>
              <w:bCs/>
              <w:sz w:val="24"/>
              <w:szCs w:val="24"/>
            </w:rPr>
            <w:t>System Power Generation Performance Testing</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_Toc12616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4F81564">
          <w:pPr>
            <w:pStyle w:val="9"/>
            <w:tabs>
              <w:tab w:val="right" w:leader="dot" w:pos="8306"/>
            </w:tabs>
            <w:spacing w:line="360" w:lineRule="auto"/>
            <w:rPr>
              <w:rFonts w:hint="default" w:ascii="Times New Roman" w:hAnsi="Times New Roman"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_Toc19451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 xml:space="preserve">6.3 </w:t>
          </w:r>
          <w:r>
            <w:rPr>
              <w:rFonts w:hint="eastAsia" w:ascii="Times New Roman" w:hAnsi="Times New Roman" w:eastAsia="宋体" w:cs="Times New Roman"/>
              <w:color w:val="auto"/>
              <w:sz w:val="24"/>
              <w:szCs w:val="24"/>
              <w:lang w:val="en-US" w:eastAsia="zh-CN"/>
            </w:rPr>
            <w:t xml:space="preserve"> </w:t>
          </w:r>
          <w:r>
            <w:rPr>
              <w:rStyle w:val="13"/>
              <w:rFonts w:hint="default" w:ascii="Times New Roman" w:hAnsi="Times New Roman" w:cs="Times New Roman"/>
              <w:bCs/>
              <w:sz w:val="24"/>
              <w:szCs w:val="24"/>
            </w:rPr>
            <w:t>Electrical Performance Testing</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_Toc19451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22</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079D4CB">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_Toc31425 </w:instrText>
          </w:r>
          <w:r>
            <w:rPr>
              <w:rFonts w:hint="default" w:ascii="Times New Roman" w:hAnsi="Times New Roman" w:eastAsia="宋体" w:cs="Times New Roman"/>
              <w:color w:val="auto"/>
              <w:sz w:val="24"/>
              <w:szCs w:val="24"/>
            </w:rPr>
            <w:fldChar w:fldCharType="separate"/>
          </w:r>
          <w:r>
            <w:rPr>
              <w:rStyle w:val="13"/>
              <w:rFonts w:hint="default" w:ascii="Times New Roman" w:hAnsi="Times New Roman" w:cs="Times New Roman"/>
              <w:bCs/>
              <w:sz w:val="24"/>
              <w:szCs w:val="24"/>
            </w:rPr>
            <w:t>Appendix A</w:t>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 xml:space="preserve"> </w:t>
          </w:r>
          <w:r>
            <w:rPr>
              <w:rStyle w:val="13"/>
              <w:rFonts w:hint="default" w:ascii="Times New Roman" w:hAnsi="Times New Roman" w:cs="Times New Roman"/>
              <w:bCs/>
              <w:sz w:val="24"/>
              <w:szCs w:val="24"/>
            </w:rPr>
            <w:t>Building Integrated PV Engineering Test Report</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_Toc31425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7E14410">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_Toc21765 </w:instrText>
          </w:r>
          <w:r>
            <w:rPr>
              <w:rFonts w:hint="default" w:ascii="Times New Roman" w:hAnsi="Times New Roman" w:eastAsia="宋体" w:cs="Times New Roman"/>
              <w:color w:val="auto"/>
              <w:sz w:val="24"/>
              <w:szCs w:val="24"/>
            </w:rPr>
            <w:fldChar w:fldCharType="separate"/>
          </w:r>
          <w:r>
            <w:rPr>
              <w:rStyle w:val="13"/>
              <w:rFonts w:hint="default" w:ascii="Times New Roman" w:hAnsi="Times New Roman" w:cs="Times New Roman"/>
              <w:bCs/>
              <w:sz w:val="24"/>
              <w:szCs w:val="24"/>
            </w:rPr>
            <w:t xml:space="preserve">Appendix </w:t>
          </w:r>
          <w:r>
            <w:rPr>
              <w:rStyle w:val="13"/>
              <w:rFonts w:hint="default" w:ascii="Times New Roman" w:hAnsi="Times New Roman" w:cs="Times New Roman"/>
              <w:bCs/>
              <w:sz w:val="24"/>
              <w:szCs w:val="24"/>
              <w:lang w:val="en-US" w:eastAsia="zh-CN"/>
            </w:rPr>
            <w:t>B</w:t>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 xml:space="preserve"> </w:t>
          </w:r>
          <w:r>
            <w:rPr>
              <w:rStyle w:val="13"/>
              <w:rFonts w:hint="default" w:ascii="Times New Roman" w:hAnsi="Times New Roman" w:cs="Times New Roman"/>
              <w:bCs/>
              <w:sz w:val="24"/>
              <w:szCs w:val="24"/>
            </w:rPr>
            <w:t>PV System Basic Information Data Sheet</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_Toc21765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37B40B0">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_Toc5312 </w:instrText>
          </w:r>
          <w:r>
            <w:rPr>
              <w:rFonts w:hint="default" w:ascii="Times New Roman" w:hAnsi="Times New Roman" w:eastAsia="宋体" w:cs="Times New Roman"/>
              <w:color w:val="auto"/>
              <w:sz w:val="24"/>
              <w:szCs w:val="24"/>
            </w:rPr>
            <w:fldChar w:fldCharType="separate"/>
          </w:r>
          <w:r>
            <w:rPr>
              <w:rStyle w:val="13"/>
              <w:rFonts w:hint="default" w:ascii="Times New Roman" w:hAnsi="Times New Roman" w:cs="Times New Roman"/>
              <w:bCs/>
              <w:sz w:val="24"/>
              <w:szCs w:val="24"/>
            </w:rPr>
            <w:t xml:space="preserve">Appendix </w:t>
          </w:r>
          <w:r>
            <w:rPr>
              <w:rStyle w:val="13"/>
              <w:rFonts w:hint="default" w:ascii="Times New Roman" w:hAnsi="Times New Roman" w:cs="Times New Roman"/>
              <w:bCs/>
              <w:sz w:val="24"/>
              <w:szCs w:val="24"/>
              <w:lang w:val="en-US" w:eastAsia="zh-CN"/>
            </w:rPr>
            <w:t>C</w:t>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 xml:space="preserve"> </w:t>
          </w:r>
          <w:r>
            <w:rPr>
              <w:rStyle w:val="13"/>
              <w:rFonts w:hint="default" w:ascii="Times New Roman" w:hAnsi="Times New Roman" w:cs="Times New Roman"/>
              <w:bCs/>
              <w:sz w:val="24"/>
              <w:szCs w:val="24"/>
            </w:rPr>
            <w:t>PV Module &amp; Array Engineering Test Report</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_Toc5312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F1A0B3F">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_Toc23317 </w:instrText>
          </w:r>
          <w:r>
            <w:rPr>
              <w:rFonts w:hint="default" w:ascii="Times New Roman" w:hAnsi="Times New Roman" w:eastAsia="宋体" w:cs="Times New Roman"/>
              <w:color w:val="auto"/>
              <w:sz w:val="24"/>
              <w:szCs w:val="24"/>
            </w:rPr>
            <w:fldChar w:fldCharType="separate"/>
          </w:r>
          <w:r>
            <w:rPr>
              <w:rStyle w:val="13"/>
              <w:rFonts w:hint="default" w:ascii="Times New Roman" w:hAnsi="Times New Roman" w:cs="Times New Roman"/>
              <w:bCs/>
              <w:sz w:val="24"/>
              <w:szCs w:val="24"/>
            </w:rPr>
            <w:t>Appendix</w:t>
          </w:r>
          <w:r>
            <w:rPr>
              <w:rStyle w:val="13"/>
              <w:rFonts w:hint="default" w:ascii="Times New Roman" w:hAnsi="Times New Roman" w:cs="Times New Roman"/>
              <w:bCs/>
              <w:sz w:val="24"/>
              <w:szCs w:val="24"/>
              <w:lang w:val="en-US" w:eastAsia="zh-CN"/>
            </w:rPr>
            <w:t xml:space="preserve"> D</w:t>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 xml:space="preserve"> </w:t>
          </w:r>
          <w:r>
            <w:rPr>
              <w:rStyle w:val="13"/>
              <w:rFonts w:hint="default" w:ascii="Times New Roman" w:hAnsi="Times New Roman" w:cs="Times New Roman"/>
              <w:bCs/>
              <w:sz w:val="24"/>
              <w:szCs w:val="24"/>
            </w:rPr>
            <w:t>Electrical Performance Test Report</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_Toc23317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29</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3C6061F5">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_Toc20826 </w:instrText>
          </w:r>
          <w:r>
            <w:rPr>
              <w:rFonts w:hint="default" w:ascii="Times New Roman" w:hAnsi="Times New Roman" w:eastAsia="宋体" w:cs="Times New Roman"/>
              <w:color w:val="auto"/>
              <w:sz w:val="24"/>
              <w:szCs w:val="24"/>
            </w:rPr>
            <w:fldChar w:fldCharType="separate"/>
          </w:r>
          <w:r>
            <w:rPr>
              <w:rStyle w:val="13"/>
              <w:rFonts w:hint="default" w:ascii="Times New Roman" w:hAnsi="Times New Roman" w:cs="Times New Roman"/>
              <w:bCs/>
              <w:sz w:val="24"/>
              <w:szCs w:val="24"/>
            </w:rPr>
            <w:t>Appendix</w:t>
          </w:r>
          <w:r>
            <w:rPr>
              <w:rStyle w:val="13"/>
              <w:rFonts w:hint="default" w:ascii="Times New Roman" w:hAnsi="Times New Roman" w:cs="Times New Roman"/>
              <w:bCs/>
              <w:sz w:val="24"/>
              <w:szCs w:val="24"/>
              <w:lang w:val="en-US" w:eastAsia="zh-CN"/>
            </w:rPr>
            <w:t xml:space="preserve"> E</w:t>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 xml:space="preserve"> </w:t>
          </w:r>
          <w:r>
            <w:rPr>
              <w:rStyle w:val="13"/>
              <w:rFonts w:hint="default" w:ascii="Times New Roman" w:hAnsi="Times New Roman" w:cs="Times New Roman"/>
              <w:bCs/>
              <w:sz w:val="24"/>
              <w:szCs w:val="24"/>
            </w:rPr>
            <w:t>Overall Operational Performance Test</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_Toc20826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30</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6631DEB">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_Toc993 </w:instrText>
          </w:r>
          <w:r>
            <w:rPr>
              <w:rFonts w:hint="default" w:ascii="Times New Roman" w:hAnsi="Times New Roman" w:eastAsia="宋体" w:cs="Times New Roman"/>
              <w:color w:val="auto"/>
              <w:sz w:val="24"/>
              <w:szCs w:val="24"/>
            </w:rPr>
            <w:fldChar w:fldCharType="separate"/>
          </w:r>
          <w:r>
            <w:rPr>
              <w:rStyle w:val="13"/>
              <w:rFonts w:hint="default" w:ascii="Times New Roman" w:hAnsi="Times New Roman" w:cs="Times New Roman"/>
              <w:bCs/>
              <w:sz w:val="24"/>
              <w:szCs w:val="24"/>
            </w:rPr>
            <w:t>Appendix</w:t>
          </w:r>
          <w:r>
            <w:rPr>
              <w:rStyle w:val="13"/>
              <w:rFonts w:hint="default" w:ascii="Times New Roman" w:hAnsi="Times New Roman" w:cs="Times New Roman"/>
              <w:bCs/>
              <w:sz w:val="24"/>
              <w:szCs w:val="24"/>
              <w:lang w:val="en-US" w:eastAsia="zh-CN"/>
            </w:rPr>
            <w:t xml:space="preserve"> F</w:t>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 xml:space="preserve"> </w:t>
          </w:r>
          <w:r>
            <w:rPr>
              <w:rStyle w:val="13"/>
              <w:rFonts w:hint="default" w:ascii="Times New Roman" w:hAnsi="Times New Roman" w:cs="Times New Roman"/>
              <w:bCs/>
              <w:sz w:val="24"/>
              <w:szCs w:val="24"/>
            </w:rPr>
            <w:t>PV Structural Quality Inspection Record Form</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_Toc993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969AE6D">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_Toc23528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bCs/>
              <w:sz w:val="24"/>
              <w:szCs w:val="24"/>
            </w:rPr>
            <w:t>Explanation of Wording in this Standard</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_Toc23528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DC9F007">
          <w:pPr>
            <w:pStyle w:val="8"/>
            <w:tabs>
              <w:tab w:val="right" w:leader="dot" w:pos="8306"/>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_Toc14090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bCs/>
              <w:sz w:val="24"/>
              <w:szCs w:val="24"/>
            </w:rPr>
            <w:t>List of quoted standard</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_Toc14090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34</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sdtContent>
    </w:sdt>
    <w:p w14:paraId="0CF17960">
      <w:pPr>
        <w:tabs>
          <w:tab w:val="center" w:pos="4200"/>
          <w:tab w:val="right" w:pos="8400"/>
        </w:tabs>
        <w:spacing w:line="360" w:lineRule="auto"/>
        <w:ind w:right="-2" w:firstLine="480" w:firstLineChars="200"/>
        <w:rPr>
          <w:rFonts w:hint="default" w:ascii="Times New Roman" w:hAnsi="Times New Roman" w:eastAsia="宋体" w:cs="Times New Roman"/>
          <w:color w:val="auto"/>
          <w:sz w:val="24"/>
          <w:szCs w:val="24"/>
        </w:rPr>
      </w:pPr>
    </w:p>
    <w:p w14:paraId="50E941F2">
      <w:pPr>
        <w:tabs>
          <w:tab w:val="center" w:pos="4200"/>
          <w:tab w:val="right" w:pos="8400"/>
        </w:tabs>
        <w:spacing w:line="360" w:lineRule="auto"/>
        <w:ind w:right="-2" w:firstLine="480" w:firstLineChars="200"/>
        <w:rPr>
          <w:rFonts w:hint="default" w:ascii="Times New Roman" w:hAnsi="Times New Roman" w:eastAsia="宋体" w:cs="Times New Roman"/>
          <w:color w:val="auto"/>
          <w:sz w:val="24"/>
        </w:rPr>
      </w:pPr>
    </w:p>
    <w:p w14:paraId="58D249A9">
      <w:pPr>
        <w:tabs>
          <w:tab w:val="center" w:pos="4200"/>
          <w:tab w:val="right" w:pos="8400"/>
        </w:tabs>
        <w:spacing w:line="360" w:lineRule="auto"/>
        <w:ind w:right="-2"/>
        <w:rPr>
          <w:rFonts w:hint="default" w:ascii="Times New Roman" w:hAnsi="Times New Roman" w:eastAsia="宋体" w:cs="Times New Roman"/>
          <w:color w:val="auto"/>
          <w:sz w:val="24"/>
        </w:rPr>
      </w:pPr>
    </w:p>
    <w:p w14:paraId="6B2BF168">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val="0"/>
          <w:sz w:val="32"/>
          <w:szCs w:val="32"/>
        </w:rPr>
        <w:sectPr>
          <w:footerReference r:id="rId12" w:type="default"/>
          <w:pgSz w:w="11906" w:h="16838"/>
          <w:pgMar w:top="1440" w:right="1800" w:bottom="1440" w:left="1800" w:header="851" w:footer="992" w:gutter="0"/>
          <w:pgNumType w:start="1"/>
          <w:cols w:space="425" w:num="1"/>
          <w:docGrid w:type="lines" w:linePitch="312" w:charSpace="0"/>
        </w:sectPr>
      </w:pPr>
      <w:bookmarkStart w:id="10" w:name="_Toc28462"/>
    </w:p>
    <w:p w14:paraId="757BE1F6">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val="0"/>
          <w:sz w:val="32"/>
          <w:szCs w:val="32"/>
        </w:rPr>
      </w:pPr>
      <w:r>
        <w:rPr>
          <w:rFonts w:hint="default" w:ascii="Times New Roman" w:hAnsi="Times New Roman" w:cs="Times New Roman"/>
          <w:b/>
          <w:bCs w:val="0"/>
          <w:sz w:val="32"/>
          <w:szCs w:val="32"/>
        </w:rPr>
        <w:t>1</w:t>
      </w:r>
      <w:r>
        <w:rPr>
          <w:rFonts w:hint="default" w:ascii="Times New Roman" w:hAnsi="Times New Roman" w:cs="Times New Roman"/>
          <w:b/>
          <w:bCs w:val="0"/>
          <w:sz w:val="32"/>
          <w:szCs w:val="32"/>
          <w:lang w:val="en-US" w:eastAsia="zh-CN"/>
        </w:rPr>
        <w:t xml:space="preserve">  </w:t>
      </w:r>
      <w:r>
        <w:rPr>
          <w:rFonts w:hint="default" w:ascii="Times New Roman" w:hAnsi="Times New Roman" w:eastAsia="黑体" w:cs="Times New Roman"/>
          <w:b/>
          <w:bCs w:val="0"/>
          <w:sz w:val="32"/>
          <w:szCs w:val="32"/>
        </w:rPr>
        <w:t>总</w:t>
      </w:r>
      <w:r>
        <w:rPr>
          <w:rFonts w:hint="default" w:ascii="Times New Roman" w:hAnsi="Times New Roman" w:eastAsia="黑体" w:cs="Times New Roman"/>
          <w:b/>
          <w:bCs w:val="0"/>
          <w:sz w:val="32"/>
          <w:szCs w:val="32"/>
          <w:lang w:val="en-US" w:eastAsia="zh-CN"/>
        </w:rPr>
        <w:t xml:space="preserve">  </w:t>
      </w:r>
      <w:r>
        <w:rPr>
          <w:rFonts w:hint="default" w:ascii="Times New Roman" w:hAnsi="Times New Roman" w:eastAsia="黑体" w:cs="Times New Roman"/>
          <w:b/>
          <w:bCs w:val="0"/>
          <w:sz w:val="32"/>
          <w:szCs w:val="32"/>
        </w:rPr>
        <w:t>则</w:t>
      </w:r>
      <w:bookmarkEnd w:id="10"/>
    </w:p>
    <w:p w14:paraId="2C5756D1">
      <w:pPr>
        <w:spacing w:line="360" w:lineRule="auto"/>
        <w:rPr>
          <w:rFonts w:hint="default" w:ascii="Times New Roman" w:hAnsi="Times New Roman" w:eastAsia="新宋体" w:cs="Times New Roman"/>
          <w:b/>
          <w:sz w:val="24"/>
          <w:szCs w:val="21"/>
        </w:rPr>
      </w:pPr>
      <w:r>
        <w:rPr>
          <w:rFonts w:hint="default" w:ascii="Times New Roman" w:hAnsi="Times New Roman" w:eastAsia="新宋体" w:cs="Times New Roman"/>
          <w:b/>
          <w:sz w:val="24"/>
          <w:szCs w:val="21"/>
        </w:rPr>
        <w:t xml:space="preserve">1.0.1 </w:t>
      </w:r>
      <w:r>
        <w:rPr>
          <w:rFonts w:hint="default" w:ascii="Times New Roman" w:hAnsi="Times New Roman" w:eastAsia="新宋体" w:cs="Times New Roman"/>
          <w:b/>
          <w:sz w:val="24"/>
          <w:szCs w:val="21"/>
          <w:lang w:val="en-US" w:eastAsia="zh-CN"/>
        </w:rPr>
        <w:t xml:space="preserve"> </w:t>
      </w:r>
      <w:r>
        <w:rPr>
          <w:rFonts w:hint="default" w:ascii="Times New Roman" w:hAnsi="Times New Roman" w:eastAsia="新宋体" w:cs="Times New Roman"/>
          <w:b w:val="0"/>
          <w:bCs/>
          <w:color w:val="auto"/>
          <w:sz w:val="24"/>
          <w:szCs w:val="21"/>
          <w:highlight w:val="none"/>
        </w:rPr>
        <w:t>为</w:t>
      </w:r>
      <w:bookmarkStart w:id="11" w:name="OLE_LINK1"/>
      <w:r>
        <w:rPr>
          <w:rFonts w:hint="default" w:ascii="Times New Roman" w:hAnsi="Times New Roman" w:eastAsia="新宋体" w:cs="Times New Roman"/>
          <w:b w:val="0"/>
          <w:bCs/>
          <w:color w:val="auto"/>
          <w:sz w:val="24"/>
          <w:szCs w:val="21"/>
          <w:highlight w:val="none"/>
          <w:lang w:eastAsia="zh-CN"/>
        </w:rPr>
        <w:t>了</w:t>
      </w:r>
      <w:r>
        <w:rPr>
          <w:rFonts w:hint="default" w:ascii="Times New Roman" w:hAnsi="Times New Roman" w:eastAsia="新宋体" w:cs="Times New Roman"/>
          <w:b w:val="0"/>
          <w:bCs/>
          <w:color w:val="auto"/>
          <w:sz w:val="24"/>
          <w:szCs w:val="21"/>
          <w:highlight w:val="none"/>
          <w:lang w:val="en-US" w:eastAsia="zh-CN"/>
        </w:rPr>
        <w:t>促进四川省光伏建筑一体化行业的高质量发展，</w:t>
      </w:r>
      <w:r>
        <w:rPr>
          <w:rFonts w:hint="default" w:ascii="Times New Roman" w:hAnsi="Times New Roman" w:eastAsia="新宋体" w:cs="Times New Roman"/>
          <w:b w:val="0"/>
          <w:bCs/>
          <w:color w:val="auto"/>
          <w:sz w:val="24"/>
          <w:szCs w:val="21"/>
          <w:highlight w:val="none"/>
        </w:rPr>
        <w:t>规范</w:t>
      </w:r>
      <w:r>
        <w:rPr>
          <w:rFonts w:hint="default" w:ascii="Times New Roman" w:hAnsi="Times New Roman" w:eastAsia="新宋体" w:cs="Times New Roman"/>
          <w:b w:val="0"/>
          <w:bCs/>
          <w:color w:val="auto"/>
          <w:sz w:val="24"/>
          <w:szCs w:val="21"/>
          <w:highlight w:val="none"/>
          <w:lang w:val="en-US" w:eastAsia="zh-CN"/>
        </w:rPr>
        <w:t>四川省</w:t>
      </w:r>
      <w:bookmarkStart w:id="12" w:name="OLE_LINK3"/>
      <w:r>
        <w:rPr>
          <w:rFonts w:hint="default" w:ascii="Times New Roman" w:hAnsi="Times New Roman" w:eastAsia="新宋体" w:cs="Times New Roman"/>
          <w:b w:val="0"/>
          <w:bCs/>
          <w:color w:val="auto"/>
          <w:sz w:val="24"/>
          <w:szCs w:val="21"/>
          <w:highlight w:val="none"/>
          <w:lang w:val="en-US" w:eastAsia="zh-CN"/>
        </w:rPr>
        <w:t>光伏建筑一体化</w:t>
      </w:r>
      <w:r>
        <w:rPr>
          <w:rFonts w:hint="default" w:ascii="Times New Roman" w:hAnsi="Times New Roman" w:eastAsia="新宋体" w:cs="Times New Roman"/>
          <w:b w:val="0"/>
          <w:bCs/>
          <w:color w:val="auto"/>
          <w:sz w:val="24"/>
          <w:szCs w:val="21"/>
          <w:highlight w:val="none"/>
        </w:rPr>
        <w:t>工程检测</w:t>
      </w:r>
      <w:bookmarkEnd w:id="12"/>
      <w:r>
        <w:rPr>
          <w:rFonts w:hint="default" w:ascii="Times New Roman" w:hAnsi="Times New Roman" w:eastAsia="新宋体" w:cs="Times New Roman"/>
          <w:b w:val="0"/>
          <w:bCs/>
          <w:strike w:val="0"/>
          <w:dstrike w:val="0"/>
          <w:color w:val="auto"/>
          <w:sz w:val="24"/>
          <w:szCs w:val="21"/>
          <w:highlight w:val="none"/>
          <w:lang w:val="en-US" w:eastAsia="zh-CN"/>
        </w:rPr>
        <w:t>技术</w:t>
      </w:r>
      <w:r>
        <w:rPr>
          <w:rFonts w:hint="default" w:ascii="Times New Roman" w:hAnsi="Times New Roman" w:eastAsia="新宋体" w:cs="Times New Roman"/>
          <w:b w:val="0"/>
          <w:bCs/>
          <w:color w:val="auto"/>
          <w:sz w:val="24"/>
          <w:szCs w:val="21"/>
          <w:highlight w:val="none"/>
        </w:rPr>
        <w:t>，保证</w:t>
      </w:r>
      <w:r>
        <w:rPr>
          <w:rFonts w:hint="default" w:ascii="Times New Roman" w:hAnsi="Times New Roman" w:eastAsia="新宋体" w:cs="Times New Roman"/>
          <w:b w:val="0"/>
          <w:bCs/>
          <w:color w:val="auto"/>
          <w:sz w:val="24"/>
          <w:szCs w:val="21"/>
          <w:highlight w:val="none"/>
          <w:lang w:val="en-US" w:eastAsia="zh-CN"/>
        </w:rPr>
        <w:t>工程</w:t>
      </w:r>
      <w:r>
        <w:rPr>
          <w:rFonts w:hint="default" w:ascii="Times New Roman" w:hAnsi="Times New Roman" w:eastAsia="新宋体" w:cs="Times New Roman"/>
          <w:b w:val="0"/>
          <w:bCs/>
          <w:color w:val="auto"/>
          <w:sz w:val="24"/>
          <w:szCs w:val="21"/>
          <w:highlight w:val="none"/>
        </w:rPr>
        <w:t>检测质量，制定本</w:t>
      </w:r>
      <w:r>
        <w:rPr>
          <w:rFonts w:hint="default" w:ascii="Times New Roman" w:hAnsi="Times New Roman" w:eastAsia="新宋体" w:cs="Times New Roman"/>
          <w:b w:val="0"/>
          <w:bCs/>
          <w:color w:val="auto"/>
          <w:sz w:val="24"/>
          <w:szCs w:val="21"/>
          <w:highlight w:val="none"/>
          <w:lang w:val="en-US" w:eastAsia="zh-CN"/>
        </w:rPr>
        <w:t>标准</w:t>
      </w:r>
      <w:r>
        <w:rPr>
          <w:rFonts w:hint="default" w:ascii="Times New Roman" w:hAnsi="Times New Roman" w:eastAsia="新宋体" w:cs="Times New Roman"/>
          <w:b w:val="0"/>
          <w:bCs/>
          <w:color w:val="auto"/>
          <w:sz w:val="24"/>
          <w:szCs w:val="21"/>
          <w:highlight w:val="none"/>
        </w:rPr>
        <w:t>。</w:t>
      </w:r>
      <w:bookmarkEnd w:id="11"/>
    </w:p>
    <w:p w14:paraId="7562DF7C">
      <w:pPr>
        <w:spacing w:line="360" w:lineRule="auto"/>
        <w:rPr>
          <w:rFonts w:hint="default" w:ascii="Times New Roman" w:hAnsi="Times New Roman" w:eastAsia="新宋体" w:cs="Times New Roman"/>
          <w:b w:val="0"/>
          <w:bCs/>
          <w:sz w:val="24"/>
          <w:szCs w:val="21"/>
          <w:lang w:val="en-US" w:eastAsia="zh-CN"/>
        </w:rPr>
      </w:pPr>
      <w:r>
        <w:rPr>
          <w:rFonts w:hint="default" w:ascii="Times New Roman" w:hAnsi="Times New Roman" w:eastAsia="新宋体" w:cs="Times New Roman"/>
          <w:b/>
          <w:sz w:val="24"/>
          <w:szCs w:val="21"/>
          <w:lang w:val="en-US" w:eastAsia="zh-CN"/>
        </w:rPr>
        <w:t xml:space="preserve">1.0.2  </w:t>
      </w:r>
      <w:r>
        <w:rPr>
          <w:rFonts w:hint="default" w:ascii="Times New Roman" w:hAnsi="Times New Roman" w:eastAsia="新宋体" w:cs="Times New Roman"/>
          <w:b w:val="0"/>
          <w:bCs/>
          <w:sz w:val="24"/>
          <w:szCs w:val="21"/>
          <w:lang w:val="en-US" w:eastAsia="zh-CN"/>
        </w:rPr>
        <w:t>本</w:t>
      </w:r>
      <w:bookmarkStart w:id="13" w:name="OLE_LINK4"/>
      <w:r>
        <w:rPr>
          <w:rFonts w:hint="default" w:ascii="Times New Roman" w:hAnsi="Times New Roman" w:eastAsia="新宋体" w:cs="Times New Roman"/>
          <w:b w:val="0"/>
          <w:bCs/>
          <w:sz w:val="24"/>
          <w:szCs w:val="21"/>
          <w:lang w:val="en-US" w:eastAsia="zh-CN"/>
        </w:rPr>
        <w:t>标准</w:t>
      </w:r>
      <w:bookmarkEnd w:id="13"/>
      <w:r>
        <w:rPr>
          <w:rFonts w:hint="default" w:ascii="Times New Roman" w:hAnsi="Times New Roman" w:eastAsia="新宋体" w:cs="Times New Roman"/>
          <w:b w:val="0"/>
          <w:bCs/>
          <w:sz w:val="24"/>
          <w:szCs w:val="21"/>
          <w:lang w:val="en-US" w:eastAsia="zh-CN"/>
        </w:rPr>
        <w:t>适用于四川省行政区域内新建、扩建、改建及既有工业与民用建筑上的</w:t>
      </w:r>
      <w:bookmarkStart w:id="14" w:name="OLE_LINK5"/>
      <w:bookmarkStart w:id="15" w:name="OLE_LINK6"/>
      <w:r>
        <w:rPr>
          <w:rFonts w:hint="default" w:ascii="Times New Roman" w:hAnsi="Times New Roman" w:eastAsia="新宋体" w:cs="Times New Roman"/>
          <w:b w:val="0"/>
          <w:bCs/>
          <w:sz w:val="24"/>
          <w:szCs w:val="21"/>
          <w:lang w:val="en-US" w:eastAsia="zh-CN"/>
        </w:rPr>
        <w:t>光伏建筑一体化</w:t>
      </w:r>
      <w:bookmarkEnd w:id="14"/>
      <w:r>
        <w:rPr>
          <w:rFonts w:hint="default" w:ascii="Times New Roman" w:hAnsi="Times New Roman" w:eastAsia="新宋体" w:cs="Times New Roman"/>
          <w:b w:val="0"/>
          <w:bCs/>
          <w:sz w:val="24"/>
          <w:szCs w:val="21"/>
          <w:lang w:val="en-US" w:eastAsia="zh-CN"/>
        </w:rPr>
        <w:t>工程检测</w:t>
      </w:r>
      <w:bookmarkEnd w:id="15"/>
      <w:r>
        <w:rPr>
          <w:rFonts w:hint="default" w:ascii="Times New Roman" w:hAnsi="Times New Roman" w:eastAsia="新宋体" w:cs="Times New Roman"/>
          <w:b w:val="0"/>
          <w:bCs/>
          <w:sz w:val="24"/>
          <w:szCs w:val="21"/>
          <w:lang w:val="en-US" w:eastAsia="zh-CN"/>
        </w:rPr>
        <w:t>。</w:t>
      </w:r>
    </w:p>
    <w:p w14:paraId="3AB597F4">
      <w:pPr>
        <w:spacing w:line="360" w:lineRule="auto"/>
        <w:rPr>
          <w:rFonts w:hint="default" w:ascii="Times New Roman" w:hAnsi="Times New Roman" w:eastAsia="楷体" w:cs="Times New Roman"/>
          <w:b w:val="0"/>
          <w:bCs w:val="0"/>
          <w:color w:val="auto"/>
          <w:sz w:val="24"/>
          <w:szCs w:val="21"/>
          <w:highlight w:val="none"/>
          <w:lang w:val="en-US" w:eastAsia="zh-CN"/>
        </w:rPr>
      </w:pPr>
      <w:r>
        <w:rPr>
          <w:rFonts w:hint="default" w:ascii="Times New Roman" w:hAnsi="Times New Roman" w:eastAsia="楷体" w:cs="Times New Roman"/>
          <w:b w:val="0"/>
          <w:bCs w:val="0"/>
          <w:color w:val="auto"/>
          <w:sz w:val="24"/>
          <w:szCs w:val="21"/>
          <w:highlight w:val="none"/>
          <w:lang w:val="en-US" w:eastAsia="zh-CN"/>
        </w:rPr>
        <w:t>【条文说明】装配式光伏建筑一体化建筑可参照本标准实施。</w:t>
      </w:r>
    </w:p>
    <w:p w14:paraId="225DB1B8">
      <w:pPr>
        <w:spacing w:line="360" w:lineRule="auto"/>
        <w:rPr>
          <w:rFonts w:hint="default" w:ascii="Times New Roman" w:hAnsi="Times New Roman" w:eastAsia="新宋体" w:cs="Times New Roman"/>
          <w:b w:val="0"/>
          <w:bCs/>
          <w:sz w:val="24"/>
          <w:szCs w:val="21"/>
          <w:lang w:val="en-US" w:eastAsia="zh-CN"/>
        </w:rPr>
      </w:pPr>
      <w:r>
        <w:rPr>
          <w:rFonts w:hint="default" w:ascii="Times New Roman" w:hAnsi="Times New Roman" w:eastAsia="新宋体" w:cs="Times New Roman"/>
          <w:b/>
          <w:sz w:val="24"/>
          <w:szCs w:val="21"/>
          <w:lang w:val="en-US" w:eastAsia="zh-CN"/>
        </w:rPr>
        <w:t xml:space="preserve">1.0.3  </w:t>
      </w:r>
      <w:r>
        <w:rPr>
          <w:rFonts w:hint="default" w:ascii="Times New Roman" w:hAnsi="Times New Roman" w:eastAsia="新宋体" w:cs="Times New Roman"/>
          <w:b w:val="0"/>
          <w:bCs/>
          <w:sz w:val="24"/>
          <w:szCs w:val="21"/>
          <w:lang w:val="en-US" w:eastAsia="zh-CN"/>
        </w:rPr>
        <w:t>光伏建筑一体化工程检测除应符合本标准的规定外，尚应符合国家和四川省现行有关标准的规定。</w:t>
      </w:r>
    </w:p>
    <w:p w14:paraId="37D721D2">
      <w:pPr>
        <w:tabs>
          <w:tab w:val="center" w:pos="4200"/>
          <w:tab w:val="right" w:pos="8400"/>
        </w:tabs>
        <w:spacing w:line="360" w:lineRule="auto"/>
        <w:ind w:right="-2" w:firstLine="480" w:firstLineChars="200"/>
        <w:rPr>
          <w:rFonts w:hint="default" w:ascii="Times New Roman" w:hAnsi="Times New Roman" w:eastAsia="宋体" w:cs="Times New Roman"/>
          <w:color w:val="auto"/>
          <w:sz w:val="24"/>
        </w:rPr>
      </w:pPr>
    </w:p>
    <w:p w14:paraId="756D07B5">
      <w:pPr>
        <w:tabs>
          <w:tab w:val="center" w:pos="4200"/>
          <w:tab w:val="right" w:pos="8400"/>
        </w:tabs>
        <w:spacing w:line="360" w:lineRule="auto"/>
        <w:ind w:right="-2" w:firstLine="480" w:firstLineChars="200"/>
        <w:rPr>
          <w:rFonts w:hint="default" w:ascii="Times New Roman" w:hAnsi="Times New Roman" w:eastAsia="宋体" w:cs="Times New Roman"/>
          <w:color w:val="auto"/>
          <w:sz w:val="24"/>
        </w:rPr>
      </w:pPr>
    </w:p>
    <w:p w14:paraId="66D10850">
      <w:pPr>
        <w:tabs>
          <w:tab w:val="center" w:pos="4200"/>
          <w:tab w:val="right" w:pos="8400"/>
        </w:tabs>
        <w:spacing w:line="360" w:lineRule="auto"/>
        <w:ind w:right="-2" w:firstLine="480" w:firstLineChars="200"/>
        <w:rPr>
          <w:rFonts w:hint="default" w:ascii="Times New Roman" w:hAnsi="Times New Roman" w:eastAsia="宋体" w:cs="Times New Roman"/>
          <w:color w:val="auto"/>
          <w:sz w:val="24"/>
        </w:rPr>
      </w:pPr>
    </w:p>
    <w:p w14:paraId="687CB3B0">
      <w:pPr>
        <w:rPr>
          <w:rFonts w:hint="default" w:ascii="Times New Roman" w:hAnsi="Times New Roman" w:cs="Times New Roman"/>
        </w:rPr>
      </w:pPr>
    </w:p>
    <w:p w14:paraId="70C217A6">
      <w:pPr>
        <w:rPr>
          <w:rFonts w:hint="default" w:ascii="Times New Roman" w:hAnsi="Times New Roman" w:cs="Times New Roman"/>
        </w:rPr>
      </w:pPr>
    </w:p>
    <w:p w14:paraId="4E5F5A3A">
      <w:pPr>
        <w:rPr>
          <w:rFonts w:hint="default" w:ascii="Times New Roman" w:hAnsi="Times New Roman" w:cs="Times New Roman"/>
        </w:rPr>
      </w:pPr>
    </w:p>
    <w:p w14:paraId="30152929">
      <w:pPr>
        <w:rPr>
          <w:rFonts w:hint="default" w:ascii="Times New Roman" w:hAnsi="Times New Roman" w:cs="Times New Roman"/>
        </w:rPr>
      </w:pPr>
    </w:p>
    <w:p w14:paraId="3A973E4A">
      <w:pPr>
        <w:rPr>
          <w:rFonts w:hint="default" w:ascii="Times New Roman" w:hAnsi="Times New Roman" w:cs="Times New Roman"/>
        </w:rPr>
      </w:pPr>
    </w:p>
    <w:p w14:paraId="2FBBF51C">
      <w:pPr>
        <w:rPr>
          <w:rFonts w:hint="default" w:ascii="Times New Roman" w:hAnsi="Times New Roman" w:cs="Times New Roman"/>
        </w:rPr>
      </w:pPr>
    </w:p>
    <w:p w14:paraId="0301FE81">
      <w:pPr>
        <w:rPr>
          <w:rFonts w:hint="default" w:ascii="Times New Roman" w:hAnsi="Times New Roman" w:cs="Times New Roman"/>
        </w:rPr>
      </w:pPr>
    </w:p>
    <w:p w14:paraId="0D63FE5A">
      <w:pPr>
        <w:rPr>
          <w:rFonts w:hint="default" w:ascii="Times New Roman" w:hAnsi="Times New Roman" w:cs="Times New Roman"/>
        </w:rPr>
      </w:pPr>
    </w:p>
    <w:p w14:paraId="74EDE1AB">
      <w:pPr>
        <w:rPr>
          <w:rFonts w:hint="default" w:ascii="Times New Roman" w:hAnsi="Times New Roman" w:cs="Times New Roman"/>
        </w:rPr>
      </w:pPr>
    </w:p>
    <w:p w14:paraId="44DBD06B">
      <w:pPr>
        <w:rPr>
          <w:rFonts w:hint="default" w:ascii="Times New Roman" w:hAnsi="Times New Roman" w:cs="Times New Roman"/>
        </w:rPr>
      </w:pPr>
    </w:p>
    <w:p w14:paraId="5FDFC74E">
      <w:pPr>
        <w:rPr>
          <w:rFonts w:hint="default" w:ascii="Times New Roman" w:hAnsi="Times New Roman" w:cs="Times New Roman"/>
        </w:rPr>
      </w:pPr>
    </w:p>
    <w:p w14:paraId="71DB4D6C">
      <w:pPr>
        <w:rPr>
          <w:rFonts w:hint="default" w:ascii="Times New Roman" w:hAnsi="Times New Roman" w:cs="Times New Roman"/>
        </w:rPr>
      </w:pPr>
    </w:p>
    <w:p w14:paraId="6C5E7E4C">
      <w:pPr>
        <w:rPr>
          <w:rFonts w:hint="default" w:ascii="Times New Roman" w:hAnsi="Times New Roman" w:cs="Times New Roman"/>
        </w:rPr>
      </w:pPr>
    </w:p>
    <w:p w14:paraId="3852D261">
      <w:pPr>
        <w:rPr>
          <w:rFonts w:hint="default" w:ascii="Times New Roman" w:hAnsi="Times New Roman" w:cs="Times New Roman"/>
        </w:rPr>
      </w:pPr>
    </w:p>
    <w:p w14:paraId="49BA62EB">
      <w:pPr>
        <w:rPr>
          <w:rFonts w:hint="default" w:ascii="Times New Roman" w:hAnsi="Times New Roman" w:cs="Times New Roman"/>
        </w:rPr>
      </w:pPr>
    </w:p>
    <w:p w14:paraId="66EC5CA9">
      <w:pPr>
        <w:rPr>
          <w:rFonts w:hint="default" w:ascii="Times New Roman" w:hAnsi="Times New Roman" w:cs="Times New Roman"/>
        </w:rPr>
      </w:pPr>
    </w:p>
    <w:p w14:paraId="67A2E58A">
      <w:pPr>
        <w:rPr>
          <w:rFonts w:hint="default" w:ascii="Times New Roman" w:hAnsi="Times New Roman" w:cs="Times New Roman"/>
        </w:rPr>
      </w:pPr>
    </w:p>
    <w:p w14:paraId="3BA18348">
      <w:pPr>
        <w:rPr>
          <w:rFonts w:hint="default" w:ascii="Times New Roman" w:hAnsi="Times New Roman" w:cs="Times New Roman"/>
        </w:rPr>
      </w:pPr>
    </w:p>
    <w:p w14:paraId="5F55F106">
      <w:pPr>
        <w:rPr>
          <w:rFonts w:hint="default" w:ascii="Times New Roman" w:hAnsi="Times New Roman" w:cs="Times New Roman"/>
        </w:rPr>
      </w:pPr>
    </w:p>
    <w:p w14:paraId="021127F8">
      <w:pPr>
        <w:rPr>
          <w:rFonts w:hint="default" w:ascii="Times New Roman" w:hAnsi="Times New Roman" w:cs="Times New Roman"/>
        </w:rPr>
      </w:pPr>
    </w:p>
    <w:p w14:paraId="2BC810AB">
      <w:pPr>
        <w:rPr>
          <w:rFonts w:hint="default" w:ascii="Times New Roman" w:hAnsi="Times New Roman" w:cs="Times New Roman"/>
        </w:rPr>
      </w:pPr>
    </w:p>
    <w:p w14:paraId="5E3F29BD">
      <w:pPr>
        <w:rPr>
          <w:rFonts w:hint="default" w:ascii="Times New Roman" w:hAnsi="Times New Roman" w:cs="Times New Roman"/>
        </w:rPr>
      </w:pPr>
    </w:p>
    <w:p w14:paraId="3DA41281">
      <w:pPr>
        <w:rPr>
          <w:rFonts w:hint="default" w:ascii="Times New Roman" w:hAnsi="Times New Roman" w:cs="Times New Roman"/>
        </w:rPr>
      </w:pPr>
    </w:p>
    <w:p w14:paraId="29A5117F">
      <w:pPr>
        <w:rPr>
          <w:rFonts w:hint="default" w:ascii="Times New Roman" w:hAnsi="Times New Roman" w:cs="Times New Roman"/>
        </w:rPr>
      </w:pPr>
    </w:p>
    <w:p w14:paraId="4103EFE3">
      <w:pPr>
        <w:rPr>
          <w:rFonts w:hint="default" w:ascii="Times New Roman" w:hAnsi="Times New Roman" w:cs="Times New Roman"/>
        </w:rPr>
      </w:pPr>
    </w:p>
    <w:p w14:paraId="436BBA98">
      <w:pPr>
        <w:rPr>
          <w:rFonts w:hint="default" w:ascii="Times New Roman" w:hAnsi="Times New Roman" w:cs="Times New Roman"/>
        </w:rPr>
      </w:pPr>
    </w:p>
    <w:p w14:paraId="5AF40CC1">
      <w:pPr>
        <w:rPr>
          <w:rFonts w:hint="default" w:ascii="Times New Roman" w:hAnsi="Times New Roman" w:cs="Times New Roman"/>
        </w:rPr>
      </w:pPr>
    </w:p>
    <w:p w14:paraId="3BCD7694">
      <w:pPr>
        <w:pStyle w:val="2"/>
        <w:spacing w:line="240" w:lineRule="auto"/>
        <w:rPr>
          <w:rFonts w:hint="default" w:ascii="Times New Roman" w:hAnsi="Times New Roman" w:eastAsia="黑体" w:cs="Times New Roman"/>
        </w:rPr>
      </w:pPr>
      <w:bookmarkStart w:id="16" w:name="_Toc20255"/>
      <w:r>
        <w:rPr>
          <w:rFonts w:hint="default" w:ascii="Times New Roman" w:hAnsi="Times New Roman" w:eastAsia="黑体" w:cs="Times New Roman"/>
        </w:rPr>
        <w:t>2  术  语</w:t>
      </w:r>
      <w:bookmarkEnd w:id="16"/>
    </w:p>
    <w:p w14:paraId="544ADCE9">
      <w:pPr>
        <w:widowControl/>
        <w:spacing w:line="360" w:lineRule="auto"/>
        <w:jc w:val="left"/>
        <w:rPr>
          <w:rFonts w:hint="default" w:ascii="Times New Roman" w:hAnsi="Times New Roman" w:eastAsia="宋体" w:cs="Times New Roman"/>
          <w:b/>
          <w:kern w:val="0"/>
          <w:sz w:val="24"/>
          <w:szCs w:val="21"/>
        </w:rPr>
      </w:pPr>
      <w:r>
        <w:rPr>
          <w:rFonts w:hint="default" w:ascii="Times New Roman" w:hAnsi="Times New Roman" w:eastAsia="宋体" w:cs="Times New Roman"/>
          <w:b/>
          <w:kern w:val="0"/>
          <w:sz w:val="24"/>
          <w:szCs w:val="21"/>
        </w:rPr>
        <w:t xml:space="preserve">2.0.1  </w:t>
      </w:r>
      <w:bookmarkStart w:id="17" w:name="OLE_LINK2"/>
      <w:r>
        <w:rPr>
          <w:rFonts w:hint="default" w:ascii="Times New Roman" w:hAnsi="Times New Roman" w:eastAsia="宋体" w:cs="Times New Roman"/>
          <w:bCs/>
          <w:kern w:val="0"/>
          <w:sz w:val="24"/>
          <w:szCs w:val="21"/>
        </w:rPr>
        <w:t>光伏建筑一体化工程</w:t>
      </w:r>
      <w:bookmarkEnd w:id="17"/>
      <w:r>
        <w:rPr>
          <w:rFonts w:hint="default" w:ascii="Times New Roman" w:hAnsi="Times New Roman" w:eastAsia="宋体" w:cs="Times New Roman"/>
          <w:b/>
          <w:kern w:val="0"/>
          <w:sz w:val="24"/>
          <w:szCs w:val="21"/>
        </w:rPr>
        <w:t xml:space="preserve"> </w:t>
      </w:r>
      <w:r>
        <w:rPr>
          <w:rFonts w:hint="default" w:ascii="Times New Roman" w:hAnsi="Times New Roman" w:cs="Times New Roman"/>
          <w:bCs/>
          <w:kern w:val="0"/>
          <w:sz w:val="24"/>
          <w:szCs w:val="21"/>
        </w:rPr>
        <w:t>Building integrated photovoltaic (BIPV) engineering</w:t>
      </w:r>
    </w:p>
    <w:p w14:paraId="638B2586">
      <w:pPr>
        <w:pStyle w:val="16"/>
        <w:spacing w:line="360" w:lineRule="auto"/>
        <w:ind w:left="0" w:leftChars="0" w:firstLine="420" w:firstLineChars="175"/>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以建筑外围护结构为载体，将光伏发电系统与建筑物功能及外观有机结合的工程。</w:t>
      </w:r>
    </w:p>
    <w:p w14:paraId="16132D69">
      <w:pPr>
        <w:widowControl/>
        <w:spacing w:line="360" w:lineRule="auto"/>
        <w:jc w:val="left"/>
        <w:rPr>
          <w:rFonts w:hint="default" w:ascii="Times New Roman" w:hAnsi="Times New Roman" w:cs="Times New Roman"/>
          <w:bCs/>
          <w:color w:val="auto"/>
          <w:kern w:val="0"/>
          <w:sz w:val="24"/>
          <w:szCs w:val="21"/>
        </w:rPr>
      </w:pPr>
      <w:r>
        <w:rPr>
          <w:rFonts w:hint="default" w:ascii="Times New Roman" w:hAnsi="Times New Roman" w:eastAsia="宋体" w:cs="Times New Roman"/>
          <w:b/>
          <w:color w:val="auto"/>
          <w:kern w:val="0"/>
          <w:sz w:val="24"/>
          <w:szCs w:val="21"/>
        </w:rPr>
        <w:t xml:space="preserve">2.0.2  </w:t>
      </w:r>
      <w:r>
        <w:rPr>
          <w:rFonts w:hint="default" w:ascii="Times New Roman" w:hAnsi="Times New Roman" w:eastAsia="宋体" w:cs="Times New Roman"/>
          <w:bCs/>
          <w:color w:val="auto"/>
          <w:kern w:val="0"/>
          <w:sz w:val="24"/>
          <w:szCs w:val="21"/>
          <w:lang w:val="en-US" w:eastAsia="zh-CN"/>
        </w:rPr>
        <w:t>建筑附加光伏发电系统</w:t>
      </w:r>
      <w:r>
        <w:rPr>
          <w:rFonts w:hint="default" w:ascii="Times New Roman" w:hAnsi="Times New Roman" w:cs="Times New Roman"/>
          <w:bCs/>
          <w:color w:val="auto"/>
          <w:kern w:val="0"/>
          <w:sz w:val="24"/>
          <w:szCs w:val="21"/>
        </w:rPr>
        <w:t xml:space="preserve"> Building Attached Photovoltaic (BAPV)</w:t>
      </w:r>
    </w:p>
    <w:p w14:paraId="78C1DCEC">
      <w:pPr>
        <w:pStyle w:val="16"/>
        <w:spacing w:line="360" w:lineRule="auto"/>
        <w:ind w:left="0" w:leftChars="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附着在建筑物上的太阳能光伏发电系统，与建筑物功能不发生冲突，不破坏或削弱原有建筑物的功能。</w:t>
      </w:r>
    </w:p>
    <w:p w14:paraId="2DE34742">
      <w:pPr>
        <w:widowControl/>
        <w:spacing w:line="360" w:lineRule="auto"/>
        <w:jc w:val="left"/>
        <w:rPr>
          <w:rFonts w:hint="default" w:ascii="Times New Roman" w:hAnsi="Times New Roman" w:cs="Times New Roman"/>
          <w:bCs/>
          <w:color w:val="auto"/>
          <w:kern w:val="0"/>
          <w:sz w:val="24"/>
          <w:szCs w:val="21"/>
        </w:rPr>
      </w:pPr>
      <w:r>
        <w:rPr>
          <w:rFonts w:hint="default" w:ascii="Times New Roman" w:hAnsi="Times New Roman" w:eastAsia="宋体" w:cs="Times New Roman"/>
          <w:b/>
          <w:color w:val="auto"/>
          <w:kern w:val="0"/>
          <w:sz w:val="24"/>
          <w:szCs w:val="21"/>
        </w:rPr>
        <w:t xml:space="preserve">2.0.3  </w:t>
      </w:r>
      <w:r>
        <w:rPr>
          <w:rFonts w:hint="default" w:ascii="Times New Roman" w:hAnsi="Times New Roman" w:cs="Times New Roman"/>
          <w:bCs/>
          <w:color w:val="auto"/>
          <w:kern w:val="0"/>
          <w:sz w:val="24"/>
          <w:szCs w:val="21"/>
        </w:rPr>
        <w:t xml:space="preserve">光伏构件 PV components </w:t>
      </w:r>
    </w:p>
    <w:p w14:paraId="0331781C">
      <w:pPr>
        <w:pStyle w:val="16"/>
        <w:spacing w:line="360" w:lineRule="auto"/>
        <w:ind w:left="0" w:leftChars="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在一定场所条件下，按专业化技术条件，预制生产完成的具有建筑构件功能的模块化构件，包括建材型光伏构件和附加型光伏构件。</w:t>
      </w:r>
    </w:p>
    <w:p w14:paraId="1BD98871">
      <w:pPr>
        <w:widowControl/>
        <w:spacing w:line="360" w:lineRule="auto"/>
        <w:jc w:val="left"/>
        <w:rPr>
          <w:rFonts w:hint="default" w:ascii="Times New Roman" w:hAnsi="Times New Roman" w:cs="Times New Roman"/>
          <w:bCs/>
          <w:color w:val="auto"/>
          <w:kern w:val="0"/>
          <w:sz w:val="24"/>
          <w:szCs w:val="21"/>
        </w:rPr>
      </w:pPr>
      <w:r>
        <w:rPr>
          <w:rFonts w:hint="default" w:ascii="Times New Roman" w:hAnsi="Times New Roman" w:eastAsia="宋体" w:cs="Times New Roman"/>
          <w:b/>
          <w:color w:val="auto"/>
          <w:kern w:val="0"/>
          <w:sz w:val="24"/>
          <w:szCs w:val="21"/>
        </w:rPr>
        <w:t xml:space="preserve">2.0.4  </w:t>
      </w:r>
      <w:r>
        <w:rPr>
          <w:rFonts w:hint="default" w:ascii="Times New Roman" w:hAnsi="Times New Roman" w:cs="Times New Roman"/>
          <w:bCs/>
          <w:color w:val="auto"/>
          <w:kern w:val="0"/>
          <w:sz w:val="24"/>
          <w:szCs w:val="21"/>
        </w:rPr>
        <w:t xml:space="preserve">光伏组件 PV module </w:t>
      </w:r>
    </w:p>
    <w:p w14:paraId="0354085C">
      <w:pPr>
        <w:pStyle w:val="16"/>
        <w:spacing w:line="360" w:lineRule="auto"/>
        <w:ind w:left="0" w:leftChars="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具有封装及内部联接的、能单独提供直流电流输出的，最小不可分割的光伏电池组合装置。</w:t>
      </w:r>
    </w:p>
    <w:p w14:paraId="49D16978">
      <w:pPr>
        <w:spacing w:line="360" w:lineRule="auto"/>
        <w:jc w:val="left"/>
        <w:rPr>
          <w:rFonts w:hint="default" w:ascii="Times New Roman" w:hAnsi="Times New Roman" w:cs="Times New Roman"/>
          <w:bCs/>
          <w:color w:val="auto"/>
          <w:kern w:val="0"/>
          <w:sz w:val="24"/>
          <w:szCs w:val="21"/>
        </w:rPr>
      </w:pPr>
      <w:r>
        <w:rPr>
          <w:rFonts w:hint="default" w:ascii="Times New Roman" w:hAnsi="Times New Roman" w:eastAsia="宋体" w:cs="Times New Roman"/>
          <w:b/>
          <w:color w:val="auto"/>
          <w:kern w:val="0"/>
          <w:sz w:val="24"/>
          <w:szCs w:val="21"/>
        </w:rPr>
        <w:t xml:space="preserve">2.0.5  </w:t>
      </w:r>
      <w:r>
        <w:rPr>
          <w:rFonts w:hint="default" w:ascii="Times New Roman" w:hAnsi="Times New Roman" w:cs="Times New Roman"/>
          <w:bCs/>
          <w:color w:val="auto"/>
          <w:kern w:val="0"/>
          <w:sz w:val="24"/>
          <w:szCs w:val="21"/>
        </w:rPr>
        <w:t xml:space="preserve">安装倾角 PV module title angle </w:t>
      </w:r>
    </w:p>
    <w:p w14:paraId="01C7F558">
      <w:pPr>
        <w:pStyle w:val="16"/>
        <w:spacing w:line="360" w:lineRule="auto"/>
        <w:ind w:left="0" w:leftChars="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安装过程中，光伏组件所在平面与水平面的夹角。</w:t>
      </w:r>
    </w:p>
    <w:p w14:paraId="6F1BE5CA">
      <w:pPr>
        <w:spacing w:line="360" w:lineRule="auto"/>
        <w:jc w:val="left"/>
        <w:rPr>
          <w:rFonts w:hint="default" w:ascii="Times New Roman" w:hAnsi="Times New Roman" w:cs="Times New Roman"/>
          <w:bCs/>
          <w:color w:val="auto"/>
          <w:kern w:val="0"/>
          <w:sz w:val="24"/>
          <w:szCs w:val="21"/>
        </w:rPr>
      </w:pPr>
      <w:r>
        <w:rPr>
          <w:rFonts w:hint="default" w:ascii="Times New Roman" w:hAnsi="Times New Roman" w:eastAsia="宋体" w:cs="Times New Roman"/>
          <w:b/>
          <w:color w:val="auto"/>
          <w:kern w:val="0"/>
          <w:sz w:val="24"/>
          <w:szCs w:val="21"/>
        </w:rPr>
        <w:t xml:space="preserve">2.0.6 </w:t>
      </w:r>
      <w:r>
        <w:rPr>
          <w:rFonts w:hint="default" w:ascii="Times New Roman" w:hAnsi="Times New Roman" w:cs="Times New Roman"/>
          <w:bCs/>
          <w:color w:val="auto"/>
          <w:kern w:val="0"/>
          <w:sz w:val="24"/>
          <w:szCs w:val="21"/>
        </w:rPr>
        <w:t xml:space="preserve">并网光伏系统 grid - connected PV system </w:t>
      </w:r>
    </w:p>
    <w:p w14:paraId="1C4B78C3">
      <w:pPr>
        <w:pStyle w:val="16"/>
        <w:spacing w:line="360" w:lineRule="auto"/>
        <w:ind w:firstLine="480"/>
        <w:rPr>
          <w:rFonts w:hint="default"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rPr>
        <w:t>与公共电网连接的光伏系统，也称离网光伏系统</w:t>
      </w:r>
      <w:r>
        <w:rPr>
          <w:rFonts w:hint="default" w:ascii="Times New Roman" w:hAnsi="Times New Roman" w:cs="Times New Roman" w:eastAsiaTheme="minorEastAsia"/>
          <w:color w:val="auto"/>
          <w:sz w:val="24"/>
          <w:lang w:eastAsia="zh-CN"/>
        </w:rPr>
        <w:t>。</w:t>
      </w:r>
    </w:p>
    <w:p w14:paraId="16649D7F">
      <w:pPr>
        <w:spacing w:line="360" w:lineRule="auto"/>
        <w:jc w:val="left"/>
        <w:rPr>
          <w:rFonts w:hint="default" w:ascii="Times New Roman" w:hAnsi="Times New Roman" w:cs="Times New Roman"/>
          <w:bCs/>
          <w:color w:val="auto"/>
          <w:kern w:val="0"/>
          <w:sz w:val="24"/>
          <w:szCs w:val="21"/>
        </w:rPr>
      </w:pPr>
      <w:r>
        <w:rPr>
          <w:rFonts w:hint="default" w:ascii="Times New Roman" w:hAnsi="Times New Roman" w:eastAsia="宋体" w:cs="Times New Roman"/>
          <w:b/>
          <w:color w:val="auto"/>
          <w:kern w:val="0"/>
          <w:sz w:val="24"/>
          <w:szCs w:val="21"/>
        </w:rPr>
        <w:t xml:space="preserve">2.0.7 </w:t>
      </w:r>
      <w:r>
        <w:rPr>
          <w:rFonts w:hint="default" w:ascii="Times New Roman" w:hAnsi="Times New Roman" w:cs="Times New Roman"/>
          <w:bCs/>
          <w:color w:val="auto"/>
          <w:kern w:val="0"/>
          <w:sz w:val="24"/>
          <w:szCs w:val="21"/>
        </w:rPr>
        <w:t xml:space="preserve">独立光伏系统 stand - alone PV system </w:t>
      </w:r>
    </w:p>
    <w:p w14:paraId="2CFABDA5">
      <w:pPr>
        <w:pStyle w:val="16"/>
        <w:spacing w:line="360" w:lineRule="auto"/>
        <w:ind w:firstLine="480"/>
        <w:rPr>
          <w:rFonts w:hint="default"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rPr>
        <w:t>不与公共电网连接的光伏系统，也称离网光伏系统</w:t>
      </w:r>
      <w:r>
        <w:rPr>
          <w:rFonts w:hint="default" w:ascii="Times New Roman" w:hAnsi="Times New Roman" w:cs="Times New Roman" w:eastAsiaTheme="minorEastAsia"/>
          <w:color w:val="auto"/>
          <w:sz w:val="24"/>
          <w:lang w:eastAsia="zh-CN"/>
        </w:rPr>
        <w:t>。</w:t>
      </w:r>
    </w:p>
    <w:p w14:paraId="2A4A38BC">
      <w:pPr>
        <w:spacing w:line="360" w:lineRule="auto"/>
        <w:jc w:val="left"/>
        <w:rPr>
          <w:rFonts w:hint="default" w:ascii="Times New Roman" w:hAnsi="Times New Roman" w:eastAsia="宋体" w:cs="Times New Roman"/>
          <w:bCs/>
          <w:color w:val="auto"/>
          <w:kern w:val="0"/>
          <w:sz w:val="24"/>
          <w:szCs w:val="21"/>
        </w:rPr>
      </w:pPr>
      <w:r>
        <w:rPr>
          <w:rFonts w:hint="default" w:ascii="Times New Roman" w:hAnsi="Times New Roman" w:eastAsia="宋体" w:cs="Times New Roman"/>
          <w:b/>
          <w:color w:val="auto"/>
          <w:kern w:val="0"/>
          <w:sz w:val="24"/>
          <w:szCs w:val="21"/>
        </w:rPr>
        <w:t xml:space="preserve">2.0.8 </w:t>
      </w:r>
      <w:r>
        <w:rPr>
          <w:rFonts w:hint="default" w:ascii="Times New Roman" w:hAnsi="Times New Roman" w:eastAsia="宋体" w:cs="Times New Roman"/>
          <w:bCs/>
          <w:color w:val="auto"/>
          <w:kern w:val="0"/>
          <w:sz w:val="24"/>
          <w:szCs w:val="21"/>
        </w:rPr>
        <w:t>光伏发电单元  photovoltaic</w:t>
      </w:r>
      <w:r>
        <w:rPr>
          <w:rFonts w:hint="default" w:ascii="Times New Roman" w:hAnsi="Times New Roman" w:eastAsia="宋体" w:cs="Times New Roman"/>
          <w:bCs/>
          <w:color w:val="auto"/>
          <w:kern w:val="0"/>
          <w:sz w:val="24"/>
          <w:szCs w:val="21"/>
          <w:lang w:val="en-US" w:eastAsia="zh-CN"/>
        </w:rPr>
        <w:t xml:space="preserve"> </w:t>
      </w:r>
      <w:r>
        <w:rPr>
          <w:rFonts w:hint="default" w:ascii="Times New Roman" w:hAnsi="Times New Roman" w:eastAsia="宋体" w:cs="Times New Roman"/>
          <w:bCs/>
          <w:color w:val="auto"/>
          <w:kern w:val="0"/>
          <w:sz w:val="24"/>
          <w:szCs w:val="21"/>
        </w:rPr>
        <w:t>(PV)</w:t>
      </w:r>
    </w:p>
    <w:p w14:paraId="7C6F5D4F">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光伏发电站中，一定数量的光伏组件以串并联方式连接，通过直流汇流箱和直流配电柜多级汇集，经光伏逆变器与单元升压变压器一次升压成符合电网频率和电压要求的电源。</w:t>
      </w:r>
    </w:p>
    <w:p w14:paraId="575B97CF">
      <w:pPr>
        <w:pStyle w:val="16"/>
        <w:spacing w:line="360" w:lineRule="auto"/>
        <w:ind w:firstLine="0" w:firstLineChars="0"/>
        <w:rPr>
          <w:rFonts w:hint="default" w:ascii="Times New Roman" w:hAnsi="Times New Roman" w:cs="Times New Roman" w:eastAsiaTheme="minorEastAsia"/>
          <w:sz w:val="24"/>
        </w:rPr>
      </w:pPr>
      <w:r>
        <w:rPr>
          <w:rFonts w:hint="default" w:ascii="Times New Roman" w:hAnsi="Times New Roman" w:cs="Times New Roman" w:eastAsiaTheme="minorEastAsia"/>
          <w:b/>
          <w:bCs/>
          <w:sz w:val="24"/>
        </w:rPr>
        <w:t xml:space="preserve">2.0.9 </w:t>
      </w:r>
      <w:r>
        <w:rPr>
          <w:rFonts w:hint="default" w:ascii="Times New Roman" w:hAnsi="Times New Roman" w:cs="Times New Roman" w:eastAsiaTheme="minorEastAsia"/>
          <w:sz w:val="24"/>
        </w:rPr>
        <w:t>光电转换效率 photoelectric conversion efficiency</w:t>
      </w:r>
    </w:p>
    <w:p w14:paraId="6FDBC0A1">
      <w:pPr>
        <w:pStyle w:val="16"/>
        <w:spacing w:line="360" w:lineRule="auto"/>
        <w:ind w:firstLine="480"/>
        <w:rPr>
          <w:rFonts w:hint="default" w:ascii="Times New Roman" w:hAnsi="Times New Roman" w:eastAsia="宋体" w:cs="Times New Roman"/>
          <w:sz w:val="24"/>
          <w:szCs w:val="24"/>
        </w:rPr>
      </w:pPr>
      <w:r>
        <w:rPr>
          <w:rFonts w:hint="default" w:ascii="Times New Roman" w:hAnsi="Times New Roman" w:cs="Times New Roman" w:eastAsiaTheme="minorEastAsia"/>
          <w:sz w:val="24"/>
        </w:rPr>
        <w:t>在光照条件下，太阳能电池(或光伏组件)将入射的太阳光能量转换为电能(通常为直流电能)的能力，它等于输出电能(功率)与输入光能(功率)的比值，通常用百分数来表示。</w:t>
      </w:r>
      <w:r>
        <w:rPr>
          <w:rFonts w:hint="default" w:ascii="Times New Roman" w:hAnsi="Times New Roman" w:eastAsia="宋体" w:cs="Times New Roman"/>
          <w:sz w:val="24"/>
          <w:szCs w:val="24"/>
        </w:rPr>
        <w:t xml:space="preserve"> </w:t>
      </w:r>
    </w:p>
    <w:p w14:paraId="5C79D7EC">
      <w:pPr>
        <w:pStyle w:val="16"/>
        <w:spacing w:line="360" w:lineRule="auto"/>
        <w:ind w:firstLine="0" w:firstLineChars="0"/>
        <w:rPr>
          <w:rFonts w:hint="default" w:ascii="Times New Roman" w:hAnsi="Times New Roman" w:cs="Times New Roman" w:eastAsiaTheme="minorEastAsia"/>
          <w:sz w:val="24"/>
        </w:rPr>
      </w:pPr>
      <w:r>
        <w:rPr>
          <w:rFonts w:hint="default" w:ascii="Times New Roman" w:hAnsi="Times New Roman" w:cs="Times New Roman" w:eastAsiaTheme="minorEastAsia"/>
          <w:b/>
          <w:bCs/>
          <w:sz w:val="24"/>
        </w:rPr>
        <w:t xml:space="preserve">2.0.10 </w:t>
      </w:r>
      <w:r>
        <w:rPr>
          <w:rFonts w:hint="default" w:ascii="Times New Roman" w:hAnsi="Times New Roman" w:cs="Times New Roman" w:eastAsiaTheme="minorEastAsia"/>
          <w:sz w:val="24"/>
        </w:rPr>
        <w:t xml:space="preserve">光伏支承结构 PV modules support structures </w:t>
      </w:r>
    </w:p>
    <w:p w14:paraId="4BA61BCF">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光伏系统中支承各种光伏组件的结构，包括BAPV支架结构和BIPV围护系统支承结构体系。</w:t>
      </w:r>
    </w:p>
    <w:p w14:paraId="495D6741">
      <w:pPr>
        <w:rPr>
          <w:rFonts w:hint="default" w:ascii="Times New Roman" w:hAnsi="Times New Roman" w:eastAsia="宋体" w:cs="Times New Roman"/>
          <w:sz w:val="24"/>
        </w:rPr>
      </w:pPr>
      <w:r>
        <w:rPr>
          <w:rFonts w:hint="default" w:ascii="Times New Roman" w:hAnsi="Times New Roman" w:eastAsia="宋体" w:cs="Times New Roman"/>
          <w:sz w:val="24"/>
        </w:rPr>
        <w:br w:type="page"/>
      </w:r>
    </w:p>
    <w:p w14:paraId="2FD8E562">
      <w:pPr>
        <w:pStyle w:val="2"/>
        <w:bidi w:val="0"/>
        <w:spacing w:line="240" w:lineRule="auto"/>
        <w:rPr>
          <w:rFonts w:hint="default" w:ascii="Times New Roman" w:hAnsi="Times New Roman" w:eastAsia="黑体" w:cs="Times New Roman"/>
          <w:b/>
          <w:bCs w:val="0"/>
          <w:lang w:val="en-US" w:eastAsia="zh-CN"/>
        </w:rPr>
      </w:pPr>
      <w:bookmarkStart w:id="18" w:name="_Toc26227"/>
      <w:bookmarkStart w:id="19" w:name="_Toc20023"/>
      <w:r>
        <w:rPr>
          <w:rFonts w:hint="default" w:ascii="Times New Roman" w:hAnsi="Times New Roman" w:eastAsia="黑体" w:cs="Times New Roman"/>
          <w:b/>
          <w:bCs w:val="0"/>
          <w:lang w:val="en-US" w:eastAsia="zh-CN"/>
        </w:rPr>
        <w:t>3  基本规定</w:t>
      </w:r>
      <w:bookmarkEnd w:id="18"/>
      <w:bookmarkEnd w:id="19"/>
    </w:p>
    <w:p w14:paraId="6FD7456A">
      <w:pPr>
        <w:keepNext/>
        <w:keepLines/>
        <w:widowControl w:val="0"/>
        <w:numPr>
          <w:ilvl w:val="2"/>
          <w:numId w:val="0"/>
        </w:numPr>
        <w:tabs>
          <w:tab w:val="left" w:pos="0"/>
        </w:tabs>
        <w:spacing w:before="120" w:line="360" w:lineRule="auto"/>
        <w:ind w:left="0" w:leftChars="0" w:firstLine="0" w:firstLineChars="0"/>
        <w:jc w:val="both"/>
        <w:outlineLvl w:val="2"/>
        <w:rPr>
          <w:rFonts w:hint="default" w:ascii="Times New Roman" w:hAnsi="Times New Roman" w:eastAsia="宋体" w:cs="Times New Roman"/>
          <w:b w:val="0"/>
          <w:bCs w:val="0"/>
          <w:color w:val="auto"/>
          <w:kern w:val="2"/>
          <w:sz w:val="24"/>
          <w:szCs w:val="21"/>
          <w:highlight w:val="none"/>
          <w:lang w:val="en-US" w:eastAsia="zh-CN" w:bidi="ar-SA"/>
        </w:rPr>
      </w:pPr>
      <w:r>
        <w:rPr>
          <w:rFonts w:hint="default" w:ascii="Times New Roman" w:hAnsi="Times New Roman" w:eastAsia="宋体" w:cs="Times New Roman"/>
          <w:b/>
          <w:bCs/>
          <w:color w:val="auto"/>
          <w:kern w:val="2"/>
          <w:sz w:val="24"/>
          <w:szCs w:val="21"/>
          <w:highlight w:val="none"/>
          <w:lang w:val="en-US" w:eastAsia="zh-CN" w:bidi="ar-SA"/>
        </w:rPr>
        <w:t xml:space="preserve">3.0.1  </w:t>
      </w:r>
      <w:r>
        <w:rPr>
          <w:rFonts w:hint="default" w:ascii="Times New Roman" w:hAnsi="Times New Roman" w:eastAsia="宋体" w:cs="Times New Roman"/>
          <w:bCs/>
          <w:color w:val="auto"/>
          <w:kern w:val="2"/>
          <w:sz w:val="24"/>
          <w:szCs w:val="21"/>
          <w:highlight w:val="none"/>
          <w:lang w:val="en-US" w:eastAsia="zh-CN" w:bidi="ar-SA"/>
        </w:rPr>
        <w:t>光伏</w:t>
      </w:r>
      <w:r>
        <w:rPr>
          <w:rFonts w:hint="default" w:ascii="Times New Roman" w:hAnsi="Times New Roman" w:eastAsia="宋体" w:cs="Times New Roman"/>
          <w:b w:val="0"/>
          <w:bCs w:val="0"/>
          <w:color w:val="auto"/>
          <w:kern w:val="2"/>
          <w:sz w:val="24"/>
          <w:szCs w:val="21"/>
          <w:highlight w:val="none"/>
          <w:lang w:val="en-US" w:eastAsia="zh-CN" w:bidi="ar-SA"/>
        </w:rPr>
        <w:t>建筑一体化工程技术检测分为现场检测、现场检验。</w:t>
      </w:r>
    </w:p>
    <w:p w14:paraId="411306F8">
      <w:pPr>
        <w:spacing w:line="360" w:lineRule="auto"/>
        <w:rPr>
          <w:rFonts w:hint="default" w:ascii="Times New Roman" w:hAnsi="Times New Roman" w:eastAsia="楷体" w:cs="Times New Roman"/>
          <w:b w:val="0"/>
          <w:bCs w:val="0"/>
          <w:color w:val="auto"/>
          <w:sz w:val="24"/>
          <w:szCs w:val="21"/>
          <w:highlight w:val="none"/>
          <w:lang w:val="en-US" w:eastAsia="zh-CN"/>
        </w:rPr>
      </w:pPr>
      <w:r>
        <w:rPr>
          <w:rFonts w:hint="default" w:ascii="Times New Roman" w:hAnsi="Times New Roman" w:eastAsia="楷体" w:cs="Times New Roman"/>
          <w:b/>
          <w:bCs/>
          <w:color w:val="auto"/>
          <w:sz w:val="24"/>
          <w:szCs w:val="21"/>
          <w:highlight w:val="none"/>
        </w:rPr>
        <w:t>【条文说明】</w:t>
      </w:r>
      <w:r>
        <w:rPr>
          <w:rFonts w:hint="default" w:ascii="Times New Roman" w:hAnsi="Times New Roman" w:eastAsia="楷体" w:cs="Times New Roman"/>
          <w:b w:val="0"/>
          <w:bCs w:val="0"/>
          <w:color w:val="auto"/>
          <w:sz w:val="24"/>
          <w:szCs w:val="21"/>
          <w:highlight w:val="none"/>
          <w:lang w:val="en-US" w:eastAsia="zh-CN"/>
        </w:rPr>
        <w:t>本条规定光伏建筑一体化工程现场检测、现场检验在光伏建筑一体化工程施工过程中以及试运行和调试阶段，竣工验收前应完成相关的检测、检验工作。</w:t>
      </w:r>
    </w:p>
    <w:p w14:paraId="0153065C">
      <w:pPr>
        <w:keepNext/>
        <w:keepLines/>
        <w:widowControl w:val="0"/>
        <w:numPr>
          <w:ilvl w:val="2"/>
          <w:numId w:val="0"/>
        </w:numPr>
        <w:tabs>
          <w:tab w:val="left" w:pos="0"/>
        </w:tabs>
        <w:spacing w:before="120" w:line="360" w:lineRule="auto"/>
        <w:ind w:left="0" w:leftChars="0" w:firstLine="0" w:firstLineChars="0"/>
        <w:jc w:val="both"/>
        <w:outlineLvl w:val="2"/>
        <w:rPr>
          <w:rFonts w:hint="default" w:ascii="Times New Roman" w:hAnsi="Times New Roman" w:eastAsia="宋体" w:cs="Times New Roman"/>
          <w:b w:val="0"/>
          <w:bCs w:val="0"/>
          <w:color w:val="auto"/>
          <w:kern w:val="2"/>
          <w:sz w:val="24"/>
          <w:szCs w:val="21"/>
          <w:highlight w:val="none"/>
          <w:lang w:val="en-US" w:eastAsia="zh-CN" w:bidi="ar-SA"/>
        </w:rPr>
      </w:pPr>
      <w:r>
        <w:rPr>
          <w:rFonts w:hint="default" w:ascii="Times New Roman" w:hAnsi="Times New Roman" w:eastAsia="宋体" w:cs="Times New Roman"/>
          <w:b/>
          <w:bCs/>
          <w:color w:val="auto"/>
          <w:kern w:val="2"/>
          <w:sz w:val="24"/>
          <w:szCs w:val="21"/>
          <w:highlight w:val="none"/>
          <w:lang w:val="en-US" w:eastAsia="zh-CN" w:bidi="ar-SA"/>
        </w:rPr>
        <w:t xml:space="preserve">3.0.2  </w:t>
      </w:r>
      <w:r>
        <w:rPr>
          <w:rFonts w:hint="default" w:ascii="Times New Roman" w:hAnsi="Times New Roman" w:eastAsia="宋体" w:cs="Times New Roman"/>
          <w:bCs/>
          <w:color w:val="auto"/>
          <w:kern w:val="2"/>
          <w:sz w:val="24"/>
          <w:szCs w:val="21"/>
          <w:highlight w:val="none"/>
          <w:lang w:val="en-US" w:eastAsia="zh-CN" w:bidi="ar-SA"/>
        </w:rPr>
        <w:t>光伏</w:t>
      </w:r>
      <w:r>
        <w:rPr>
          <w:rFonts w:hint="default" w:ascii="Times New Roman" w:hAnsi="Times New Roman" w:eastAsia="宋体" w:cs="Times New Roman"/>
          <w:b w:val="0"/>
          <w:bCs w:val="0"/>
          <w:color w:val="auto"/>
          <w:kern w:val="2"/>
          <w:sz w:val="24"/>
          <w:szCs w:val="21"/>
          <w:highlight w:val="none"/>
          <w:lang w:val="en-US" w:eastAsia="zh-CN" w:bidi="ar-SA"/>
        </w:rPr>
        <w:t>建筑一体化工程检测检验范围包括光伏建筑与结构、光伏电气设备及材料和电气系统性能。</w:t>
      </w:r>
    </w:p>
    <w:p w14:paraId="3D1B2CB1">
      <w:pPr>
        <w:keepNext/>
        <w:keepLines/>
        <w:widowControl w:val="0"/>
        <w:numPr>
          <w:ilvl w:val="2"/>
          <w:numId w:val="0"/>
        </w:numPr>
        <w:tabs>
          <w:tab w:val="left" w:pos="0"/>
        </w:tabs>
        <w:spacing w:before="120" w:line="360" w:lineRule="auto"/>
        <w:ind w:left="0" w:leftChars="0" w:firstLine="0" w:firstLineChars="0"/>
        <w:jc w:val="both"/>
        <w:outlineLvl w:val="2"/>
        <w:rPr>
          <w:rFonts w:hint="default" w:ascii="Times New Roman" w:hAnsi="Times New Roman" w:eastAsia="宋体" w:cs="Times New Roman"/>
          <w:b w:val="0"/>
          <w:bCs w:val="0"/>
          <w:color w:val="auto"/>
          <w:kern w:val="2"/>
          <w:sz w:val="24"/>
          <w:szCs w:val="21"/>
          <w:highlight w:val="none"/>
          <w:lang w:val="en-US" w:eastAsia="zh-CN" w:bidi="ar-SA"/>
        </w:rPr>
      </w:pPr>
      <w:r>
        <w:rPr>
          <w:rFonts w:hint="default" w:ascii="Times New Roman" w:hAnsi="Times New Roman" w:eastAsia="宋体" w:cs="Times New Roman"/>
          <w:b/>
          <w:bCs/>
          <w:color w:val="auto"/>
          <w:kern w:val="2"/>
          <w:sz w:val="24"/>
          <w:szCs w:val="21"/>
          <w:highlight w:val="none"/>
          <w:lang w:val="en-US" w:eastAsia="zh-CN" w:bidi="ar-SA"/>
        </w:rPr>
        <w:t xml:space="preserve">3.0.3  </w:t>
      </w:r>
      <w:r>
        <w:rPr>
          <w:rFonts w:hint="default" w:ascii="Times New Roman" w:hAnsi="Times New Roman" w:eastAsia="宋体" w:cs="Times New Roman"/>
          <w:bCs/>
          <w:color w:val="auto"/>
          <w:kern w:val="2"/>
          <w:sz w:val="24"/>
          <w:szCs w:val="21"/>
          <w:highlight w:val="none"/>
          <w:lang w:val="en-US" w:eastAsia="zh-CN" w:bidi="ar-SA"/>
        </w:rPr>
        <w:t>第三方检测检验机构开展工程技术检</w:t>
      </w:r>
      <w:r>
        <w:rPr>
          <w:rFonts w:hint="default" w:ascii="Times New Roman" w:hAnsi="Times New Roman" w:eastAsia="宋体" w:cs="Times New Roman"/>
          <w:b w:val="0"/>
          <w:bCs w:val="0"/>
          <w:color w:val="auto"/>
          <w:kern w:val="2"/>
          <w:sz w:val="24"/>
          <w:szCs w:val="21"/>
          <w:highlight w:val="none"/>
          <w:lang w:val="en-US" w:eastAsia="zh-CN" w:bidi="ar-SA"/>
        </w:rPr>
        <w:t>测的要求应符合下列规定：</w:t>
      </w:r>
    </w:p>
    <w:p w14:paraId="4E0474ED">
      <w:pPr>
        <w:adjustRightInd w:val="0"/>
        <w:snapToGrid w:val="0"/>
        <w:spacing w:line="360" w:lineRule="auto"/>
        <w:ind w:firstLine="482" w:firstLineChars="200"/>
        <w:rPr>
          <w:rFonts w:hint="default" w:ascii="Times New Roman" w:hAnsi="Times New Roman" w:eastAsia="宋体" w:cs="Times New Roman"/>
          <w:b w:val="0"/>
          <w:bCs w:val="0"/>
          <w:sz w:val="24"/>
          <w:szCs w:val="21"/>
          <w:lang w:val="en-US" w:eastAsia="zh-CN"/>
        </w:rPr>
      </w:pPr>
      <w:r>
        <w:rPr>
          <w:rFonts w:hint="default" w:ascii="Times New Roman" w:hAnsi="Times New Roman" w:eastAsia="宋体" w:cs="Times New Roman"/>
          <w:b/>
          <w:bCs/>
          <w:sz w:val="24"/>
          <w:szCs w:val="21"/>
          <w:lang w:val="en-US" w:eastAsia="zh-CN"/>
        </w:rPr>
        <w:t xml:space="preserve">1  </w:t>
      </w:r>
      <w:r>
        <w:rPr>
          <w:rFonts w:hint="default" w:ascii="Times New Roman" w:hAnsi="Times New Roman" w:eastAsia="宋体" w:cs="Times New Roman"/>
          <w:b w:val="0"/>
          <w:bCs w:val="0"/>
          <w:sz w:val="24"/>
          <w:szCs w:val="21"/>
          <w:lang w:val="en-US" w:eastAsia="zh-CN"/>
        </w:rPr>
        <w:t>委托方对光伏建筑一体化工程的建筑与结构、电气设备材料、电气系统性能等检测检验内容提出要求，并提供工程相关的图纸、产品、材料等质量证明文件；</w:t>
      </w:r>
    </w:p>
    <w:p w14:paraId="1B026120">
      <w:pPr>
        <w:adjustRightInd w:val="0"/>
        <w:snapToGrid w:val="0"/>
        <w:spacing w:line="360" w:lineRule="auto"/>
        <w:ind w:firstLine="482" w:firstLineChars="200"/>
        <w:rPr>
          <w:rFonts w:hint="default" w:ascii="Times New Roman" w:hAnsi="Times New Roman" w:eastAsia="宋体" w:cs="Times New Roman"/>
          <w:bCs/>
          <w:color w:val="auto"/>
          <w:kern w:val="2"/>
          <w:sz w:val="24"/>
          <w:szCs w:val="21"/>
          <w:highlight w:val="none"/>
          <w:lang w:val="en-US" w:eastAsia="zh-CN" w:bidi="ar-SA"/>
        </w:rPr>
      </w:pPr>
      <w:r>
        <w:rPr>
          <w:rFonts w:hint="default" w:ascii="Times New Roman" w:hAnsi="Times New Roman" w:eastAsia="宋体" w:cs="Times New Roman"/>
          <w:b/>
          <w:bCs/>
          <w:sz w:val="24"/>
          <w:szCs w:val="21"/>
          <w:lang w:val="en-US" w:eastAsia="zh-CN"/>
        </w:rPr>
        <w:t xml:space="preserve">2 </w:t>
      </w:r>
      <w:r>
        <w:rPr>
          <w:rFonts w:hint="default" w:ascii="Times New Roman" w:hAnsi="Times New Roman" w:eastAsia="宋体" w:cs="Times New Roman"/>
          <w:b w:val="0"/>
          <w:bCs w:val="0"/>
          <w:sz w:val="24"/>
          <w:szCs w:val="21"/>
          <w:lang w:val="en-US" w:eastAsia="zh-CN"/>
        </w:rPr>
        <w:t xml:space="preserve"> </w:t>
      </w:r>
      <w:r>
        <w:rPr>
          <w:rFonts w:hint="default" w:ascii="Times New Roman" w:hAnsi="Times New Roman" w:eastAsia="宋体" w:cs="Times New Roman"/>
          <w:b w:val="0"/>
          <w:bCs w:val="0"/>
          <w:color w:val="auto"/>
          <w:kern w:val="2"/>
          <w:sz w:val="24"/>
          <w:szCs w:val="21"/>
          <w:highlight w:val="none"/>
          <w:lang w:val="en-US" w:eastAsia="zh-CN" w:bidi="ar-SA"/>
        </w:rPr>
        <w:t>第三方检测检验机构制定方案并经委托方同意后实施检测检验，出具报告。</w:t>
      </w:r>
    </w:p>
    <w:p w14:paraId="7B7AB81C">
      <w:pPr>
        <w:keepNext/>
        <w:keepLines/>
        <w:widowControl w:val="0"/>
        <w:numPr>
          <w:ilvl w:val="2"/>
          <w:numId w:val="0"/>
        </w:numPr>
        <w:tabs>
          <w:tab w:val="left" w:pos="0"/>
        </w:tabs>
        <w:spacing w:before="120" w:line="360" w:lineRule="auto"/>
        <w:ind w:left="0" w:leftChars="0" w:firstLine="0" w:firstLineChars="0"/>
        <w:jc w:val="both"/>
        <w:outlineLvl w:val="2"/>
        <w:rPr>
          <w:rFonts w:hint="default" w:ascii="Times New Roman" w:hAnsi="Times New Roman" w:eastAsia="宋体" w:cs="Times New Roman"/>
          <w:b w:val="0"/>
          <w:bCs w:val="0"/>
          <w:color w:val="auto"/>
          <w:kern w:val="2"/>
          <w:sz w:val="24"/>
          <w:szCs w:val="21"/>
          <w:highlight w:val="none"/>
          <w:lang w:val="en-US" w:eastAsia="zh-CN" w:bidi="ar-SA"/>
        </w:rPr>
      </w:pPr>
      <w:r>
        <w:rPr>
          <w:rFonts w:hint="default" w:ascii="Times New Roman" w:hAnsi="Times New Roman" w:eastAsia="宋体" w:cs="Times New Roman"/>
          <w:b/>
          <w:bCs/>
          <w:color w:val="auto"/>
          <w:kern w:val="2"/>
          <w:sz w:val="24"/>
          <w:szCs w:val="21"/>
          <w:highlight w:val="none"/>
          <w:lang w:val="en-US" w:eastAsia="zh-CN" w:bidi="ar-SA"/>
        </w:rPr>
        <w:t xml:space="preserve">3.0.4  </w:t>
      </w:r>
      <w:r>
        <w:rPr>
          <w:rFonts w:hint="default" w:ascii="Times New Roman" w:hAnsi="Times New Roman" w:eastAsia="宋体" w:cs="Times New Roman"/>
          <w:b w:val="0"/>
          <w:bCs w:val="0"/>
          <w:color w:val="auto"/>
          <w:sz w:val="24"/>
          <w:szCs w:val="24"/>
          <w:highlight w:val="none"/>
          <w:lang w:val="en-US" w:eastAsia="zh-CN"/>
        </w:rPr>
        <w:t>检测检验所使用的仪器、仪表及设备应在合格校准或检定有效期内，参加检测检验的工作人员具备相应技术能力</w:t>
      </w:r>
      <w:r>
        <w:rPr>
          <w:rFonts w:hint="default" w:ascii="Times New Roman" w:hAnsi="Times New Roman" w:eastAsia="宋体" w:cs="Times New Roman"/>
          <w:b w:val="0"/>
          <w:bCs w:val="0"/>
          <w:color w:val="auto"/>
          <w:kern w:val="2"/>
          <w:sz w:val="24"/>
          <w:szCs w:val="21"/>
          <w:highlight w:val="none"/>
          <w:lang w:val="en-US" w:eastAsia="zh-CN" w:bidi="ar-SA"/>
        </w:rPr>
        <w:t>。</w:t>
      </w:r>
    </w:p>
    <w:p w14:paraId="5C4C9E65">
      <w:pPr>
        <w:spacing w:line="360" w:lineRule="auto"/>
        <w:rPr>
          <w:rFonts w:hint="default" w:ascii="Times New Roman" w:hAnsi="Times New Roman" w:eastAsia="楷体" w:cs="Times New Roman"/>
          <w:b w:val="0"/>
          <w:bCs w:val="0"/>
          <w:color w:val="auto"/>
          <w:sz w:val="24"/>
          <w:szCs w:val="21"/>
          <w:highlight w:val="none"/>
          <w:lang w:val="en-US" w:eastAsia="zh-CN"/>
        </w:rPr>
      </w:pPr>
      <w:r>
        <w:rPr>
          <w:rFonts w:hint="default" w:ascii="Times New Roman" w:hAnsi="Times New Roman" w:eastAsia="楷体" w:cs="Times New Roman"/>
          <w:b/>
          <w:bCs/>
          <w:color w:val="auto"/>
          <w:sz w:val="24"/>
          <w:szCs w:val="21"/>
          <w:highlight w:val="none"/>
        </w:rPr>
        <w:t>【条文说明】</w:t>
      </w:r>
      <w:r>
        <w:rPr>
          <w:rFonts w:hint="default" w:ascii="Times New Roman" w:hAnsi="Times New Roman" w:eastAsia="楷体" w:cs="Times New Roman"/>
          <w:b w:val="0"/>
          <w:bCs w:val="0"/>
          <w:color w:val="auto"/>
          <w:sz w:val="24"/>
          <w:szCs w:val="21"/>
          <w:highlight w:val="none"/>
        </w:rPr>
        <w:t>本条规定旨在确保</w:t>
      </w:r>
      <w:r>
        <w:rPr>
          <w:rFonts w:hint="default" w:ascii="Times New Roman" w:hAnsi="Times New Roman" w:eastAsia="楷体" w:cs="Times New Roman"/>
          <w:b w:val="0"/>
          <w:bCs w:val="0"/>
          <w:color w:val="auto"/>
          <w:sz w:val="24"/>
          <w:szCs w:val="21"/>
          <w:highlight w:val="none"/>
          <w:lang w:val="en-US" w:eastAsia="zh-CN"/>
        </w:rPr>
        <w:t>检测检验的仪器、仪表及设备及人员能力满足要求。</w:t>
      </w:r>
      <w:r>
        <w:rPr>
          <w:rFonts w:hint="default" w:ascii="Times New Roman" w:hAnsi="Times New Roman" w:eastAsia="楷体" w:cs="Times New Roman"/>
          <w:b w:val="0"/>
          <w:bCs w:val="0"/>
          <w:color w:val="auto"/>
          <w:sz w:val="24"/>
          <w:szCs w:val="24"/>
          <w:highlight w:val="none"/>
          <w:lang w:val="en-US" w:eastAsia="zh-CN"/>
        </w:rPr>
        <w:t>依</w:t>
      </w:r>
      <w:r>
        <w:rPr>
          <w:rFonts w:hint="default" w:ascii="Times New Roman" w:hAnsi="Times New Roman" w:eastAsia="楷体" w:cs="Times New Roman"/>
          <w:b w:val="0"/>
          <w:bCs w:val="0"/>
          <w:color w:val="auto"/>
          <w:sz w:val="24"/>
          <w:szCs w:val="21"/>
          <w:highlight w:val="none"/>
          <w:lang w:val="en-US" w:eastAsia="zh-CN"/>
        </w:rPr>
        <w:t>据国家现行规范《建筑电气与智能化通用规范》GB55024第9.1.2条规定，检验检测仪器设备是开展检验检测工作所必需的重要资源，也是保证检验检测工作质量、获取可靠数据的基础。仪器设备直接影响检验检测质量，其配置需要与工程施工及竣工验收时检验检测工作相适应。检定是指由法定计量部门或法定授权组织按照检定规程，通过实验，提供证明来确定测量器具的示值误差满足规定要求的活动。校准是指在规定条件下，为确定测量仪器（或测量系统）所指示的量值，或实物量具（或参考物质）所代表的值，与对应的由标准所复现的量值之间关系的一组操作。检验检测仪器设备应符合以下要求：</w:t>
      </w:r>
      <w:r>
        <w:rPr>
          <w:rFonts w:hint="default" w:ascii="Times New Roman" w:hAnsi="Times New Roman" w:eastAsia="楷体" w:cs="Times New Roman"/>
          <w:b w:val="0"/>
          <w:bCs w:val="0"/>
          <w:color w:val="auto"/>
          <w:sz w:val="24"/>
          <w:szCs w:val="24"/>
          <w:highlight w:val="none"/>
          <w:lang w:val="en-US" w:eastAsia="zh-CN"/>
        </w:rPr>
        <w:br w:type="textWrapping"/>
      </w:r>
      <w:r>
        <w:rPr>
          <w:rFonts w:hint="default" w:ascii="Times New Roman" w:hAnsi="Times New Roman" w:eastAsia="楷体" w:cs="Times New Roman"/>
          <w:b w:val="0"/>
          <w:bCs w:val="0"/>
          <w:color w:val="auto"/>
          <w:sz w:val="24"/>
          <w:szCs w:val="24"/>
          <w:highlight w:val="none"/>
          <w:lang w:val="en-US" w:eastAsia="zh-CN"/>
        </w:rPr>
        <w:t>     1) 仪器设备配置满足工程施工及竣工验收检验工作需要；</w:t>
      </w:r>
      <w:r>
        <w:rPr>
          <w:rFonts w:hint="default" w:ascii="Times New Roman" w:hAnsi="Times New Roman" w:eastAsia="楷体" w:cs="Times New Roman"/>
          <w:b w:val="0"/>
          <w:bCs w:val="0"/>
          <w:color w:val="auto"/>
          <w:sz w:val="24"/>
          <w:szCs w:val="24"/>
          <w:highlight w:val="none"/>
          <w:lang w:val="en-US" w:eastAsia="zh-CN"/>
        </w:rPr>
        <w:br w:type="textWrapping"/>
      </w:r>
      <w:r>
        <w:rPr>
          <w:rFonts w:hint="default" w:ascii="Times New Roman" w:hAnsi="Times New Roman" w:eastAsia="楷体" w:cs="Times New Roman"/>
          <w:b w:val="0"/>
          <w:bCs w:val="0"/>
          <w:color w:val="auto"/>
          <w:sz w:val="24"/>
          <w:szCs w:val="24"/>
          <w:highlight w:val="none"/>
          <w:lang w:val="en-US" w:eastAsia="zh-CN"/>
        </w:rPr>
        <w:t>     2) 测量范围应覆盖检测参数运行阀值；</w:t>
      </w:r>
      <w:r>
        <w:rPr>
          <w:rFonts w:hint="default" w:ascii="Times New Roman" w:hAnsi="Times New Roman" w:eastAsia="楷体" w:cs="Times New Roman"/>
          <w:b w:val="0"/>
          <w:bCs w:val="0"/>
          <w:color w:val="auto"/>
          <w:sz w:val="24"/>
          <w:szCs w:val="24"/>
          <w:highlight w:val="none"/>
          <w:lang w:val="en-US" w:eastAsia="zh-CN"/>
        </w:rPr>
        <w:br w:type="textWrapping"/>
      </w:r>
      <w:r>
        <w:rPr>
          <w:rFonts w:hint="default" w:ascii="Times New Roman" w:hAnsi="Times New Roman" w:eastAsia="楷体" w:cs="Times New Roman"/>
          <w:b w:val="0"/>
          <w:bCs w:val="0"/>
          <w:color w:val="auto"/>
          <w:sz w:val="24"/>
          <w:szCs w:val="24"/>
          <w:highlight w:val="none"/>
          <w:lang w:val="en-US" w:eastAsia="zh-CN"/>
        </w:rPr>
        <w:t>     3) 在检定周期或校准有效期内使用。</w:t>
      </w:r>
    </w:p>
    <w:p w14:paraId="0D4507B6">
      <w:pPr>
        <w:keepNext/>
        <w:keepLines/>
        <w:widowControl w:val="0"/>
        <w:numPr>
          <w:ilvl w:val="2"/>
          <w:numId w:val="0"/>
        </w:numPr>
        <w:tabs>
          <w:tab w:val="left" w:pos="0"/>
        </w:tabs>
        <w:spacing w:before="120" w:line="360" w:lineRule="auto"/>
        <w:ind w:left="0" w:leftChars="0" w:firstLine="0" w:firstLineChars="0"/>
        <w:jc w:val="both"/>
        <w:outlineLvl w:val="2"/>
        <w:rPr>
          <w:rFonts w:hint="default" w:ascii="Times New Roman" w:hAnsi="Times New Roman" w:eastAsia="宋体" w:cs="Times New Roman"/>
          <w:b w:val="0"/>
          <w:bCs w:val="0"/>
          <w:color w:val="auto"/>
          <w:kern w:val="2"/>
          <w:sz w:val="24"/>
          <w:szCs w:val="21"/>
          <w:highlight w:val="none"/>
          <w:lang w:val="en-US" w:eastAsia="zh-CN" w:bidi="ar-SA"/>
        </w:rPr>
      </w:pPr>
      <w:r>
        <w:rPr>
          <w:rFonts w:hint="default" w:ascii="Times New Roman" w:hAnsi="Times New Roman" w:eastAsia="宋体" w:cs="Times New Roman"/>
          <w:b/>
          <w:bCs/>
          <w:color w:val="auto"/>
          <w:kern w:val="2"/>
          <w:sz w:val="24"/>
          <w:szCs w:val="21"/>
          <w:highlight w:val="none"/>
          <w:lang w:val="en-US" w:eastAsia="zh-CN" w:bidi="ar-SA"/>
        </w:rPr>
        <w:t>3.0.5</w:t>
      </w:r>
      <w:r>
        <w:rPr>
          <w:rFonts w:hint="default" w:ascii="Times New Roman" w:hAnsi="Times New Roman" w:eastAsia="宋体" w:cs="Times New Roman"/>
          <w:b w:val="0"/>
          <w:bCs w:val="0"/>
          <w:color w:val="auto"/>
          <w:kern w:val="2"/>
          <w:sz w:val="24"/>
          <w:szCs w:val="21"/>
          <w:highlight w:val="none"/>
          <w:lang w:val="en-US" w:eastAsia="zh-CN" w:bidi="ar-SA"/>
        </w:rPr>
        <w:t xml:space="preserve">  应检测建筑光伏系统的发电量及系统效率，检测结果应对照设计要求进行核查。</w:t>
      </w:r>
    </w:p>
    <w:p w14:paraId="0D7A2C63">
      <w:pPr>
        <w:adjustRightInd w:val="0"/>
        <w:snapToGrid w:val="0"/>
        <w:spacing w:line="360" w:lineRule="auto"/>
        <w:rPr>
          <w:rFonts w:hint="default" w:ascii="Times New Roman" w:hAnsi="Times New Roman" w:eastAsia="宋体" w:cs="Times New Roman"/>
          <w:b w:val="0"/>
          <w:bCs w:val="0"/>
          <w:color w:val="auto"/>
          <w:kern w:val="2"/>
          <w:sz w:val="24"/>
          <w:szCs w:val="21"/>
          <w:highlight w:val="none"/>
          <w:lang w:val="en-US" w:eastAsia="zh-CN" w:bidi="ar-SA"/>
        </w:rPr>
      </w:pPr>
      <w:r>
        <w:rPr>
          <w:rFonts w:hint="default" w:ascii="Times New Roman" w:hAnsi="Times New Roman" w:eastAsia="宋体" w:cs="Times New Roman"/>
          <w:b/>
          <w:bCs/>
          <w:color w:val="auto"/>
          <w:kern w:val="2"/>
          <w:sz w:val="24"/>
          <w:szCs w:val="21"/>
          <w:highlight w:val="none"/>
          <w:lang w:val="en-US" w:eastAsia="zh-CN" w:bidi="ar-SA"/>
        </w:rPr>
        <w:t xml:space="preserve">3.0.6  </w:t>
      </w:r>
      <w:r>
        <w:rPr>
          <w:rFonts w:hint="default" w:ascii="Times New Roman" w:hAnsi="Times New Roman" w:eastAsia="宋体" w:cs="Times New Roman"/>
          <w:b w:val="0"/>
          <w:bCs w:val="0"/>
          <w:color w:val="auto"/>
          <w:kern w:val="2"/>
          <w:sz w:val="24"/>
          <w:szCs w:val="21"/>
          <w:highlight w:val="none"/>
          <w:lang w:val="en-US" w:eastAsia="zh-CN" w:bidi="ar-SA"/>
        </w:rPr>
        <w:t>检测报告及原始记录宜采用附录A~附录F的格式。</w:t>
      </w:r>
    </w:p>
    <w:p w14:paraId="251200FA">
      <w:pPr>
        <w:rPr>
          <w:rFonts w:hint="default" w:ascii="Times New Roman" w:hAnsi="Times New Roman" w:eastAsia="宋体" w:cs="Times New Roman"/>
          <w:b w:val="0"/>
          <w:bCs w:val="0"/>
          <w:color w:val="auto"/>
          <w:kern w:val="2"/>
          <w:sz w:val="24"/>
          <w:szCs w:val="21"/>
          <w:highlight w:val="none"/>
          <w:lang w:val="en-US" w:eastAsia="zh-CN" w:bidi="ar-SA"/>
        </w:rPr>
      </w:pPr>
    </w:p>
    <w:p w14:paraId="64D8D611">
      <w:pPr>
        <w:rPr>
          <w:rFonts w:hint="default" w:ascii="Times New Roman" w:hAnsi="Times New Roman" w:eastAsia="宋体" w:cs="Times New Roman"/>
          <w:b w:val="0"/>
          <w:bCs w:val="0"/>
          <w:color w:val="auto"/>
          <w:kern w:val="2"/>
          <w:sz w:val="24"/>
          <w:szCs w:val="21"/>
          <w:highlight w:val="none"/>
          <w:lang w:val="en-US" w:eastAsia="zh-CN" w:bidi="ar-SA"/>
        </w:rPr>
      </w:pPr>
      <w:r>
        <w:rPr>
          <w:rFonts w:hint="default" w:ascii="Times New Roman" w:hAnsi="Times New Roman" w:eastAsia="宋体" w:cs="Times New Roman"/>
          <w:b w:val="0"/>
          <w:bCs w:val="0"/>
          <w:color w:val="auto"/>
          <w:kern w:val="2"/>
          <w:sz w:val="24"/>
          <w:szCs w:val="21"/>
          <w:highlight w:val="none"/>
          <w:lang w:val="en-US" w:eastAsia="zh-CN" w:bidi="ar-SA"/>
        </w:rPr>
        <w:br w:type="page"/>
      </w:r>
    </w:p>
    <w:p w14:paraId="056A91F0">
      <w:pPr>
        <w:pStyle w:val="2"/>
        <w:bidi w:val="0"/>
        <w:spacing w:line="240" w:lineRule="auto"/>
        <w:rPr>
          <w:rFonts w:hint="default" w:ascii="Times New Roman" w:hAnsi="Times New Roman" w:eastAsia="黑体" w:cs="Times New Roman"/>
          <w:b/>
          <w:bCs w:val="0"/>
          <w:lang w:val="en-US" w:eastAsia="zh-CN"/>
        </w:rPr>
      </w:pPr>
      <w:bookmarkStart w:id="20" w:name="_Toc14900"/>
      <w:bookmarkStart w:id="21" w:name="_Toc18515"/>
      <w:r>
        <w:rPr>
          <w:rFonts w:hint="default" w:ascii="Times New Roman" w:hAnsi="Times New Roman" w:eastAsia="黑体" w:cs="Times New Roman"/>
          <w:b/>
          <w:bCs w:val="0"/>
          <w:lang w:val="en-US" w:eastAsia="zh-CN"/>
        </w:rPr>
        <w:t>4  光伏建筑与结构检测</w:t>
      </w:r>
      <w:bookmarkEnd w:id="20"/>
      <w:bookmarkEnd w:id="21"/>
    </w:p>
    <w:p w14:paraId="7AFFDF70">
      <w:pPr>
        <w:pStyle w:val="3"/>
        <w:bidi w:val="0"/>
        <w:jc w:val="center"/>
        <w:rPr>
          <w:rFonts w:hint="default" w:ascii="Times New Roman" w:hAnsi="Times New Roman" w:cs="Times New Roman"/>
          <w:b w:val="0"/>
          <w:bCs/>
          <w:lang w:val="en-US" w:eastAsia="zh-CN"/>
        </w:rPr>
      </w:pPr>
      <w:bookmarkStart w:id="22" w:name="_Toc25152"/>
      <w:bookmarkStart w:id="23" w:name="_Toc7929"/>
      <w:bookmarkStart w:id="24" w:name="_Toc29735"/>
      <w:r>
        <w:rPr>
          <w:rFonts w:hint="default" w:ascii="Times New Roman" w:hAnsi="Times New Roman" w:cs="Times New Roman"/>
          <w:b w:val="0"/>
          <w:bCs/>
        </w:rPr>
        <w:t xml:space="preserve">4.1  </w:t>
      </w:r>
      <w:bookmarkStart w:id="25" w:name="OLE_LINK84"/>
      <w:r>
        <w:rPr>
          <w:rFonts w:hint="default" w:ascii="Times New Roman" w:hAnsi="Times New Roman" w:cs="Times New Roman"/>
          <w:b w:val="0"/>
          <w:bCs/>
          <w:lang w:val="en-US" w:eastAsia="zh-CN"/>
        </w:rPr>
        <w:t>一般规定</w:t>
      </w:r>
      <w:bookmarkEnd w:id="22"/>
      <w:bookmarkEnd w:id="23"/>
      <w:bookmarkEnd w:id="24"/>
      <w:bookmarkEnd w:id="25"/>
    </w:p>
    <w:p w14:paraId="0167356B">
      <w:pPr>
        <w:adjustRightInd w:val="0"/>
        <w:snapToGrid w:val="0"/>
        <w:spacing w:line="360" w:lineRule="auto"/>
        <w:rPr>
          <w:rFonts w:hint="default" w:ascii="Times New Roman" w:hAnsi="Times New Roman" w:eastAsia="宋体" w:cs="Times New Roman"/>
          <w:sz w:val="24"/>
          <w:szCs w:val="21"/>
          <w:lang w:val="en-US" w:eastAsia="zh-CN"/>
        </w:rPr>
      </w:pPr>
      <w:bookmarkStart w:id="26" w:name="OLE_LINK85"/>
      <w:r>
        <w:rPr>
          <w:rFonts w:hint="default" w:ascii="Times New Roman" w:hAnsi="Times New Roman" w:eastAsia="宋体" w:cs="Times New Roman"/>
          <w:b/>
          <w:bCs/>
          <w:i w:val="0"/>
          <w:iCs w:val="0"/>
          <w:caps w:val="0"/>
          <w:color w:val="333333"/>
          <w:spacing w:val="0"/>
          <w:kern w:val="0"/>
          <w:sz w:val="24"/>
          <w:szCs w:val="24"/>
          <w:shd w:val="clear" w:fill="FFFFFF"/>
          <w:lang w:val="en-US" w:eastAsia="zh-CN" w:bidi="ar"/>
        </w:rPr>
        <w:t>4.1.1</w:t>
      </w:r>
      <w:r>
        <w:rPr>
          <w:rFonts w:hint="default" w:ascii="Times New Roman" w:hAnsi="Times New Roman" w:eastAsia="宋体" w:cs="Times New Roman"/>
          <w:sz w:val="24"/>
          <w:szCs w:val="21"/>
          <w:lang w:val="en-US" w:eastAsia="zh-CN"/>
        </w:rPr>
        <w:t xml:space="preserve">  光伏支承结构检测可采取全数检测或抽样检测两种检测方式。抽样检测时，宜随机抽取样本。当不具备随机抽样条件时，可按约定方法抽取样本。</w:t>
      </w:r>
    </w:p>
    <w:p w14:paraId="4515AB7E">
      <w:pPr>
        <w:adjustRightInd w:val="0"/>
        <w:snapToGrid w:val="0"/>
        <w:spacing w:line="360" w:lineRule="auto"/>
        <w:rPr>
          <w:rFonts w:hint="default" w:ascii="Times New Roman" w:hAnsi="Times New Roman" w:eastAsia="楷体" w:cs="Times New Roman"/>
          <w:i w:val="0"/>
          <w:iCs w:val="0"/>
          <w:caps w:val="0"/>
          <w:color w:val="auto"/>
          <w:spacing w:val="0"/>
          <w:sz w:val="24"/>
          <w:szCs w:val="24"/>
          <w:shd w:val="clear" w:fill="FFFFFF"/>
          <w:lang w:val="en-US" w:eastAsia="zh-CN"/>
        </w:rPr>
      </w:pPr>
      <w:r>
        <w:rPr>
          <w:rFonts w:hint="default" w:ascii="Times New Roman" w:hAnsi="Times New Roman" w:eastAsia="楷体" w:cs="Times New Roman"/>
          <w:b/>
          <w:bCs/>
          <w:color w:val="auto"/>
          <w:sz w:val="24"/>
          <w:szCs w:val="21"/>
        </w:rPr>
        <w:t>【条文说明】</w:t>
      </w:r>
      <w:r>
        <w:rPr>
          <w:rFonts w:hint="default" w:ascii="Times New Roman" w:hAnsi="Times New Roman" w:eastAsia="楷体" w:cs="Times New Roman"/>
          <w:i w:val="0"/>
          <w:iCs w:val="0"/>
          <w:caps w:val="0"/>
          <w:color w:val="auto"/>
          <w:spacing w:val="0"/>
          <w:sz w:val="24"/>
          <w:szCs w:val="24"/>
          <w:shd w:val="clear" w:fill="FFFFFF"/>
          <w:lang w:val="en-US" w:eastAsia="zh-CN"/>
        </w:rPr>
        <w:t>现场</w:t>
      </w:r>
      <w:r>
        <w:rPr>
          <w:rFonts w:hint="default" w:ascii="Times New Roman" w:hAnsi="Times New Roman" w:eastAsia="楷体" w:cs="Times New Roman"/>
          <w:i w:val="0"/>
          <w:iCs w:val="0"/>
          <w:caps w:val="0"/>
          <w:color w:val="auto"/>
          <w:spacing w:val="0"/>
          <w:sz w:val="24"/>
          <w:szCs w:val="24"/>
          <w:shd w:val="clear" w:fill="FFFFFF"/>
        </w:rPr>
        <w:t>检测</w:t>
      </w:r>
      <w:r>
        <w:rPr>
          <w:rFonts w:hint="default" w:ascii="Times New Roman" w:hAnsi="Times New Roman" w:eastAsia="楷体" w:cs="Times New Roman"/>
          <w:i w:val="0"/>
          <w:iCs w:val="0"/>
          <w:caps w:val="0"/>
          <w:color w:val="auto"/>
          <w:spacing w:val="0"/>
          <w:sz w:val="24"/>
          <w:szCs w:val="24"/>
          <w:shd w:val="clear" w:fill="FFFFFF"/>
          <w:lang w:val="en-US" w:eastAsia="zh-CN"/>
        </w:rPr>
        <w:t>一般有全数检测和抽样检测两种方式。采用抽样检测时，风雪荷载受力较大区域应为必选区域；抽取的样本应覆盖结构的关键部位，如受力关键节点以及不同施工批次构件等；</w:t>
      </w:r>
    </w:p>
    <w:p w14:paraId="1C3F22F8">
      <w:pPr>
        <w:adjustRightInd w:val="0"/>
        <w:snapToGrid w:val="0"/>
        <w:spacing w:line="360" w:lineRule="auto"/>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i w:val="0"/>
          <w:iCs w:val="0"/>
          <w:caps w:val="0"/>
          <w:color w:val="333333"/>
          <w:spacing w:val="0"/>
          <w:kern w:val="0"/>
          <w:sz w:val="24"/>
          <w:szCs w:val="24"/>
          <w:shd w:val="clear" w:fill="FFFFFF"/>
          <w:lang w:val="en-US" w:eastAsia="zh-CN" w:bidi="ar"/>
        </w:rPr>
        <w:t xml:space="preserve">4.1.2  </w:t>
      </w:r>
      <w:r>
        <w:rPr>
          <w:rFonts w:hint="default" w:ascii="Times New Roman" w:hAnsi="Times New Roman" w:eastAsia="宋体" w:cs="Times New Roman"/>
          <w:b w:val="0"/>
          <w:bCs w:val="0"/>
          <w:i w:val="0"/>
          <w:iCs w:val="0"/>
          <w:caps w:val="0"/>
          <w:color w:val="333333"/>
          <w:spacing w:val="0"/>
          <w:kern w:val="0"/>
          <w:sz w:val="24"/>
          <w:szCs w:val="24"/>
          <w:shd w:val="clear" w:fill="FFFFFF"/>
          <w:lang w:val="en-US" w:eastAsia="zh-CN" w:bidi="ar"/>
        </w:rPr>
        <w:t>当</w:t>
      </w:r>
      <w:r>
        <w:rPr>
          <w:rFonts w:hint="default" w:ascii="Times New Roman" w:hAnsi="Times New Roman" w:eastAsia="宋体" w:cs="Times New Roman"/>
          <w:sz w:val="24"/>
          <w:szCs w:val="21"/>
          <w:lang w:val="en-US" w:eastAsia="zh-CN"/>
        </w:rPr>
        <w:t>遇到下列情况之一时，光伏支承结构宜采用全数检测方式：</w:t>
      </w:r>
    </w:p>
    <w:p w14:paraId="247579B2">
      <w:p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1</w:t>
      </w:r>
      <w:r>
        <w:rPr>
          <w:rFonts w:hint="default" w:ascii="Times New Roman" w:hAnsi="Times New Roman" w:eastAsia="宋体" w:cs="Times New Roman"/>
          <w:sz w:val="24"/>
          <w:szCs w:val="21"/>
          <w:lang w:val="en-US" w:eastAsia="zh-CN"/>
        </w:rPr>
        <w:t xml:space="preserve">  外观缺陷或表面损伤的检查；</w:t>
      </w:r>
    </w:p>
    <w:p w14:paraId="26006497">
      <w:p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2</w:t>
      </w:r>
      <w:r>
        <w:rPr>
          <w:rFonts w:hint="default" w:ascii="Times New Roman" w:hAnsi="Times New Roman" w:eastAsia="宋体" w:cs="Times New Roman"/>
          <w:sz w:val="24"/>
          <w:szCs w:val="21"/>
          <w:lang w:val="en-US" w:eastAsia="zh-CN"/>
        </w:rPr>
        <w:t xml:space="preserve">  受检范围较小或构件数量较少；</w:t>
      </w:r>
    </w:p>
    <w:p w14:paraId="52F9F811">
      <w:p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3</w:t>
      </w:r>
      <w:r>
        <w:rPr>
          <w:rFonts w:hint="default" w:ascii="Times New Roman" w:hAnsi="Times New Roman" w:eastAsia="宋体" w:cs="Times New Roman"/>
          <w:sz w:val="24"/>
          <w:szCs w:val="21"/>
          <w:lang w:val="en-US" w:eastAsia="zh-CN"/>
        </w:rPr>
        <w:t xml:space="preserve">  构件质量状况差异较大；</w:t>
      </w:r>
    </w:p>
    <w:p w14:paraId="2E50538D">
      <w:p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4</w:t>
      </w:r>
      <w:r>
        <w:rPr>
          <w:rFonts w:hint="default" w:ascii="Times New Roman" w:hAnsi="Times New Roman" w:eastAsia="宋体" w:cs="Times New Roman"/>
          <w:sz w:val="24"/>
          <w:szCs w:val="21"/>
          <w:lang w:val="en-US" w:eastAsia="zh-CN"/>
        </w:rPr>
        <w:t xml:space="preserve">  委托方要求进行全数检测；</w:t>
      </w:r>
    </w:p>
    <w:p w14:paraId="7A90287B">
      <w:pPr>
        <w:adjustRightInd w:val="0"/>
        <w:snapToGrid w:val="0"/>
        <w:spacing w:line="360" w:lineRule="auto"/>
        <w:rPr>
          <w:rFonts w:hint="default" w:ascii="Times New Roman" w:hAnsi="Times New Roman" w:eastAsia="楷体" w:cs="Times New Roman"/>
          <w:i w:val="0"/>
          <w:iCs w:val="0"/>
          <w:caps w:val="0"/>
          <w:color w:val="auto"/>
          <w:spacing w:val="0"/>
          <w:sz w:val="24"/>
          <w:szCs w:val="24"/>
          <w:shd w:val="clear" w:fill="FFFFFF"/>
          <w:lang w:val="en-US" w:eastAsia="zh-CN"/>
        </w:rPr>
      </w:pPr>
      <w:r>
        <w:rPr>
          <w:rFonts w:hint="default" w:ascii="Times New Roman" w:hAnsi="Times New Roman" w:eastAsia="楷体" w:cs="Times New Roman"/>
          <w:b/>
          <w:bCs/>
          <w:color w:val="auto"/>
          <w:sz w:val="24"/>
          <w:szCs w:val="21"/>
        </w:rPr>
        <w:t>【条文说明】</w:t>
      </w:r>
      <w:r>
        <w:rPr>
          <w:rFonts w:hint="default" w:ascii="Times New Roman" w:hAnsi="Times New Roman" w:eastAsia="楷体" w:cs="Times New Roman"/>
          <w:i w:val="0"/>
          <w:iCs w:val="0"/>
          <w:caps w:val="0"/>
          <w:color w:val="auto"/>
          <w:spacing w:val="0"/>
          <w:sz w:val="24"/>
          <w:szCs w:val="24"/>
          <w:shd w:val="clear" w:fill="FFFFFF"/>
          <w:lang w:val="en-US" w:eastAsia="zh-CN"/>
        </w:rPr>
        <w:t>本条提出了采用全数检测方式的使用情况。全数检测并不意味对整个工程的全部构件（区域）进行检测，也可以是对应于检验批内的全部构件（区域）。</w:t>
      </w:r>
    </w:p>
    <w:bookmarkEnd w:id="26"/>
    <w:p w14:paraId="4839739D">
      <w:pPr>
        <w:adjustRightInd w:val="0"/>
        <w:snapToGrid w:val="0"/>
        <w:spacing w:line="360" w:lineRule="auto"/>
        <w:rPr>
          <w:rFonts w:hint="default" w:ascii="Times New Roman" w:hAnsi="Times New Roman" w:eastAsia="宋体" w:cs="Times New Roman"/>
          <w:sz w:val="24"/>
          <w:szCs w:val="21"/>
          <w:lang w:val="en-US" w:eastAsia="zh-CN"/>
        </w:rPr>
      </w:pPr>
      <w:bookmarkStart w:id="27" w:name="OLE_LINK18"/>
      <w:r>
        <w:rPr>
          <w:rFonts w:hint="default" w:ascii="Times New Roman" w:hAnsi="Times New Roman" w:eastAsia="宋体" w:cs="Times New Roman"/>
          <w:b/>
          <w:bCs/>
          <w:i w:val="0"/>
          <w:iCs w:val="0"/>
          <w:caps w:val="0"/>
          <w:color w:val="333333"/>
          <w:spacing w:val="0"/>
          <w:kern w:val="0"/>
          <w:sz w:val="24"/>
          <w:szCs w:val="24"/>
          <w:shd w:val="clear" w:fill="FFFFFF"/>
          <w:lang w:val="en-US" w:eastAsia="zh-CN" w:bidi="ar"/>
        </w:rPr>
        <w:t>4.1.3</w:t>
      </w:r>
      <w:r>
        <w:rPr>
          <w:rFonts w:hint="default" w:ascii="Times New Roman" w:hAnsi="Times New Roman" w:eastAsia="宋体" w:cs="Times New Roman"/>
          <w:sz w:val="24"/>
          <w:szCs w:val="21"/>
          <w:lang w:val="en-US" w:eastAsia="zh-CN"/>
        </w:rPr>
        <w:t xml:space="preserve">  光伏支承结构按检验批抽样检测时，最小抽样数量应符合《建筑结构检测技术标准》GB/T 50344的规定。其抽样检测的比例及合格判定应符合现行国家标准的规定。混凝土结构应符合现行国家标准《混凝土结构工程施工质量验收规范》</w:t>
      </w:r>
      <w:bookmarkStart w:id="28" w:name="OLE_LINK20"/>
      <w:r>
        <w:rPr>
          <w:rFonts w:hint="default" w:ascii="Times New Roman" w:hAnsi="Times New Roman" w:eastAsia="宋体" w:cs="Times New Roman"/>
          <w:sz w:val="24"/>
          <w:szCs w:val="21"/>
          <w:lang w:val="en-US" w:eastAsia="zh-CN"/>
        </w:rPr>
        <w:t>GB 50204</w:t>
      </w:r>
      <w:bookmarkEnd w:id="28"/>
      <w:r>
        <w:rPr>
          <w:rFonts w:hint="default" w:ascii="Times New Roman" w:hAnsi="Times New Roman" w:eastAsia="宋体" w:cs="Times New Roman"/>
          <w:sz w:val="24"/>
          <w:szCs w:val="21"/>
          <w:lang w:val="en-US" w:eastAsia="zh-CN"/>
        </w:rPr>
        <w:t>的规定；钢结构应符合现行国家标准《钢结构工程施工质量验收标准》GB 50205的规定；铝合金结构应符合现行国家标准《铝合金结构工程施工质量验收规范》GB 50576的规定。若地方标准有更严格要求，应优先执行地方标准。</w:t>
      </w:r>
    </w:p>
    <w:bookmarkEnd w:id="27"/>
    <w:p w14:paraId="0B80E1DD">
      <w:pPr>
        <w:adjustRightInd w:val="0"/>
        <w:snapToGrid w:val="0"/>
        <w:spacing w:line="360" w:lineRule="auto"/>
        <w:rPr>
          <w:rFonts w:hint="default" w:ascii="Times New Roman" w:hAnsi="Times New Roman" w:eastAsia="宋体" w:cs="Times New Roman"/>
          <w:sz w:val="24"/>
          <w:szCs w:val="21"/>
          <w:lang w:val="en-US" w:eastAsia="zh-CN"/>
        </w:rPr>
      </w:pPr>
      <w:r>
        <w:rPr>
          <w:rFonts w:hint="default" w:ascii="Times New Roman" w:hAnsi="Times New Roman" w:eastAsia="楷体" w:cs="Times New Roman"/>
          <w:b/>
          <w:bCs/>
          <w:color w:val="auto"/>
          <w:sz w:val="24"/>
          <w:szCs w:val="21"/>
        </w:rPr>
        <w:t>【条文说明】</w:t>
      </w:r>
      <w:r>
        <w:rPr>
          <w:rFonts w:hint="default" w:ascii="Times New Roman" w:hAnsi="Times New Roman" w:eastAsia="楷体" w:cs="Times New Roman"/>
          <w:i w:val="0"/>
          <w:iCs w:val="0"/>
          <w:caps w:val="0"/>
          <w:color w:val="auto"/>
          <w:spacing w:val="0"/>
          <w:sz w:val="24"/>
          <w:szCs w:val="24"/>
          <w:shd w:val="clear" w:fill="FFFFFF"/>
          <w:lang w:val="en-US" w:eastAsia="zh-CN"/>
        </w:rPr>
        <w:t>光伏支承结构检测的抽样比例及合格判定应根据其所采用的结构形式符合相应国家标准的规定。</w:t>
      </w:r>
      <w:bookmarkStart w:id="29" w:name="OLE_LINK8"/>
    </w:p>
    <w:bookmarkEnd w:id="29"/>
    <w:p w14:paraId="2FD55F9F">
      <w:pPr>
        <w:adjustRightInd w:val="0"/>
        <w:snapToGrid w:val="0"/>
        <w:spacing w:line="360" w:lineRule="auto"/>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i w:val="0"/>
          <w:iCs w:val="0"/>
          <w:caps w:val="0"/>
          <w:color w:val="333333"/>
          <w:spacing w:val="0"/>
          <w:kern w:val="0"/>
          <w:sz w:val="24"/>
          <w:szCs w:val="24"/>
          <w:shd w:val="clear" w:fill="FFFFFF"/>
          <w:lang w:val="en-US" w:eastAsia="zh-CN" w:bidi="ar"/>
        </w:rPr>
        <w:t xml:space="preserve">4.1.4 </w:t>
      </w:r>
      <w:r>
        <w:rPr>
          <w:rFonts w:hint="default" w:ascii="Times New Roman" w:hAnsi="Times New Roman" w:eastAsia="宋体" w:cs="Times New Roman"/>
          <w:sz w:val="24"/>
          <w:szCs w:val="21"/>
          <w:lang w:val="en-US" w:eastAsia="zh-CN"/>
        </w:rPr>
        <w:t xml:space="preserve"> 布局在建筑各部位的光伏构件，应满足该部位的围护功能、建筑节能、结构安全、电气安全及消防安全等要求，其检测项目和检测方法应符合现行国家标准规定，并由有资质的检测机构实施。</w:t>
      </w:r>
    </w:p>
    <w:p w14:paraId="2CF45E30">
      <w:pPr>
        <w:adjustRightInd w:val="0"/>
        <w:snapToGrid w:val="0"/>
        <w:spacing w:line="360" w:lineRule="auto"/>
        <w:rPr>
          <w:rFonts w:hint="default" w:ascii="Times New Roman" w:hAnsi="Times New Roman" w:eastAsia="楷体" w:cs="Times New Roman"/>
          <w:i w:val="0"/>
          <w:iCs w:val="0"/>
          <w:caps w:val="0"/>
          <w:color w:val="auto"/>
          <w:spacing w:val="0"/>
          <w:sz w:val="24"/>
          <w:szCs w:val="24"/>
          <w:shd w:val="clear" w:fill="FFFFFF"/>
          <w:lang w:val="en-US" w:eastAsia="zh-CN"/>
        </w:rPr>
      </w:pPr>
      <w:r>
        <w:rPr>
          <w:rFonts w:hint="default" w:ascii="Times New Roman" w:hAnsi="Times New Roman" w:eastAsia="楷体" w:cs="Times New Roman"/>
          <w:i w:val="0"/>
          <w:iCs w:val="0"/>
          <w:caps w:val="0"/>
          <w:color w:val="auto"/>
          <w:spacing w:val="0"/>
          <w:sz w:val="24"/>
          <w:szCs w:val="24"/>
          <w:shd w:val="clear" w:fill="FFFFFF"/>
          <w:lang w:val="en-US" w:eastAsia="zh-CN"/>
        </w:rPr>
        <w:t>【条文说明】安装在建筑屋面、阳台、墙面、窗面或其他部位的光伏组件，需满足所在部位的承载、保温、隔热、防水、防火及防护等设计要求外，其性能检测应依据现行国家标准执行。</w:t>
      </w:r>
    </w:p>
    <w:p w14:paraId="750F1D8A">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b/>
          <w:bCs/>
          <w:i w:val="0"/>
          <w:iCs w:val="0"/>
          <w:caps w:val="0"/>
          <w:color w:val="333333"/>
          <w:spacing w:val="0"/>
          <w:kern w:val="0"/>
          <w:sz w:val="24"/>
          <w:szCs w:val="24"/>
          <w:shd w:val="clear" w:fill="FFFFFF"/>
          <w:lang w:val="en-US" w:eastAsia="zh-CN" w:bidi="ar"/>
        </w:rPr>
        <w:t>4.1.5</w:t>
      </w:r>
      <w:r>
        <w:rPr>
          <w:rFonts w:hint="default" w:ascii="Times New Roman" w:hAnsi="Times New Roman" w:eastAsia="宋体" w:cs="Times New Roman"/>
          <w:i w:val="0"/>
          <w:iCs w:val="0"/>
          <w:caps w:val="0"/>
          <w:color w:val="333333"/>
          <w:spacing w:val="0"/>
          <w:sz w:val="24"/>
          <w:szCs w:val="24"/>
          <w:shd w:val="clear" w:fill="FFFFFF"/>
          <w:lang w:val="en-US" w:eastAsia="zh-CN"/>
        </w:rPr>
        <w:t xml:space="preserve">  光伏采光顶结构检测宜参照现行行业标准《玻璃幕墙工程质量检验标准》JGJ/T 139进行，其检测结果应符合设计要求及《采光顶与金属屋面技术规程》JGJ 255的规定。</w:t>
      </w:r>
    </w:p>
    <w:p w14:paraId="45A6598A">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i w:val="0"/>
          <w:iCs w:val="0"/>
          <w:caps w:val="0"/>
          <w:color w:val="333333"/>
          <w:spacing w:val="0"/>
          <w:sz w:val="24"/>
          <w:szCs w:val="24"/>
          <w:shd w:val="clear" w:fill="FFFFFF"/>
          <w:lang w:val="en-US" w:eastAsia="zh-CN"/>
        </w:rPr>
      </w:pPr>
      <w:r>
        <w:rPr>
          <w:rFonts w:hint="default" w:ascii="Times New Roman" w:hAnsi="Times New Roman" w:eastAsia="宋体" w:cs="Times New Roman"/>
          <w:b/>
          <w:bCs/>
          <w:i w:val="0"/>
          <w:iCs w:val="0"/>
          <w:caps w:val="0"/>
          <w:color w:val="333333"/>
          <w:spacing w:val="0"/>
          <w:kern w:val="0"/>
          <w:sz w:val="24"/>
          <w:szCs w:val="24"/>
          <w:shd w:val="clear" w:fill="FFFFFF"/>
          <w:lang w:val="en-US" w:eastAsia="zh-CN" w:bidi="ar"/>
        </w:rPr>
        <w:t>4.1.6</w:t>
      </w:r>
      <w:r>
        <w:rPr>
          <w:rFonts w:hint="default" w:ascii="Times New Roman" w:hAnsi="Times New Roman" w:eastAsia="宋体" w:cs="Times New Roman"/>
          <w:i w:val="0"/>
          <w:iCs w:val="0"/>
          <w:caps w:val="0"/>
          <w:color w:val="333333"/>
          <w:spacing w:val="0"/>
          <w:sz w:val="24"/>
          <w:szCs w:val="24"/>
          <w:shd w:val="clear" w:fill="FFFFFF"/>
          <w:lang w:val="en-US" w:eastAsia="zh-CN"/>
        </w:rPr>
        <w:t xml:space="preserve">  光伏幕墙结构检测应按现行行业标准《玻璃幕墙工程质量检验标准》JGJ/T 139的规定进行，其检测结果应符合设计要求及《玻璃幕墙工程技术规范》JGJ 102的规定。</w:t>
      </w:r>
    </w:p>
    <w:p w14:paraId="615A2891">
      <w:pPr>
        <w:pStyle w:val="3"/>
        <w:bidi w:val="0"/>
        <w:jc w:val="center"/>
        <w:rPr>
          <w:rFonts w:hint="default" w:ascii="Times New Roman" w:hAnsi="Times New Roman" w:cs="Times New Roman"/>
          <w:b w:val="0"/>
          <w:bCs/>
          <w:lang w:val="en-US" w:eastAsia="zh-CN"/>
        </w:rPr>
      </w:pPr>
      <w:bookmarkStart w:id="30" w:name="_Toc15745"/>
      <w:bookmarkStart w:id="31" w:name="_Toc24411"/>
      <w:bookmarkStart w:id="32" w:name="_Toc12036"/>
      <w:r>
        <w:rPr>
          <w:rFonts w:hint="default" w:ascii="Times New Roman" w:hAnsi="Times New Roman" w:cs="Times New Roman"/>
          <w:b w:val="0"/>
          <w:bCs/>
        </w:rPr>
        <w:t>4.</w:t>
      </w:r>
      <w:r>
        <w:rPr>
          <w:rFonts w:hint="default" w:ascii="Times New Roman" w:hAnsi="Times New Roman" w:cs="Times New Roman"/>
          <w:b w:val="0"/>
          <w:bCs/>
          <w:lang w:val="en-US" w:eastAsia="zh-CN"/>
        </w:rPr>
        <w:t>2</w:t>
      </w:r>
      <w:r>
        <w:rPr>
          <w:rFonts w:hint="default" w:ascii="Times New Roman" w:hAnsi="Times New Roman" w:cs="Times New Roman"/>
          <w:b w:val="0"/>
          <w:bCs/>
        </w:rPr>
        <w:t xml:space="preserve">  </w:t>
      </w:r>
      <w:r>
        <w:rPr>
          <w:rFonts w:hint="default" w:ascii="Times New Roman" w:hAnsi="Times New Roman" w:cs="Times New Roman"/>
          <w:b w:val="0"/>
          <w:bCs/>
          <w:lang w:val="en-US" w:eastAsia="zh-CN"/>
        </w:rPr>
        <w:t>光伏支承结构构件检测</w:t>
      </w:r>
      <w:bookmarkEnd w:id="30"/>
      <w:bookmarkEnd w:id="31"/>
      <w:bookmarkEnd w:id="32"/>
    </w:p>
    <w:p w14:paraId="45B721DA">
      <w:pPr>
        <w:adjustRightInd w:val="0"/>
        <w:snapToGrid w:val="0"/>
        <w:spacing w:line="360" w:lineRule="auto"/>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rPr>
        <w:t>4.</w:t>
      </w:r>
      <w:r>
        <w:rPr>
          <w:rFonts w:hint="default" w:ascii="Times New Roman" w:hAnsi="Times New Roman" w:eastAsia="宋体" w:cs="Times New Roman"/>
          <w:b/>
          <w:bCs/>
          <w:sz w:val="24"/>
          <w:szCs w:val="21"/>
          <w:lang w:val="en-US" w:eastAsia="zh-CN"/>
        </w:rPr>
        <w:t>2</w:t>
      </w:r>
      <w:r>
        <w:rPr>
          <w:rFonts w:hint="default" w:ascii="Times New Roman" w:hAnsi="Times New Roman" w:eastAsia="宋体" w:cs="Times New Roman"/>
          <w:b/>
          <w:bCs/>
          <w:sz w:val="24"/>
          <w:szCs w:val="21"/>
        </w:rPr>
        <w:t>.</w:t>
      </w:r>
      <w:r>
        <w:rPr>
          <w:rFonts w:hint="default" w:ascii="Times New Roman" w:hAnsi="Times New Roman" w:eastAsia="宋体" w:cs="Times New Roman"/>
          <w:b/>
          <w:bCs/>
          <w:sz w:val="24"/>
          <w:szCs w:val="21"/>
          <w:lang w:val="en-US" w:eastAsia="zh-CN"/>
        </w:rPr>
        <w:t>1</w:t>
      </w:r>
      <w:r>
        <w:rPr>
          <w:rFonts w:hint="default" w:ascii="Times New Roman" w:hAnsi="Times New Roman" w:eastAsia="宋体" w:cs="Times New Roman"/>
          <w:b/>
          <w:bCs/>
          <w:sz w:val="24"/>
          <w:szCs w:val="21"/>
        </w:rPr>
        <w:t xml:space="preserve"> </w:t>
      </w:r>
      <w:r>
        <w:rPr>
          <w:rFonts w:hint="default" w:ascii="Times New Roman" w:hAnsi="Times New Roman" w:eastAsia="宋体" w:cs="Times New Roman"/>
          <w:sz w:val="24"/>
          <w:szCs w:val="21"/>
          <w:lang w:val="en-US" w:eastAsia="zh-CN"/>
        </w:rPr>
        <w:t>混凝土基础、屋顶混凝土块的检测不仅应包括混凝土强度、外观质量、尺寸偏差，还应考虑材料老化及耐久性分析，确保长期使用的安全性和稳定性。</w:t>
      </w:r>
    </w:p>
    <w:p w14:paraId="5E59BB87">
      <w:pPr>
        <w:numPr>
          <w:ilvl w:val="0"/>
          <w:numId w:val="0"/>
        </w:num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1</w:t>
      </w:r>
      <w:r>
        <w:rPr>
          <w:rFonts w:hint="default" w:ascii="Times New Roman" w:hAnsi="Times New Roman" w:eastAsia="宋体" w:cs="Times New Roman"/>
          <w:sz w:val="24"/>
          <w:szCs w:val="21"/>
          <w:lang w:val="en-US" w:eastAsia="zh-CN"/>
        </w:rPr>
        <w:t xml:space="preserve">  混凝土基础、屋顶混凝土块抗压强度的检测可采用回弹法，回弹法的检测操作应符合现行行业标准《回弹法检测混凝土抗压强度技术规程》JGJ/T 23的规定；抽检数量不宜少于同批构件总数的30%且不宜少于10件；混凝土抗压强度检测结果应符合设计要求。</w:t>
      </w:r>
    </w:p>
    <w:p w14:paraId="1983075E">
      <w:pPr>
        <w:numPr>
          <w:ilvl w:val="0"/>
          <w:numId w:val="0"/>
        </w:num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kern w:val="2"/>
          <w:sz w:val="24"/>
          <w:szCs w:val="21"/>
          <w:lang w:val="en-US" w:eastAsia="zh-CN"/>
        </w:rPr>
        <w:t>2</w:t>
      </w:r>
      <w:r>
        <w:rPr>
          <w:rFonts w:hint="default" w:ascii="Times New Roman" w:hAnsi="Times New Roman" w:eastAsia="宋体" w:cs="Times New Roman"/>
          <w:b w:val="0"/>
          <w:kern w:val="2"/>
          <w:sz w:val="24"/>
          <w:szCs w:val="21"/>
          <w:lang w:val="en-US" w:eastAsia="zh-CN"/>
        </w:rPr>
        <w:t xml:space="preserve">  混凝土基础、屋顶混凝土结构块外表应无严重的裂缝、蜂窝面或麻面、孔洞、露筋等情况。检验方法：应全数观察检查、尺量检查。其检测结果应符合《混凝土结构工程施工质量验收规范》GB 50204的规定。</w:t>
      </w:r>
    </w:p>
    <w:p w14:paraId="5924D8D2">
      <w:pPr>
        <w:numPr>
          <w:ilvl w:val="0"/>
          <w:numId w:val="0"/>
        </w:num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3</w:t>
      </w:r>
      <w:r>
        <w:rPr>
          <w:rFonts w:hint="default" w:ascii="Times New Roman" w:hAnsi="Times New Roman" w:eastAsia="宋体" w:cs="Times New Roman"/>
          <w:sz w:val="24"/>
          <w:szCs w:val="21"/>
          <w:lang w:val="en-US" w:eastAsia="zh-CN"/>
        </w:rPr>
        <w:t xml:space="preserve">  混凝土基础、屋顶混凝土结构块尺寸偏差应采用钢尺测量检查；现浇混凝土基础检测数量应取构件数量的10%，且不应少于3件，预制混凝土结构块检测数量每批应取构件数量的5%，且不应少于3件，同一类型的构件，不超过100件为一批；其尺寸允许偏差应符合《混凝土结构工程施工质量验收规范》GB 50204的规定及设计要求。</w:t>
      </w:r>
    </w:p>
    <w:p w14:paraId="0E82F7BE">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楷体" w:cs="Times New Roman"/>
          <w:i w:val="0"/>
          <w:iCs w:val="0"/>
          <w:caps w:val="0"/>
          <w:color w:val="auto"/>
          <w:spacing w:val="0"/>
          <w:sz w:val="24"/>
          <w:szCs w:val="24"/>
          <w:shd w:val="clear" w:fill="FFFFFF"/>
        </w:rPr>
      </w:pPr>
      <w:bookmarkStart w:id="33" w:name="OLE_LINK11"/>
      <w:r>
        <w:rPr>
          <w:rFonts w:hint="default" w:ascii="Times New Roman" w:hAnsi="Times New Roman" w:eastAsia="楷体" w:cs="Times New Roman"/>
          <w:b/>
          <w:bCs/>
          <w:color w:val="auto"/>
          <w:sz w:val="24"/>
          <w:szCs w:val="21"/>
        </w:rPr>
        <w:t>【条文说明】</w:t>
      </w:r>
      <w:r>
        <w:rPr>
          <w:rFonts w:hint="default" w:ascii="Times New Roman" w:hAnsi="Times New Roman" w:eastAsia="楷体" w:cs="Times New Roman"/>
          <w:i w:val="0"/>
          <w:iCs w:val="0"/>
          <w:caps w:val="0"/>
          <w:color w:val="auto"/>
          <w:spacing w:val="0"/>
          <w:sz w:val="24"/>
          <w:szCs w:val="24"/>
          <w:shd w:val="clear" w:fill="FFFFFF"/>
          <w:lang w:val="en-US" w:eastAsia="zh-CN"/>
        </w:rPr>
        <w:t>混凝土基础、屋顶混凝土结构块外观质量的检测结果应对缺陷的性质和数量加以限制，《混凝土结构工程施工质量验收规范》GB 50204提出了确定混凝土结构外观质量严重缺陷、一般缺陷的一般原则。各种缺陷的数量限制可根据实际情况作出规定。露筋长度、孔洞直径、蜂窝和疏松的位置与范围、麻面、掉皮、起砂的位置与范围、表面裂缝的最大宽度与长度可用尺量检查。</w:t>
      </w:r>
    </w:p>
    <w:bookmarkEnd w:id="33"/>
    <w:p w14:paraId="5741B333">
      <w:pPr>
        <w:adjustRightInd w:val="0"/>
        <w:snapToGrid w:val="0"/>
        <w:spacing w:line="360" w:lineRule="auto"/>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rPr>
        <w:t>4.</w:t>
      </w:r>
      <w:r>
        <w:rPr>
          <w:rFonts w:hint="default" w:ascii="Times New Roman" w:hAnsi="Times New Roman" w:eastAsia="宋体" w:cs="Times New Roman"/>
          <w:b/>
          <w:bCs/>
          <w:sz w:val="24"/>
          <w:szCs w:val="21"/>
          <w:lang w:val="en-US" w:eastAsia="zh-CN"/>
        </w:rPr>
        <w:t>2</w:t>
      </w:r>
      <w:r>
        <w:rPr>
          <w:rFonts w:hint="default" w:ascii="Times New Roman" w:hAnsi="Times New Roman" w:eastAsia="宋体" w:cs="Times New Roman"/>
          <w:b/>
          <w:bCs/>
          <w:sz w:val="24"/>
          <w:szCs w:val="21"/>
        </w:rPr>
        <w:t>.</w:t>
      </w:r>
      <w:r>
        <w:rPr>
          <w:rFonts w:hint="default" w:ascii="Times New Roman" w:hAnsi="Times New Roman" w:eastAsia="宋体" w:cs="Times New Roman"/>
          <w:b/>
          <w:bCs/>
          <w:sz w:val="24"/>
          <w:szCs w:val="21"/>
          <w:lang w:val="en-US" w:eastAsia="zh-CN"/>
        </w:rPr>
        <w:t>2</w:t>
      </w:r>
      <w:r>
        <w:rPr>
          <w:rFonts w:hint="default" w:ascii="Times New Roman" w:hAnsi="Times New Roman" w:eastAsia="宋体" w:cs="Times New Roman"/>
          <w:b/>
          <w:bCs/>
          <w:sz w:val="24"/>
          <w:szCs w:val="21"/>
        </w:rPr>
        <w:t xml:space="preserve"> </w:t>
      </w:r>
      <w:r>
        <w:rPr>
          <w:rFonts w:hint="default" w:ascii="Times New Roman" w:hAnsi="Times New Roman" w:eastAsia="宋体" w:cs="Times New Roman"/>
          <w:sz w:val="24"/>
          <w:szCs w:val="21"/>
          <w:lang w:val="en-US" w:eastAsia="zh-CN"/>
        </w:rPr>
        <w:t>钢结构构件的检测除尺寸偏差、制作安装偏差、变形、外观缺陷、防腐涂层厚度外，应根据使用条件进行疲劳性检测，评估长期荷载对构件的影响，确保安全使用。</w:t>
      </w:r>
    </w:p>
    <w:p w14:paraId="0DA0FB8C">
      <w:pPr>
        <w:numPr>
          <w:ilvl w:val="0"/>
          <w:numId w:val="0"/>
        </w:num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1</w:t>
      </w:r>
      <w:r>
        <w:rPr>
          <w:rFonts w:hint="default" w:ascii="Times New Roman" w:hAnsi="Times New Roman" w:eastAsia="宋体" w:cs="Times New Roman"/>
          <w:sz w:val="24"/>
          <w:szCs w:val="21"/>
          <w:lang w:val="en-US" w:eastAsia="zh-CN"/>
        </w:rPr>
        <w:t xml:space="preserve">  </w:t>
      </w:r>
      <w:r>
        <w:rPr>
          <w:rFonts w:hint="default" w:ascii="Times New Roman" w:hAnsi="Times New Roman" w:cs="Times New Roman"/>
          <w:sz w:val="24"/>
          <w:lang w:val="en-US" w:eastAsia="zh-CN"/>
        </w:rPr>
        <w:t>钢结构构件尺寸偏差的检测方法和合格判定应符合现行国家标准《钢结构工程质量施工验收标准》GB 50205的规定。</w:t>
      </w:r>
    </w:p>
    <w:p w14:paraId="48C90207">
      <w:pPr>
        <w:numPr>
          <w:ilvl w:val="0"/>
          <w:numId w:val="0"/>
        </w:num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kern w:val="2"/>
          <w:sz w:val="24"/>
          <w:szCs w:val="21"/>
          <w:lang w:val="en-US" w:eastAsia="zh-CN"/>
        </w:rPr>
        <w:t>2</w:t>
      </w:r>
      <w:r>
        <w:rPr>
          <w:rFonts w:hint="default" w:ascii="Times New Roman" w:hAnsi="Times New Roman" w:eastAsia="宋体" w:cs="Times New Roman"/>
          <w:b w:val="0"/>
          <w:kern w:val="2"/>
          <w:sz w:val="24"/>
          <w:szCs w:val="21"/>
          <w:lang w:val="en-US" w:eastAsia="zh-CN"/>
        </w:rPr>
        <w:t xml:space="preserve">  </w:t>
      </w:r>
      <w:r>
        <w:rPr>
          <w:rFonts w:hint="default" w:ascii="Times New Roman" w:hAnsi="Times New Roman" w:eastAsia="宋体" w:cs="Times New Roman"/>
          <w:sz w:val="24"/>
          <w:szCs w:val="21"/>
          <w:lang w:val="en-US" w:eastAsia="zh-CN"/>
        </w:rPr>
        <w:t>钢结构构件制作安装偏差的检测方法和合格判定应符合现行国家标准《钢结构工程质量施工验收标准》GB 50205的规定。</w:t>
      </w:r>
    </w:p>
    <w:p w14:paraId="14CC2A83">
      <w:pPr>
        <w:numPr>
          <w:ilvl w:val="0"/>
          <w:numId w:val="0"/>
        </w:num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3</w:t>
      </w:r>
      <w:r>
        <w:rPr>
          <w:rFonts w:hint="default" w:ascii="Times New Roman" w:hAnsi="Times New Roman" w:eastAsia="宋体" w:cs="Times New Roman"/>
          <w:sz w:val="24"/>
          <w:szCs w:val="21"/>
          <w:lang w:val="en-US" w:eastAsia="zh-CN"/>
        </w:rPr>
        <w:t xml:space="preserve">  钢结构构件变形检测宜包括弯曲变形、倾斜和扭曲变形，检测参数可按现行国家标准《建筑结构检测技术标准》GB/T 50344的规定确定。</w:t>
      </w:r>
    </w:p>
    <w:p w14:paraId="2B5AEA6E">
      <w:pPr>
        <w:numPr>
          <w:ilvl w:val="0"/>
          <w:numId w:val="0"/>
        </w:num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4</w:t>
      </w:r>
      <w:r>
        <w:rPr>
          <w:rFonts w:hint="default" w:ascii="Times New Roman" w:hAnsi="Times New Roman" w:eastAsia="宋体" w:cs="Times New Roman"/>
          <w:sz w:val="24"/>
          <w:szCs w:val="21"/>
          <w:lang w:val="en-US" w:eastAsia="zh-CN"/>
        </w:rPr>
        <w:t xml:space="preserve">  钢结构构件外观缺陷检测应包括构件表面麻点或划痕缺陷、构件端边分层或夹杂缺陷等，可采用观察和尺量的方法进行检测。</w:t>
      </w:r>
    </w:p>
    <w:p w14:paraId="4D321667">
      <w:pPr>
        <w:numPr>
          <w:ilvl w:val="0"/>
          <w:numId w:val="0"/>
        </w:num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5</w:t>
      </w:r>
      <w:r>
        <w:rPr>
          <w:rFonts w:hint="default" w:ascii="Times New Roman" w:hAnsi="Times New Roman" w:eastAsia="宋体" w:cs="Times New Roman"/>
          <w:sz w:val="24"/>
          <w:szCs w:val="21"/>
          <w:lang w:val="en-US" w:eastAsia="zh-CN"/>
        </w:rPr>
        <w:t xml:space="preserve">  钢结构构件防腐涂层厚度检测应按《金属覆盖层 钢铁制件热浸镀锌层 技术要求及试验方法》GB/T 13912规定的方法进行，检测结果应符合设计要求。</w:t>
      </w:r>
    </w:p>
    <w:p w14:paraId="05C3B5C5">
      <w:pPr>
        <w:adjustRightInd w:val="0"/>
        <w:snapToGrid w:val="0"/>
        <w:spacing w:line="360" w:lineRule="auto"/>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rPr>
        <w:t>4.</w:t>
      </w:r>
      <w:r>
        <w:rPr>
          <w:rFonts w:hint="default" w:ascii="Times New Roman" w:hAnsi="Times New Roman" w:eastAsia="宋体" w:cs="Times New Roman"/>
          <w:b/>
          <w:bCs/>
          <w:sz w:val="24"/>
          <w:szCs w:val="21"/>
          <w:lang w:val="en-US" w:eastAsia="zh-CN"/>
        </w:rPr>
        <w:t>2</w:t>
      </w:r>
      <w:r>
        <w:rPr>
          <w:rFonts w:hint="default" w:ascii="Times New Roman" w:hAnsi="Times New Roman" w:eastAsia="宋体" w:cs="Times New Roman"/>
          <w:b/>
          <w:bCs/>
          <w:sz w:val="24"/>
          <w:szCs w:val="21"/>
        </w:rPr>
        <w:t>.</w:t>
      </w:r>
      <w:r>
        <w:rPr>
          <w:rFonts w:hint="default" w:ascii="Times New Roman" w:hAnsi="Times New Roman" w:eastAsia="宋体" w:cs="Times New Roman"/>
          <w:b/>
          <w:bCs/>
          <w:sz w:val="24"/>
          <w:szCs w:val="21"/>
          <w:lang w:val="en-US" w:eastAsia="zh-CN"/>
        </w:rPr>
        <w:t>3</w:t>
      </w:r>
      <w:r>
        <w:rPr>
          <w:rFonts w:hint="default" w:ascii="Times New Roman" w:hAnsi="Times New Roman" w:eastAsia="宋体" w:cs="Times New Roman"/>
          <w:b/>
          <w:bCs/>
          <w:sz w:val="24"/>
          <w:szCs w:val="21"/>
        </w:rPr>
        <w:t xml:space="preserve"> </w:t>
      </w:r>
      <w:r>
        <w:rPr>
          <w:rFonts w:hint="default" w:ascii="Times New Roman" w:hAnsi="Times New Roman" w:eastAsia="宋体" w:cs="Times New Roman"/>
          <w:sz w:val="24"/>
          <w:szCs w:val="21"/>
          <w:lang w:val="en-US" w:eastAsia="zh-CN"/>
        </w:rPr>
        <w:t>铝合金构件检测内容应包括横截面尺寸偏差、外观质量、防腐涂层厚度等。</w:t>
      </w:r>
    </w:p>
    <w:p w14:paraId="448F9DAF">
      <w:pPr>
        <w:numPr>
          <w:ilvl w:val="0"/>
          <w:numId w:val="0"/>
        </w:num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1</w:t>
      </w:r>
      <w:r>
        <w:rPr>
          <w:rFonts w:hint="default" w:ascii="Times New Roman" w:hAnsi="Times New Roman" w:eastAsia="宋体" w:cs="Times New Roman"/>
          <w:sz w:val="24"/>
          <w:szCs w:val="21"/>
          <w:lang w:val="en-US" w:eastAsia="zh-CN"/>
        </w:rPr>
        <w:t xml:space="preserve">  </w:t>
      </w:r>
      <w:bookmarkStart w:id="34" w:name="OLE_LINK12"/>
      <w:r>
        <w:rPr>
          <w:rFonts w:hint="default" w:ascii="Times New Roman" w:hAnsi="Times New Roman" w:eastAsia="宋体" w:cs="Times New Roman"/>
          <w:sz w:val="24"/>
          <w:szCs w:val="21"/>
          <w:lang w:val="en-US" w:eastAsia="zh-CN"/>
        </w:rPr>
        <w:t>铝合金构件横截面尺寸</w:t>
      </w:r>
      <w:bookmarkEnd w:id="34"/>
      <w:r>
        <w:rPr>
          <w:rFonts w:hint="default" w:ascii="Times New Roman" w:hAnsi="Times New Roman" w:eastAsia="宋体" w:cs="Times New Roman"/>
          <w:sz w:val="24"/>
          <w:szCs w:val="21"/>
          <w:lang w:val="en-US" w:eastAsia="zh-CN"/>
        </w:rPr>
        <w:t>偏差应符合《铝合金建筑型材》GB/T 5237.1的要求。检测方法：用千分尺和游标卡尺量测。</w:t>
      </w:r>
      <w:bookmarkStart w:id="35" w:name="OLE_LINK15"/>
      <w:r>
        <w:rPr>
          <w:rFonts w:hint="default" w:ascii="Times New Roman" w:hAnsi="Times New Roman" w:eastAsia="宋体" w:cs="Times New Roman"/>
          <w:sz w:val="24"/>
          <w:szCs w:val="21"/>
          <w:lang w:val="en-US" w:eastAsia="zh-CN"/>
        </w:rPr>
        <w:t>检测数量：</w:t>
      </w:r>
      <w:bookmarkEnd w:id="35"/>
      <w:r>
        <w:rPr>
          <w:rFonts w:hint="default" w:ascii="Times New Roman" w:hAnsi="Times New Roman" w:eastAsia="宋体" w:cs="Times New Roman"/>
          <w:sz w:val="24"/>
          <w:szCs w:val="21"/>
          <w:lang w:val="en-US" w:eastAsia="zh-CN"/>
        </w:rPr>
        <w:t>每一品种、规格的铝合金型材抽查不少于5处。</w:t>
      </w:r>
    </w:p>
    <w:p w14:paraId="2B52D2E3">
      <w:pPr>
        <w:numPr>
          <w:ilvl w:val="0"/>
          <w:numId w:val="0"/>
        </w:num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kern w:val="2"/>
          <w:sz w:val="24"/>
          <w:szCs w:val="21"/>
          <w:lang w:val="en-US" w:eastAsia="zh-CN"/>
        </w:rPr>
        <w:t>2</w:t>
      </w:r>
      <w:r>
        <w:rPr>
          <w:rFonts w:hint="default" w:ascii="Times New Roman" w:hAnsi="Times New Roman" w:eastAsia="宋体" w:cs="Times New Roman"/>
          <w:b w:val="0"/>
          <w:kern w:val="2"/>
          <w:sz w:val="24"/>
          <w:szCs w:val="21"/>
          <w:lang w:val="en-US" w:eastAsia="zh-CN"/>
        </w:rPr>
        <w:t xml:space="preserve">  铝合金构件的表面外观质量除应符合现行国家标准《铝合金建筑型材》GB/T 5237.1和《铝合金建筑型材 第2部分：阳极氧化、着色型材》GB/T 5237.2的有关规定外，尚应符合现行国家标准《铝合金结构工程施工质量验收规范》GB50576的有关规定。检测方法：在自然散射光条件下观察检查。检测数量：全数检测。</w:t>
      </w:r>
    </w:p>
    <w:p w14:paraId="5CCA3379">
      <w:pPr>
        <w:numPr>
          <w:ilvl w:val="0"/>
          <w:numId w:val="0"/>
        </w:numPr>
        <w:adjustRightInd w:val="0"/>
        <w:snapToGrid w:val="0"/>
        <w:spacing w:line="360" w:lineRule="auto"/>
        <w:ind w:firstLine="482" w:firstLineChars="200"/>
        <w:rPr>
          <w:rFonts w:hint="default" w:ascii="Times New Roman" w:hAnsi="Times New Roman" w:eastAsia="宋体" w:cs="Times New Roman"/>
          <w:b w:val="0"/>
          <w:kern w:val="2"/>
          <w:sz w:val="24"/>
          <w:szCs w:val="21"/>
          <w:lang w:val="en-US" w:eastAsia="zh-CN"/>
        </w:rPr>
      </w:pPr>
      <w:r>
        <w:rPr>
          <w:rFonts w:hint="default" w:ascii="Times New Roman" w:hAnsi="Times New Roman" w:eastAsia="宋体" w:cs="Times New Roman"/>
          <w:b/>
          <w:bCs/>
          <w:sz w:val="24"/>
          <w:szCs w:val="21"/>
          <w:lang w:val="en-US" w:eastAsia="zh-CN"/>
        </w:rPr>
        <w:t>3</w:t>
      </w:r>
      <w:r>
        <w:rPr>
          <w:rFonts w:hint="default" w:ascii="Times New Roman" w:hAnsi="Times New Roman" w:eastAsia="宋体" w:cs="Times New Roman"/>
          <w:sz w:val="24"/>
          <w:szCs w:val="21"/>
          <w:lang w:val="en-US" w:eastAsia="zh-CN"/>
        </w:rPr>
        <w:t xml:space="preserve">  （阳极氧化）</w:t>
      </w:r>
      <w:r>
        <w:rPr>
          <w:rFonts w:hint="default" w:ascii="Times New Roman" w:hAnsi="Times New Roman" w:eastAsia="宋体" w:cs="Times New Roman"/>
          <w:b w:val="0"/>
          <w:kern w:val="2"/>
          <w:sz w:val="24"/>
          <w:szCs w:val="21"/>
          <w:lang w:val="en-US" w:eastAsia="zh-CN"/>
        </w:rPr>
        <w:t>铝合金构件阳极氧化膜的厚度应符合国家现行标准《铝合金建筑型材》GB/T 5237.1和《铝合金结构设计规范》GB 50429的有关规定及设计文件的要求。检测方法：应按现行国家标准《铝及铝合金阳极氧化 氧化膜厚度的测量方法》GB/T 8014.2和《非磁性基体金属上非导电覆盖层 覆盖层厚度测量 涡流法》GB/T 4957规定的方法进行。检测数量应符合《铝合金结构工程施工质量验收规范》GB50576的有关规定。</w:t>
      </w:r>
    </w:p>
    <w:p w14:paraId="6DB28906">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楷体" w:cs="Times New Roman"/>
          <w:i w:val="0"/>
          <w:iCs w:val="0"/>
          <w:caps w:val="0"/>
          <w:color w:val="auto"/>
          <w:spacing w:val="0"/>
          <w:sz w:val="24"/>
          <w:szCs w:val="24"/>
          <w:shd w:val="clear" w:fill="FFFFFF"/>
          <w:lang w:val="en-US"/>
        </w:rPr>
      </w:pPr>
      <w:r>
        <w:rPr>
          <w:rFonts w:hint="default" w:ascii="Times New Roman" w:hAnsi="Times New Roman" w:eastAsia="楷体" w:cs="Times New Roman"/>
          <w:b/>
          <w:bCs/>
          <w:color w:val="auto"/>
          <w:sz w:val="24"/>
          <w:szCs w:val="21"/>
        </w:rPr>
        <w:t>【条文说明】</w:t>
      </w:r>
      <w:bookmarkStart w:id="36" w:name="OLE_LINK13"/>
      <w:r>
        <w:rPr>
          <w:rFonts w:hint="default" w:ascii="Times New Roman" w:hAnsi="Times New Roman" w:eastAsia="楷体" w:cs="Times New Roman"/>
          <w:i w:val="0"/>
          <w:iCs w:val="0"/>
          <w:caps w:val="0"/>
          <w:color w:val="auto"/>
          <w:spacing w:val="0"/>
          <w:sz w:val="24"/>
          <w:szCs w:val="24"/>
          <w:shd w:val="clear" w:fill="FFFFFF"/>
          <w:lang w:val="en-US" w:eastAsia="zh-CN"/>
        </w:rPr>
        <w:t>铝合金构件横截面尺寸</w:t>
      </w:r>
      <w:bookmarkEnd w:id="36"/>
      <w:r>
        <w:rPr>
          <w:rFonts w:hint="default" w:ascii="Times New Roman" w:hAnsi="Times New Roman" w:eastAsia="楷体" w:cs="Times New Roman"/>
          <w:i w:val="0"/>
          <w:iCs w:val="0"/>
          <w:caps w:val="0"/>
          <w:color w:val="auto"/>
          <w:spacing w:val="0"/>
          <w:sz w:val="24"/>
          <w:szCs w:val="24"/>
          <w:shd w:val="clear" w:fill="FFFFFF"/>
          <w:lang w:val="en-US" w:eastAsia="zh-CN"/>
        </w:rPr>
        <w:t>包括壁厚尺寸、非壁厚尺寸、角度、倒角半径及圆角半径、曲面间隙、平面间隙、弯曲度、扭拧度、长度、端头切斜度。铝合金构件横截面尺寸现场检测主要针对壁厚尺寸及非壁厚尺寸的检测，角度、倒角半径等尺寸偏差可检查产品质量证明书。</w:t>
      </w:r>
    </w:p>
    <w:p w14:paraId="256C84C5">
      <w:pPr>
        <w:pStyle w:val="3"/>
        <w:bidi w:val="0"/>
        <w:jc w:val="center"/>
        <w:rPr>
          <w:rFonts w:hint="default" w:ascii="Times New Roman" w:hAnsi="Times New Roman" w:cs="Times New Roman"/>
          <w:b w:val="0"/>
          <w:bCs/>
          <w:lang w:val="en-US" w:eastAsia="zh-CN"/>
        </w:rPr>
      </w:pPr>
      <w:bookmarkStart w:id="37" w:name="_Toc23072"/>
      <w:bookmarkStart w:id="38" w:name="_Toc23394"/>
      <w:bookmarkStart w:id="39" w:name="_Toc26761"/>
      <w:r>
        <w:rPr>
          <w:rFonts w:hint="default" w:ascii="Times New Roman" w:hAnsi="Times New Roman" w:cs="Times New Roman"/>
          <w:b w:val="0"/>
          <w:bCs/>
        </w:rPr>
        <w:t>4.</w:t>
      </w:r>
      <w:r>
        <w:rPr>
          <w:rFonts w:hint="default" w:ascii="Times New Roman" w:hAnsi="Times New Roman" w:cs="Times New Roman"/>
          <w:b w:val="0"/>
          <w:bCs/>
          <w:lang w:val="en-US" w:eastAsia="zh-CN"/>
        </w:rPr>
        <w:t>3</w:t>
      </w:r>
      <w:r>
        <w:rPr>
          <w:rFonts w:hint="default" w:ascii="Times New Roman" w:hAnsi="Times New Roman" w:cs="Times New Roman"/>
          <w:b w:val="0"/>
          <w:bCs/>
        </w:rPr>
        <w:t xml:space="preserve">  </w:t>
      </w:r>
      <w:r>
        <w:rPr>
          <w:rFonts w:hint="default" w:ascii="Times New Roman" w:hAnsi="Times New Roman" w:cs="Times New Roman"/>
          <w:b w:val="0"/>
          <w:bCs/>
          <w:lang w:val="en-US" w:eastAsia="zh-CN"/>
        </w:rPr>
        <w:t>节点与连接检测</w:t>
      </w:r>
      <w:bookmarkEnd w:id="37"/>
      <w:bookmarkEnd w:id="38"/>
      <w:bookmarkEnd w:id="39"/>
    </w:p>
    <w:p w14:paraId="3FAAFF7D">
      <w:pPr>
        <w:adjustRightInd w:val="0"/>
        <w:snapToGrid w:val="0"/>
        <w:spacing w:line="360" w:lineRule="auto"/>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rPr>
        <w:t>4.</w:t>
      </w:r>
      <w:r>
        <w:rPr>
          <w:rFonts w:hint="default" w:ascii="Times New Roman" w:hAnsi="Times New Roman" w:eastAsia="宋体" w:cs="Times New Roman"/>
          <w:b/>
          <w:bCs/>
          <w:sz w:val="24"/>
          <w:szCs w:val="21"/>
          <w:lang w:val="en-US" w:eastAsia="zh-CN"/>
        </w:rPr>
        <w:t>3</w:t>
      </w:r>
      <w:r>
        <w:rPr>
          <w:rFonts w:hint="default" w:ascii="Times New Roman" w:hAnsi="Times New Roman" w:eastAsia="宋体" w:cs="Times New Roman"/>
          <w:b/>
          <w:bCs/>
          <w:sz w:val="24"/>
          <w:szCs w:val="21"/>
        </w:rPr>
        <w:t>.</w:t>
      </w:r>
      <w:r>
        <w:rPr>
          <w:rFonts w:hint="default" w:ascii="Times New Roman" w:hAnsi="Times New Roman" w:eastAsia="宋体" w:cs="Times New Roman"/>
          <w:b/>
          <w:bCs/>
          <w:sz w:val="24"/>
          <w:szCs w:val="21"/>
          <w:lang w:val="en-US" w:eastAsia="zh-CN"/>
        </w:rPr>
        <w:t>1</w:t>
      </w:r>
      <w:r>
        <w:rPr>
          <w:rFonts w:hint="default" w:ascii="Times New Roman" w:hAnsi="Times New Roman" w:eastAsia="宋体" w:cs="Times New Roman"/>
          <w:b/>
          <w:bCs/>
          <w:sz w:val="24"/>
          <w:szCs w:val="21"/>
        </w:rPr>
        <w:t xml:space="preserve"> </w:t>
      </w:r>
      <w:r>
        <w:rPr>
          <w:rFonts w:hint="default" w:ascii="Times New Roman" w:hAnsi="Times New Roman" w:eastAsia="宋体" w:cs="Times New Roman"/>
          <w:b/>
          <w:bCs/>
          <w:sz w:val="24"/>
          <w:szCs w:val="21"/>
          <w:lang w:val="en-US" w:eastAsia="zh-CN"/>
        </w:rPr>
        <w:t xml:space="preserve"> </w:t>
      </w:r>
      <w:r>
        <w:rPr>
          <w:rFonts w:hint="default" w:ascii="Times New Roman" w:hAnsi="Times New Roman" w:eastAsia="宋体" w:cs="Times New Roman"/>
          <w:b w:val="0"/>
          <w:bCs w:val="0"/>
          <w:sz w:val="24"/>
          <w:szCs w:val="21"/>
          <w:lang w:val="en-US" w:eastAsia="zh-CN"/>
        </w:rPr>
        <w:t>光伏系统支承结构与主体结构的连接检测应符合下列规定：</w:t>
      </w:r>
    </w:p>
    <w:p w14:paraId="0976EB37">
      <w:pPr>
        <w:numPr>
          <w:ilvl w:val="0"/>
          <w:numId w:val="0"/>
        </w:num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1</w:t>
      </w:r>
      <w:r>
        <w:rPr>
          <w:rFonts w:hint="default" w:ascii="Times New Roman" w:hAnsi="Times New Roman" w:eastAsia="宋体" w:cs="Times New Roman"/>
          <w:sz w:val="24"/>
          <w:szCs w:val="21"/>
          <w:lang w:val="en-US" w:eastAsia="zh-CN"/>
        </w:rPr>
        <w:t xml:space="preserve">  混凝土基础、屋顶混凝土块、钢结构构件及铝合金构件与建筑物连接应符合设计要求，牢固可靠，连接处防腐和防水处理完好。检测方法：应对照设计文件观察检查，查验防水验收报告。</w:t>
      </w:r>
      <w:bookmarkStart w:id="40" w:name="OLE_LINK17"/>
      <w:r>
        <w:rPr>
          <w:rFonts w:hint="default" w:ascii="Times New Roman" w:hAnsi="Times New Roman" w:eastAsia="宋体" w:cs="Times New Roman"/>
          <w:sz w:val="24"/>
          <w:szCs w:val="21"/>
          <w:lang w:val="en-US" w:eastAsia="zh-CN"/>
        </w:rPr>
        <w:t>检测数量：全数检测。</w:t>
      </w:r>
      <w:bookmarkEnd w:id="40"/>
    </w:p>
    <w:p w14:paraId="6CCD8E1A">
      <w:pPr>
        <w:numPr>
          <w:ilvl w:val="0"/>
          <w:numId w:val="0"/>
        </w:numPr>
        <w:adjustRightInd w:val="0"/>
        <w:snapToGrid w:val="0"/>
        <w:spacing w:line="360" w:lineRule="auto"/>
        <w:ind w:firstLine="482" w:firstLineChars="200"/>
        <w:rPr>
          <w:rFonts w:hint="default" w:ascii="Times New Roman" w:hAnsi="Times New Roman" w:eastAsia="宋体" w:cs="Times New Roman"/>
          <w:b w:val="0"/>
          <w:kern w:val="2"/>
          <w:sz w:val="24"/>
          <w:szCs w:val="21"/>
          <w:lang w:val="en-US" w:eastAsia="zh-CN"/>
        </w:rPr>
      </w:pPr>
      <w:bookmarkStart w:id="41" w:name="OLE_LINK124"/>
      <w:r>
        <w:rPr>
          <w:rFonts w:hint="default" w:ascii="Times New Roman" w:hAnsi="Times New Roman" w:eastAsia="宋体" w:cs="Times New Roman"/>
          <w:b/>
          <w:bCs/>
          <w:kern w:val="2"/>
          <w:sz w:val="24"/>
          <w:szCs w:val="21"/>
          <w:lang w:val="en-US" w:eastAsia="zh-CN"/>
        </w:rPr>
        <w:t>2</w:t>
      </w:r>
      <w:r>
        <w:rPr>
          <w:rFonts w:hint="default" w:ascii="Times New Roman" w:hAnsi="Times New Roman" w:eastAsia="宋体" w:cs="Times New Roman"/>
          <w:b w:val="0"/>
          <w:kern w:val="2"/>
          <w:sz w:val="24"/>
          <w:szCs w:val="21"/>
          <w:lang w:val="en-US" w:eastAsia="zh-CN"/>
        </w:rPr>
        <w:t xml:space="preserve">  </w:t>
      </w:r>
      <w:bookmarkEnd w:id="41"/>
      <w:r>
        <w:rPr>
          <w:rFonts w:hint="default" w:ascii="Times New Roman" w:hAnsi="Times New Roman" w:eastAsia="宋体" w:cs="Times New Roman"/>
          <w:b w:val="0"/>
          <w:kern w:val="2"/>
          <w:sz w:val="24"/>
          <w:szCs w:val="21"/>
          <w:lang w:val="en-US" w:eastAsia="zh-CN"/>
        </w:rPr>
        <w:t>光伏系统支承结构与主体通过预埋件连接时，预埋地脚螺栓和预埋件螺母、垫圈三者应匹配和配套，预埋地脚螺栓的螺纹和螺母完好无损，安装平整、牢固、无松动。检测方法：应对照设计文件观察检查。</w:t>
      </w:r>
      <w:r>
        <w:rPr>
          <w:rFonts w:hint="default" w:ascii="Times New Roman" w:hAnsi="Times New Roman" w:eastAsia="宋体" w:cs="Times New Roman"/>
          <w:sz w:val="24"/>
          <w:szCs w:val="21"/>
          <w:lang w:val="en-US" w:eastAsia="zh-CN"/>
        </w:rPr>
        <w:t>检测数量：全数检测。</w:t>
      </w:r>
    </w:p>
    <w:p w14:paraId="4A610520">
      <w:pPr>
        <w:numPr>
          <w:ilvl w:val="0"/>
          <w:numId w:val="0"/>
        </w:numPr>
        <w:adjustRightInd w:val="0"/>
        <w:snapToGrid w:val="0"/>
        <w:spacing w:line="360" w:lineRule="auto"/>
        <w:ind w:firstLine="482" w:firstLineChars="200"/>
        <w:rPr>
          <w:rFonts w:hint="default" w:ascii="Times New Roman" w:hAnsi="Times New Roman" w:eastAsia="宋体" w:cs="Times New Roman"/>
          <w:b w:val="0"/>
          <w:kern w:val="2"/>
          <w:sz w:val="24"/>
          <w:szCs w:val="21"/>
          <w:lang w:val="en-US" w:eastAsia="zh-CN"/>
        </w:rPr>
      </w:pPr>
      <w:r>
        <w:rPr>
          <w:rFonts w:hint="default" w:ascii="Times New Roman" w:hAnsi="Times New Roman" w:eastAsia="宋体" w:cs="Times New Roman"/>
          <w:b/>
          <w:bCs/>
          <w:sz w:val="24"/>
          <w:szCs w:val="21"/>
          <w:lang w:val="en-US" w:eastAsia="zh-CN"/>
        </w:rPr>
        <w:t>3</w:t>
      </w:r>
      <w:r>
        <w:rPr>
          <w:rFonts w:hint="default" w:ascii="Times New Roman" w:hAnsi="Times New Roman" w:eastAsia="宋体" w:cs="Times New Roman"/>
          <w:sz w:val="24"/>
          <w:szCs w:val="21"/>
          <w:lang w:val="en-US" w:eastAsia="zh-CN"/>
        </w:rPr>
        <w:t xml:space="preserve">  </w:t>
      </w:r>
      <w:r>
        <w:rPr>
          <w:rFonts w:hint="default" w:ascii="Times New Roman" w:hAnsi="Times New Roman" w:eastAsia="宋体" w:cs="Times New Roman"/>
          <w:b w:val="0"/>
          <w:kern w:val="2"/>
          <w:sz w:val="24"/>
          <w:szCs w:val="21"/>
          <w:lang w:val="en-US" w:eastAsia="zh-CN"/>
        </w:rPr>
        <w:t>光伏系统支承结构与主体采用后置锚栓连接时，应符合下列规定:</w:t>
      </w:r>
    </w:p>
    <w:p w14:paraId="1B042C33">
      <w:pPr>
        <w:numPr>
          <w:ilvl w:val="0"/>
          <w:numId w:val="2"/>
        </w:numPr>
        <w:adjustRightInd w:val="0"/>
        <w:snapToGrid w:val="0"/>
        <w:spacing w:line="360" w:lineRule="auto"/>
        <w:ind w:left="840" w:leftChars="0" w:firstLineChars="0"/>
        <w:rPr>
          <w:rFonts w:hint="default" w:ascii="Times New Roman" w:hAnsi="Times New Roman" w:eastAsia="宋体" w:cs="Times New Roman"/>
          <w:sz w:val="24"/>
          <w:szCs w:val="21"/>
          <w:lang w:val="en-US" w:eastAsia="zh-CN"/>
        </w:rPr>
      </w:pPr>
      <w:r>
        <w:rPr>
          <w:rFonts w:hint="default" w:ascii="Times New Roman" w:hAnsi="Times New Roman" w:eastAsia="宋体" w:cs="Times New Roman"/>
          <w:sz w:val="24"/>
          <w:szCs w:val="21"/>
          <w:lang w:val="en-US" w:eastAsia="zh-CN"/>
        </w:rPr>
        <w:t>使用锚栓进行锚固连接时，锚栓的类型、规格、数量、布置位置和锚固深度应符合设计要求及现行行业标准《混凝土结构后锚固技术规程》JGJ 145的规定。</w:t>
      </w:r>
    </w:p>
    <w:p w14:paraId="5F6830C8">
      <w:pPr>
        <w:numPr>
          <w:ilvl w:val="0"/>
          <w:numId w:val="2"/>
        </w:numPr>
        <w:adjustRightInd w:val="0"/>
        <w:snapToGrid w:val="0"/>
        <w:spacing w:line="360" w:lineRule="auto"/>
        <w:ind w:left="840" w:leftChars="0" w:firstLineChars="0"/>
        <w:rPr>
          <w:rFonts w:hint="default" w:ascii="Times New Roman" w:hAnsi="Times New Roman" w:eastAsia="宋体" w:cs="Times New Roman"/>
          <w:sz w:val="24"/>
          <w:szCs w:val="21"/>
          <w:lang w:val="en-US" w:eastAsia="zh-CN"/>
        </w:rPr>
      </w:pPr>
      <w:r>
        <w:rPr>
          <w:rFonts w:hint="default" w:ascii="Times New Roman" w:hAnsi="Times New Roman" w:eastAsia="宋体" w:cs="Times New Roman"/>
          <w:sz w:val="24"/>
          <w:szCs w:val="21"/>
          <w:lang w:val="en-US" w:eastAsia="zh-CN"/>
        </w:rPr>
        <w:t>锚栓的埋设应牢固、可靠，不得露套管。</w:t>
      </w:r>
    </w:p>
    <w:p w14:paraId="524FD325">
      <w:p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 xml:space="preserve">4 </w:t>
      </w:r>
      <w:r>
        <w:rPr>
          <w:rFonts w:hint="default" w:ascii="Times New Roman" w:hAnsi="Times New Roman" w:eastAsia="宋体" w:cs="Times New Roman"/>
          <w:sz w:val="24"/>
          <w:szCs w:val="21"/>
          <w:lang w:val="en-US" w:eastAsia="zh-CN"/>
        </w:rPr>
        <w:t xml:space="preserve"> 锚栓连接应进行现场锚固承载力检测，检测方法及检测数量应按现行行业标准《混凝土结构后锚固技术规程》JGJ 145附录C进行。</w:t>
      </w:r>
    </w:p>
    <w:p w14:paraId="39D4FE8F">
      <w:pPr>
        <w:numPr>
          <w:ilvl w:val="0"/>
          <w:numId w:val="0"/>
        </w:numPr>
        <w:adjustRightInd w:val="0"/>
        <w:snapToGrid w:val="0"/>
        <w:spacing w:line="360" w:lineRule="auto"/>
        <w:ind w:firstLine="0" w:firstLineChars="0"/>
        <w:rPr>
          <w:rFonts w:hint="default" w:ascii="Times New Roman" w:hAnsi="Times New Roman" w:eastAsia="楷体" w:cs="Times New Roman"/>
          <w:b w:val="0"/>
          <w:bCs w:val="0"/>
          <w:color w:val="auto"/>
          <w:sz w:val="24"/>
          <w:szCs w:val="21"/>
          <w:lang w:val="en-US" w:eastAsia="zh-CN"/>
        </w:rPr>
      </w:pPr>
      <w:bookmarkStart w:id="42" w:name="OLE_LINK58"/>
      <w:r>
        <w:rPr>
          <w:rFonts w:hint="default" w:ascii="Times New Roman" w:hAnsi="Times New Roman" w:eastAsia="楷体" w:cs="Times New Roman"/>
          <w:b/>
          <w:bCs/>
          <w:color w:val="auto"/>
          <w:sz w:val="24"/>
          <w:szCs w:val="21"/>
        </w:rPr>
        <w:t>【条文说明】</w:t>
      </w:r>
      <w:r>
        <w:rPr>
          <w:rFonts w:hint="default" w:ascii="Times New Roman" w:hAnsi="Times New Roman" w:eastAsia="楷体" w:cs="Times New Roman"/>
          <w:b w:val="0"/>
          <w:bCs w:val="0"/>
          <w:color w:val="auto"/>
          <w:sz w:val="24"/>
          <w:szCs w:val="21"/>
          <w:lang w:val="en-US" w:eastAsia="zh-CN"/>
        </w:rPr>
        <w:t>光伏系统支承结构与主体结构的连接不应降低屋面的防水性能。施工损坏的屋面原有防水层应进行修复或重新进行防水处理。</w:t>
      </w:r>
      <w:bookmarkEnd w:id="42"/>
    </w:p>
    <w:p w14:paraId="00EAC70C">
      <w:pPr>
        <w:numPr>
          <w:ilvl w:val="0"/>
          <w:numId w:val="0"/>
        </w:numPr>
        <w:adjustRightInd w:val="0"/>
        <w:snapToGrid w:val="0"/>
        <w:spacing w:line="360" w:lineRule="auto"/>
        <w:ind w:firstLine="480" w:firstLineChars="200"/>
        <w:rPr>
          <w:rFonts w:hint="default" w:ascii="Times New Roman" w:hAnsi="Times New Roman" w:eastAsia="楷体" w:cs="Times New Roman"/>
          <w:b w:val="0"/>
          <w:bCs w:val="0"/>
          <w:color w:val="auto"/>
          <w:sz w:val="24"/>
          <w:szCs w:val="21"/>
          <w:lang w:val="en-US" w:eastAsia="zh-CN"/>
        </w:rPr>
      </w:pPr>
      <w:r>
        <w:rPr>
          <w:rFonts w:hint="default" w:ascii="Times New Roman" w:hAnsi="Times New Roman" w:eastAsia="楷体" w:cs="Times New Roman"/>
          <w:b w:val="0"/>
          <w:bCs w:val="0"/>
          <w:color w:val="auto"/>
          <w:sz w:val="24"/>
          <w:szCs w:val="21"/>
          <w:lang w:val="en-US" w:eastAsia="zh-CN"/>
        </w:rPr>
        <w:t xml:space="preserve"> </w:t>
      </w:r>
      <w:r>
        <w:rPr>
          <w:rFonts w:hint="default" w:ascii="Times New Roman" w:hAnsi="Times New Roman" w:eastAsia="宋体" w:cs="Times New Roman"/>
          <w:b w:val="0"/>
          <w:bCs w:val="0"/>
          <w:color w:val="auto"/>
          <w:kern w:val="2"/>
          <w:sz w:val="24"/>
          <w:szCs w:val="21"/>
          <w:lang w:val="en-US" w:eastAsia="zh-CN"/>
        </w:rPr>
        <w:t xml:space="preserve"> </w:t>
      </w:r>
      <w:r>
        <w:rPr>
          <w:rFonts w:hint="default" w:ascii="Times New Roman" w:hAnsi="Times New Roman" w:eastAsia="楷体" w:cs="Times New Roman"/>
          <w:b w:val="0"/>
          <w:bCs w:val="0"/>
          <w:color w:val="auto"/>
          <w:sz w:val="24"/>
          <w:szCs w:val="21"/>
          <w:lang w:val="en-US" w:eastAsia="zh-CN"/>
        </w:rPr>
        <w:t>锚栓和胶粘剂应有产品制造商提供的产品合格证书、使用说明书、检测报告或认证报告。锚栓的安装工艺及工具应符合产品说明书的要求，操作人员应经过专门的技能培训和安全技术交底以保证锚栓安装质量。安装完成后需进行拉拔试验，验证锚固力是否符合设计要求，避免因施工缺陷导致突发性破坏。</w:t>
      </w:r>
    </w:p>
    <w:p w14:paraId="64924A71">
      <w:pPr>
        <w:numPr>
          <w:ilvl w:val="0"/>
          <w:numId w:val="0"/>
        </w:numPr>
        <w:adjustRightInd w:val="0"/>
        <w:snapToGrid w:val="0"/>
        <w:spacing w:line="360" w:lineRule="auto"/>
        <w:ind w:firstLine="482" w:firstLineChars="200"/>
        <w:rPr>
          <w:rFonts w:hint="default" w:ascii="Times New Roman" w:hAnsi="Times New Roman" w:eastAsia="宋体" w:cs="Times New Roman"/>
          <w:b w:val="0"/>
          <w:kern w:val="2"/>
          <w:sz w:val="24"/>
          <w:szCs w:val="21"/>
          <w:highlight w:val="none"/>
          <w:lang w:val="en-US" w:eastAsia="zh-CN"/>
        </w:rPr>
      </w:pPr>
      <w:r>
        <w:rPr>
          <w:rFonts w:hint="default" w:ascii="Times New Roman" w:hAnsi="Times New Roman" w:eastAsia="宋体" w:cs="Times New Roman"/>
          <w:b/>
          <w:bCs/>
          <w:kern w:val="2"/>
          <w:sz w:val="24"/>
          <w:szCs w:val="21"/>
          <w:highlight w:val="none"/>
          <w:lang w:val="en-US" w:eastAsia="zh-CN"/>
        </w:rPr>
        <w:t>5</w:t>
      </w:r>
      <w:r>
        <w:rPr>
          <w:rFonts w:hint="default" w:ascii="Times New Roman" w:hAnsi="Times New Roman" w:eastAsia="宋体" w:cs="Times New Roman"/>
          <w:b w:val="0"/>
          <w:kern w:val="2"/>
          <w:sz w:val="24"/>
          <w:szCs w:val="21"/>
          <w:highlight w:val="none"/>
          <w:lang w:val="en-US" w:eastAsia="zh-CN"/>
        </w:rPr>
        <w:t xml:space="preserve">  光伏系统支承结构与金属屋面采用金属夹具连接时，应进行现场抗风拉拔性能检测，检测应符合以下规定：</w:t>
      </w:r>
    </w:p>
    <w:p w14:paraId="634A3C9C">
      <w:pPr>
        <w:numPr>
          <w:ilvl w:val="0"/>
          <w:numId w:val="3"/>
        </w:numPr>
        <w:adjustRightInd w:val="0"/>
        <w:snapToGrid w:val="0"/>
        <w:spacing w:line="360" w:lineRule="auto"/>
        <w:ind w:left="840" w:leftChars="0" w:firstLineChars="0"/>
        <w:rPr>
          <w:rFonts w:hint="default" w:ascii="Times New Roman" w:hAnsi="Times New Roman" w:eastAsia="宋体" w:cs="Times New Roman"/>
          <w:sz w:val="24"/>
          <w:szCs w:val="21"/>
          <w:lang w:val="en-US" w:eastAsia="zh-CN"/>
        </w:rPr>
      </w:pPr>
      <w:r>
        <w:rPr>
          <w:rFonts w:hint="default" w:ascii="Times New Roman" w:hAnsi="Times New Roman" w:eastAsia="宋体" w:cs="Times New Roman"/>
          <w:sz w:val="24"/>
          <w:szCs w:val="21"/>
          <w:lang w:val="en-US" w:eastAsia="zh-CN"/>
        </w:rPr>
        <w:t>现场检测设备可采用专用的拉拔仪，设备的加荷能力应比预计的检验荷载值至少大20%且不大于检验荷载值的2.5倍，应能连续、平稳、速度可控地运行。</w:t>
      </w:r>
    </w:p>
    <w:p w14:paraId="30286DA3">
      <w:pPr>
        <w:numPr>
          <w:ilvl w:val="0"/>
          <w:numId w:val="3"/>
        </w:numPr>
        <w:adjustRightInd w:val="0"/>
        <w:snapToGrid w:val="0"/>
        <w:spacing w:line="360" w:lineRule="auto"/>
        <w:ind w:left="840" w:leftChars="0" w:firstLineChars="0"/>
        <w:rPr>
          <w:rFonts w:hint="default" w:ascii="Times New Roman" w:hAnsi="Times New Roman" w:eastAsia="宋体" w:cs="Times New Roman"/>
          <w:sz w:val="24"/>
          <w:szCs w:val="21"/>
          <w:lang w:val="en-US" w:eastAsia="zh-CN"/>
        </w:rPr>
      </w:pPr>
      <w:r>
        <w:rPr>
          <w:rFonts w:hint="default" w:ascii="Times New Roman" w:hAnsi="Times New Roman" w:eastAsia="宋体" w:cs="Times New Roman"/>
          <w:sz w:val="24"/>
          <w:szCs w:val="21"/>
          <w:lang w:val="en-US" w:eastAsia="zh-CN"/>
        </w:rPr>
        <w:t>检测时施加荷载应以均匀速率在2min~3min 时间内加载至设定的检验荷载并持荷2min，检验荷载值不得小于设计荷载值的1.5倍。</w:t>
      </w:r>
    </w:p>
    <w:p w14:paraId="0D533BF1">
      <w:pPr>
        <w:numPr>
          <w:ilvl w:val="0"/>
          <w:numId w:val="3"/>
        </w:numPr>
        <w:adjustRightInd w:val="0"/>
        <w:snapToGrid w:val="0"/>
        <w:spacing w:line="360" w:lineRule="auto"/>
        <w:ind w:left="840" w:leftChars="0" w:firstLineChars="0"/>
        <w:rPr>
          <w:rFonts w:hint="default" w:ascii="Times New Roman" w:hAnsi="Times New Roman" w:eastAsia="宋体" w:cs="Times New Roman"/>
          <w:sz w:val="24"/>
          <w:szCs w:val="21"/>
          <w:lang w:val="en-US" w:eastAsia="zh-CN"/>
        </w:rPr>
      </w:pPr>
      <w:r>
        <w:rPr>
          <w:rFonts w:hint="default" w:ascii="Times New Roman" w:hAnsi="Times New Roman" w:eastAsia="宋体" w:cs="Times New Roman"/>
          <w:sz w:val="24"/>
          <w:szCs w:val="21"/>
          <w:lang w:val="en-US" w:eastAsia="zh-CN"/>
        </w:rPr>
        <w:t>检测数量应满足设计要求，且每个检验批不应少于5件。</w:t>
      </w:r>
    </w:p>
    <w:p w14:paraId="3E546799">
      <w:pPr>
        <w:numPr>
          <w:ilvl w:val="0"/>
          <w:numId w:val="3"/>
        </w:numPr>
        <w:adjustRightInd w:val="0"/>
        <w:snapToGrid w:val="0"/>
        <w:spacing w:line="360" w:lineRule="auto"/>
        <w:ind w:left="840" w:leftChars="0" w:firstLineChars="0"/>
        <w:rPr>
          <w:rFonts w:hint="default" w:ascii="Times New Roman" w:hAnsi="Times New Roman" w:eastAsia="宋体" w:cs="Times New Roman"/>
          <w:sz w:val="24"/>
          <w:szCs w:val="21"/>
          <w:lang w:val="en-US" w:eastAsia="zh-CN"/>
        </w:rPr>
      </w:pPr>
      <w:r>
        <w:rPr>
          <w:rFonts w:hint="default" w:ascii="Times New Roman" w:hAnsi="Times New Roman" w:eastAsia="宋体" w:cs="Times New Roman"/>
          <w:sz w:val="24"/>
          <w:szCs w:val="21"/>
          <w:lang w:val="en-US" w:eastAsia="zh-CN"/>
        </w:rPr>
        <w:t>金属夹具在持荷期间，夹具不能出现任何损伤或裂痕，同时金属屋面应无任何损坏及明显变形的情况，则评定为合格；一个检验批所抽取的夹具全部合格时，该检验批应评定为合格检验批。</w:t>
      </w:r>
    </w:p>
    <w:p w14:paraId="7657BE0F">
      <w:pPr>
        <w:numPr>
          <w:ilvl w:val="0"/>
          <w:numId w:val="0"/>
        </w:numPr>
        <w:adjustRightInd w:val="0"/>
        <w:snapToGrid w:val="0"/>
        <w:spacing w:line="360" w:lineRule="auto"/>
        <w:rPr>
          <w:rFonts w:hint="default" w:ascii="Times New Roman" w:hAnsi="Times New Roman" w:eastAsia="楷体" w:cs="Times New Roman"/>
          <w:b w:val="0"/>
          <w:bCs w:val="0"/>
          <w:color w:val="auto"/>
          <w:sz w:val="24"/>
          <w:szCs w:val="21"/>
          <w:lang w:val="en-US" w:eastAsia="zh-CN"/>
        </w:rPr>
      </w:pPr>
      <w:r>
        <w:rPr>
          <w:rFonts w:hint="default" w:ascii="Times New Roman" w:hAnsi="Times New Roman" w:eastAsia="楷体" w:cs="Times New Roman"/>
          <w:b/>
          <w:bCs/>
          <w:color w:val="auto"/>
          <w:sz w:val="24"/>
          <w:szCs w:val="21"/>
        </w:rPr>
        <w:t>【条文说明】</w:t>
      </w:r>
      <w:r>
        <w:rPr>
          <w:rFonts w:hint="default" w:ascii="Times New Roman" w:hAnsi="Times New Roman" w:eastAsia="楷体" w:cs="Times New Roman"/>
          <w:b w:val="0"/>
          <w:bCs w:val="0"/>
          <w:color w:val="auto"/>
          <w:sz w:val="24"/>
          <w:szCs w:val="21"/>
          <w:lang w:val="en-US" w:eastAsia="zh-CN"/>
        </w:rPr>
        <w:t>1、根据国际电工委员会（IEC）标准IEC 61215-2中对光伏组件的静态机械载荷试验要求，本标准要求检验荷载值应不小于1.5倍设计荷载值，当设计另有要求时，检验荷载值应按设计要求取值。</w:t>
      </w:r>
    </w:p>
    <w:p w14:paraId="64787437">
      <w:pPr>
        <w:numPr>
          <w:ilvl w:val="0"/>
          <w:numId w:val="0"/>
        </w:numPr>
        <w:adjustRightInd w:val="0"/>
        <w:snapToGrid w:val="0"/>
        <w:spacing w:line="360" w:lineRule="auto"/>
        <w:ind w:firstLine="480" w:firstLineChars="200"/>
        <w:rPr>
          <w:rFonts w:hint="default" w:ascii="Times New Roman" w:hAnsi="Times New Roman" w:eastAsia="楷体" w:cs="Times New Roman"/>
          <w:b w:val="0"/>
          <w:bCs w:val="0"/>
          <w:color w:val="auto"/>
          <w:sz w:val="24"/>
          <w:szCs w:val="21"/>
          <w:lang w:val="en-US" w:eastAsia="zh-CN"/>
        </w:rPr>
      </w:pPr>
      <w:r>
        <w:rPr>
          <w:rFonts w:hint="default" w:ascii="Times New Roman" w:hAnsi="Times New Roman" w:eastAsia="楷体" w:cs="Times New Roman"/>
          <w:b w:val="0"/>
          <w:bCs w:val="0"/>
          <w:color w:val="auto"/>
          <w:sz w:val="24"/>
          <w:szCs w:val="21"/>
          <w:lang w:val="en-US" w:eastAsia="zh-CN"/>
        </w:rPr>
        <w:t>2、一般来说建筑屋面边区和角部区域风荷载较大，因此金属夹具现场拉拔测试检测点宜至少保证屋面边区、角区以及中部区域各有一个检测点。</w:t>
      </w:r>
    </w:p>
    <w:p w14:paraId="76416227">
      <w:pPr>
        <w:adjustRightInd w:val="0"/>
        <w:snapToGrid w:val="0"/>
        <w:spacing w:line="360" w:lineRule="auto"/>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rPr>
        <w:t>4.</w:t>
      </w:r>
      <w:r>
        <w:rPr>
          <w:rFonts w:hint="default" w:ascii="Times New Roman" w:hAnsi="Times New Roman" w:eastAsia="宋体" w:cs="Times New Roman"/>
          <w:b/>
          <w:bCs/>
          <w:sz w:val="24"/>
          <w:szCs w:val="21"/>
          <w:lang w:val="en-US" w:eastAsia="zh-CN"/>
        </w:rPr>
        <w:t>3</w:t>
      </w:r>
      <w:r>
        <w:rPr>
          <w:rFonts w:hint="default" w:ascii="Times New Roman" w:hAnsi="Times New Roman" w:eastAsia="宋体" w:cs="Times New Roman"/>
          <w:b/>
          <w:bCs/>
          <w:sz w:val="24"/>
          <w:szCs w:val="21"/>
        </w:rPr>
        <w:t>.</w:t>
      </w:r>
      <w:r>
        <w:rPr>
          <w:rFonts w:hint="default" w:ascii="Times New Roman" w:hAnsi="Times New Roman" w:eastAsia="宋体" w:cs="Times New Roman"/>
          <w:b/>
          <w:bCs/>
          <w:sz w:val="24"/>
          <w:szCs w:val="21"/>
          <w:lang w:val="en-US" w:eastAsia="zh-CN"/>
        </w:rPr>
        <w:t>2</w:t>
      </w:r>
      <w:r>
        <w:rPr>
          <w:rFonts w:hint="default" w:ascii="Times New Roman" w:hAnsi="Times New Roman" w:eastAsia="宋体" w:cs="Times New Roman"/>
          <w:b/>
          <w:bCs/>
          <w:sz w:val="24"/>
          <w:szCs w:val="21"/>
        </w:rPr>
        <w:t xml:space="preserve"> </w:t>
      </w:r>
      <w:r>
        <w:rPr>
          <w:rFonts w:hint="default" w:ascii="Times New Roman" w:hAnsi="Times New Roman" w:eastAsia="宋体" w:cs="Times New Roman"/>
          <w:b w:val="0"/>
          <w:bCs w:val="0"/>
          <w:sz w:val="24"/>
          <w:szCs w:val="21"/>
          <w:lang w:val="en-US" w:eastAsia="zh-CN"/>
        </w:rPr>
        <w:t>光伏系统支承结构构件之间的连接检测应符合下列规定：</w:t>
      </w:r>
    </w:p>
    <w:p w14:paraId="5AF7C54D">
      <w:pPr>
        <w:numPr>
          <w:ilvl w:val="0"/>
          <w:numId w:val="0"/>
        </w:numPr>
        <w:adjustRightInd w:val="0"/>
        <w:snapToGrid w:val="0"/>
        <w:spacing w:line="360" w:lineRule="auto"/>
        <w:ind w:firstLine="482" w:firstLineChars="200"/>
        <w:rPr>
          <w:rFonts w:hint="default" w:ascii="Times New Roman" w:hAnsi="Times New Roman" w:eastAsia="宋体" w:cs="Times New Roman"/>
          <w:b w:val="0"/>
          <w:kern w:val="2"/>
          <w:sz w:val="24"/>
          <w:szCs w:val="21"/>
          <w:lang w:val="en-US" w:eastAsia="zh-CN"/>
        </w:rPr>
      </w:pPr>
      <w:r>
        <w:rPr>
          <w:rFonts w:hint="default" w:ascii="Times New Roman" w:hAnsi="Times New Roman" w:eastAsia="宋体" w:cs="Times New Roman"/>
          <w:b/>
          <w:bCs/>
          <w:kern w:val="2"/>
          <w:sz w:val="24"/>
          <w:szCs w:val="21"/>
          <w:lang w:val="en-US" w:eastAsia="zh-CN"/>
        </w:rPr>
        <w:t xml:space="preserve">1 </w:t>
      </w:r>
      <w:r>
        <w:rPr>
          <w:rFonts w:hint="default" w:ascii="Times New Roman" w:hAnsi="Times New Roman" w:eastAsia="宋体" w:cs="Times New Roman"/>
          <w:b w:val="0"/>
          <w:kern w:val="2"/>
          <w:sz w:val="24"/>
          <w:szCs w:val="21"/>
          <w:lang w:val="en-US" w:eastAsia="zh-CN"/>
        </w:rPr>
        <w:t xml:space="preserve"> 光伏系统支承结构构件采用普通螺栓连接时，紧固件螺栓、螺母、垫圈三者应匹配和配套，安装平整、牢固、无松动，外露丝扣不应少于2扣。检测方法：查验质量证明文件、制作相关证明文件，对照设计文件观察和用小锤敲击检查。检测数量应符合设计要求及现行国家标准《钢结构工程施工质量验收标准》GB 50205和《铝合金结构工程施工质量验收规范》GB 50576的相关规定。</w:t>
      </w:r>
    </w:p>
    <w:p w14:paraId="5C142E6F">
      <w:pPr>
        <w:numPr>
          <w:ilvl w:val="0"/>
          <w:numId w:val="0"/>
        </w:numPr>
        <w:adjustRightInd w:val="0"/>
        <w:snapToGrid w:val="0"/>
        <w:spacing w:line="360" w:lineRule="auto"/>
        <w:ind w:firstLine="482" w:firstLineChars="200"/>
        <w:rPr>
          <w:rFonts w:hint="default" w:ascii="Times New Roman" w:hAnsi="Times New Roman" w:eastAsia="宋体" w:cs="Times New Roman"/>
          <w:b w:val="0"/>
          <w:kern w:val="2"/>
          <w:sz w:val="24"/>
          <w:szCs w:val="21"/>
          <w:lang w:val="en-US" w:eastAsia="zh-CN"/>
        </w:rPr>
      </w:pPr>
      <w:r>
        <w:rPr>
          <w:rFonts w:hint="default" w:ascii="Times New Roman" w:hAnsi="Times New Roman" w:eastAsia="宋体" w:cs="Times New Roman"/>
          <w:b/>
          <w:bCs/>
          <w:kern w:val="2"/>
          <w:sz w:val="24"/>
          <w:szCs w:val="21"/>
          <w:lang w:val="en-US" w:eastAsia="zh-CN"/>
        </w:rPr>
        <w:t>2</w:t>
      </w:r>
      <w:r>
        <w:rPr>
          <w:rFonts w:hint="default" w:ascii="Times New Roman" w:hAnsi="Times New Roman" w:eastAsia="宋体" w:cs="Times New Roman"/>
          <w:b w:val="0"/>
          <w:kern w:val="2"/>
          <w:sz w:val="24"/>
          <w:szCs w:val="21"/>
          <w:lang w:val="en-US" w:eastAsia="zh-CN"/>
        </w:rPr>
        <w:t xml:space="preserve">  普通螺栓公称直径、螺栓孔直径、螺栓孔孔距允许偏差应符合设计要求及现行国家标准《钢结构工程施工质量验收标准》GB 50205和《铝合金结构工程施工质量验收规范》GB 50576的相关规定。检测方法和抽样数量应符合《钢结构工程施工质量验收标准》GB 50205和《铝合金结构工程施工质量验收规范》GB 50576的规定。</w:t>
      </w:r>
    </w:p>
    <w:p w14:paraId="7E206AE9">
      <w:pPr>
        <w:numPr>
          <w:ilvl w:val="0"/>
          <w:numId w:val="0"/>
        </w:num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kern w:val="2"/>
          <w:sz w:val="24"/>
          <w:szCs w:val="21"/>
          <w:lang w:val="en-US" w:eastAsia="zh-CN"/>
        </w:rPr>
        <w:t>3</w:t>
      </w:r>
      <w:r>
        <w:rPr>
          <w:rFonts w:hint="default" w:ascii="Times New Roman" w:hAnsi="Times New Roman" w:eastAsia="宋体" w:cs="Times New Roman"/>
          <w:b w:val="0"/>
          <w:kern w:val="2"/>
          <w:sz w:val="24"/>
          <w:szCs w:val="21"/>
          <w:lang w:val="en-US" w:eastAsia="zh-CN"/>
        </w:rPr>
        <w:t xml:space="preserve">  光伏系统支撑结构构件采用焊接连接时，焊接连接检测内容应包括焊缝外观质量、焊缝尺寸、焊缝内部缺陷等项目。检测方法和合格性判定应符合现行国家标准《钢结构工程质量施工验收标准》GB 50205和《钢结构焊接规范》GB 50661的规定和设计要求。</w:t>
      </w:r>
    </w:p>
    <w:p w14:paraId="77E781B6">
      <w:pPr>
        <w:numPr>
          <w:ilvl w:val="0"/>
          <w:numId w:val="0"/>
        </w:numPr>
        <w:adjustRightInd w:val="0"/>
        <w:snapToGrid w:val="0"/>
        <w:spacing w:line="360" w:lineRule="auto"/>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rPr>
        <w:t>4.</w:t>
      </w:r>
      <w:r>
        <w:rPr>
          <w:rFonts w:hint="default" w:ascii="Times New Roman" w:hAnsi="Times New Roman" w:eastAsia="宋体" w:cs="Times New Roman"/>
          <w:b/>
          <w:bCs/>
          <w:sz w:val="24"/>
          <w:szCs w:val="21"/>
          <w:lang w:val="en-US" w:eastAsia="zh-CN"/>
        </w:rPr>
        <w:t>3</w:t>
      </w:r>
      <w:r>
        <w:rPr>
          <w:rFonts w:hint="default" w:ascii="Times New Roman" w:hAnsi="Times New Roman" w:eastAsia="宋体" w:cs="Times New Roman"/>
          <w:b/>
          <w:bCs/>
          <w:sz w:val="24"/>
          <w:szCs w:val="21"/>
        </w:rPr>
        <w:t>.</w:t>
      </w:r>
      <w:r>
        <w:rPr>
          <w:rFonts w:hint="default" w:ascii="Times New Roman" w:hAnsi="Times New Roman" w:eastAsia="宋体" w:cs="Times New Roman"/>
          <w:b/>
          <w:bCs/>
          <w:sz w:val="24"/>
          <w:szCs w:val="21"/>
          <w:lang w:val="en-US" w:eastAsia="zh-CN"/>
        </w:rPr>
        <w:t>3</w:t>
      </w:r>
      <w:r>
        <w:rPr>
          <w:rFonts w:hint="default" w:ascii="Times New Roman" w:hAnsi="Times New Roman" w:eastAsia="宋体" w:cs="Times New Roman"/>
          <w:b/>
          <w:bCs/>
          <w:sz w:val="24"/>
          <w:szCs w:val="21"/>
        </w:rPr>
        <w:t xml:space="preserve"> </w:t>
      </w:r>
      <w:r>
        <w:rPr>
          <w:rFonts w:hint="default" w:ascii="Times New Roman" w:hAnsi="Times New Roman" w:eastAsia="宋体" w:cs="Times New Roman"/>
          <w:sz w:val="24"/>
          <w:szCs w:val="21"/>
          <w:lang w:val="en-US" w:eastAsia="zh-CN"/>
        </w:rPr>
        <w:t>节点连接的检测，应提供下列资料:</w:t>
      </w:r>
    </w:p>
    <w:p w14:paraId="5A9E5AF1">
      <w:pPr>
        <w:numPr>
          <w:ilvl w:val="0"/>
          <w:numId w:val="0"/>
        </w:numPr>
        <w:adjustRightInd w:val="0"/>
        <w:snapToGrid w:val="0"/>
        <w:spacing w:line="360" w:lineRule="auto"/>
        <w:ind w:firstLine="482" w:firstLineChars="200"/>
        <w:rPr>
          <w:rFonts w:hint="default" w:ascii="Times New Roman" w:hAnsi="Times New Roman" w:eastAsia="宋体" w:cs="Times New Roman"/>
          <w:b w:val="0"/>
          <w:bCs w:val="0"/>
          <w:kern w:val="2"/>
          <w:sz w:val="24"/>
          <w:szCs w:val="21"/>
          <w:lang w:val="en-US" w:eastAsia="zh-CN"/>
        </w:rPr>
      </w:pPr>
      <w:r>
        <w:rPr>
          <w:rFonts w:hint="default" w:ascii="Times New Roman" w:hAnsi="Times New Roman" w:eastAsia="宋体" w:cs="Times New Roman"/>
          <w:b/>
          <w:bCs/>
          <w:kern w:val="2"/>
          <w:sz w:val="24"/>
          <w:szCs w:val="21"/>
          <w:lang w:val="en-US" w:eastAsia="zh-CN"/>
        </w:rPr>
        <w:t xml:space="preserve">1  </w:t>
      </w:r>
      <w:r>
        <w:rPr>
          <w:rFonts w:hint="default" w:ascii="Times New Roman" w:hAnsi="Times New Roman" w:eastAsia="宋体" w:cs="Times New Roman"/>
          <w:b w:val="0"/>
          <w:bCs w:val="0"/>
          <w:kern w:val="2"/>
          <w:sz w:val="24"/>
          <w:szCs w:val="21"/>
          <w:lang w:val="en-US" w:eastAsia="zh-CN"/>
        </w:rPr>
        <w:t>设计图纸资料。</w:t>
      </w:r>
    </w:p>
    <w:p w14:paraId="35861359">
      <w:pPr>
        <w:numPr>
          <w:ilvl w:val="0"/>
          <w:numId w:val="0"/>
        </w:numPr>
        <w:adjustRightInd w:val="0"/>
        <w:snapToGrid w:val="0"/>
        <w:spacing w:line="360" w:lineRule="auto"/>
        <w:ind w:firstLine="482" w:firstLineChars="200"/>
        <w:rPr>
          <w:rFonts w:hint="default" w:ascii="Times New Roman" w:hAnsi="Times New Roman" w:eastAsia="宋体" w:cs="Times New Roman"/>
          <w:b w:val="0"/>
          <w:bCs w:val="0"/>
          <w:kern w:val="2"/>
          <w:sz w:val="24"/>
          <w:szCs w:val="21"/>
          <w:lang w:val="en-US" w:eastAsia="zh-CN"/>
        </w:rPr>
      </w:pPr>
      <w:r>
        <w:rPr>
          <w:rFonts w:hint="default" w:ascii="Times New Roman" w:hAnsi="Times New Roman" w:eastAsia="宋体" w:cs="Times New Roman"/>
          <w:b/>
          <w:bCs/>
          <w:kern w:val="2"/>
          <w:sz w:val="24"/>
          <w:szCs w:val="21"/>
          <w:lang w:val="en-US" w:eastAsia="zh-CN"/>
        </w:rPr>
        <w:t>2</w:t>
      </w:r>
      <w:r>
        <w:rPr>
          <w:rFonts w:hint="default" w:ascii="Times New Roman" w:hAnsi="Times New Roman" w:eastAsia="宋体" w:cs="Times New Roman"/>
          <w:b w:val="0"/>
          <w:bCs w:val="0"/>
          <w:kern w:val="2"/>
          <w:sz w:val="24"/>
          <w:szCs w:val="21"/>
          <w:lang w:val="en-US" w:eastAsia="zh-CN"/>
        </w:rPr>
        <w:t xml:space="preserve">  产品质量证明文件以及抽样检测报告。</w:t>
      </w:r>
    </w:p>
    <w:p w14:paraId="6119B296">
      <w:pPr>
        <w:numPr>
          <w:ilvl w:val="0"/>
          <w:numId w:val="0"/>
        </w:numPr>
        <w:adjustRightInd w:val="0"/>
        <w:snapToGrid w:val="0"/>
        <w:spacing w:line="360" w:lineRule="auto"/>
        <w:ind w:firstLine="482" w:firstLineChars="200"/>
        <w:rPr>
          <w:rFonts w:hint="default" w:ascii="Times New Roman" w:hAnsi="Times New Roman" w:eastAsia="宋体" w:cs="Times New Roman"/>
          <w:b w:val="0"/>
          <w:bCs w:val="0"/>
          <w:kern w:val="2"/>
          <w:sz w:val="24"/>
          <w:szCs w:val="21"/>
          <w:lang w:val="en-US" w:eastAsia="zh-CN"/>
        </w:rPr>
      </w:pPr>
      <w:r>
        <w:rPr>
          <w:rFonts w:hint="default" w:ascii="Times New Roman" w:hAnsi="Times New Roman" w:eastAsia="宋体" w:cs="Times New Roman"/>
          <w:b/>
          <w:bCs/>
          <w:kern w:val="2"/>
          <w:sz w:val="24"/>
          <w:szCs w:val="21"/>
          <w:lang w:val="en-US" w:eastAsia="zh-CN"/>
        </w:rPr>
        <w:t>3</w:t>
      </w:r>
      <w:r>
        <w:rPr>
          <w:rFonts w:hint="default" w:ascii="Times New Roman" w:hAnsi="Times New Roman" w:eastAsia="宋体" w:cs="Times New Roman"/>
          <w:b w:val="0"/>
          <w:bCs w:val="0"/>
          <w:kern w:val="2"/>
          <w:sz w:val="24"/>
          <w:szCs w:val="21"/>
          <w:lang w:val="en-US" w:eastAsia="zh-CN"/>
        </w:rPr>
        <w:t xml:space="preserve">  锚栓及金属夹具拉拔检测报告。</w:t>
      </w:r>
    </w:p>
    <w:p w14:paraId="090A3D4F">
      <w:pPr>
        <w:numPr>
          <w:ilvl w:val="0"/>
          <w:numId w:val="0"/>
        </w:numPr>
        <w:adjustRightInd w:val="0"/>
        <w:snapToGrid w:val="0"/>
        <w:spacing w:line="360" w:lineRule="auto"/>
        <w:ind w:firstLine="482" w:firstLineChars="200"/>
        <w:rPr>
          <w:rFonts w:hint="default" w:ascii="Times New Roman" w:hAnsi="Times New Roman" w:eastAsia="宋体" w:cs="Times New Roman"/>
          <w:b w:val="0"/>
          <w:bCs w:val="0"/>
          <w:kern w:val="2"/>
          <w:sz w:val="24"/>
          <w:szCs w:val="21"/>
          <w:lang w:val="en-US" w:eastAsia="zh-CN"/>
        </w:rPr>
      </w:pPr>
      <w:bookmarkStart w:id="43" w:name="OLE_LINK7"/>
      <w:r>
        <w:rPr>
          <w:rFonts w:hint="default" w:ascii="Times New Roman" w:hAnsi="Times New Roman" w:eastAsia="宋体" w:cs="Times New Roman"/>
          <w:b/>
          <w:bCs/>
          <w:kern w:val="2"/>
          <w:sz w:val="24"/>
          <w:szCs w:val="21"/>
          <w:lang w:val="en-US" w:eastAsia="zh-CN"/>
        </w:rPr>
        <w:t>4</w:t>
      </w:r>
      <w:r>
        <w:rPr>
          <w:rFonts w:hint="default" w:ascii="Times New Roman" w:hAnsi="Times New Roman" w:eastAsia="宋体" w:cs="Times New Roman"/>
          <w:b w:val="0"/>
          <w:bCs w:val="0"/>
          <w:kern w:val="2"/>
          <w:sz w:val="24"/>
          <w:szCs w:val="21"/>
          <w:lang w:val="en-US" w:eastAsia="zh-CN"/>
        </w:rPr>
        <w:t xml:space="preserve">  隐蔽工程检查验收记录。</w:t>
      </w:r>
    </w:p>
    <w:bookmarkEnd w:id="43"/>
    <w:p w14:paraId="5CF6B8B3">
      <w:pPr>
        <w:numPr>
          <w:ilvl w:val="0"/>
          <w:numId w:val="0"/>
        </w:numPr>
        <w:adjustRightInd w:val="0"/>
        <w:snapToGrid w:val="0"/>
        <w:spacing w:line="360" w:lineRule="auto"/>
        <w:ind w:firstLine="482" w:firstLineChars="200"/>
        <w:rPr>
          <w:rFonts w:hint="default" w:ascii="Times New Roman" w:hAnsi="Times New Roman" w:eastAsia="宋体" w:cs="Times New Roman"/>
          <w:b w:val="0"/>
          <w:bCs w:val="0"/>
          <w:kern w:val="2"/>
          <w:sz w:val="24"/>
          <w:szCs w:val="21"/>
          <w:lang w:val="en-US" w:eastAsia="zh-CN"/>
        </w:rPr>
      </w:pPr>
      <w:r>
        <w:rPr>
          <w:rFonts w:hint="default" w:ascii="Times New Roman" w:hAnsi="Times New Roman" w:eastAsia="宋体" w:cs="Times New Roman"/>
          <w:b/>
          <w:bCs/>
          <w:kern w:val="2"/>
          <w:sz w:val="24"/>
          <w:szCs w:val="21"/>
          <w:lang w:val="en-US" w:eastAsia="zh-CN"/>
        </w:rPr>
        <w:t>5</w:t>
      </w:r>
      <w:r>
        <w:rPr>
          <w:rFonts w:hint="default" w:ascii="Times New Roman" w:hAnsi="Times New Roman" w:eastAsia="宋体" w:cs="Times New Roman"/>
          <w:b w:val="0"/>
          <w:bCs w:val="0"/>
          <w:kern w:val="2"/>
          <w:sz w:val="24"/>
          <w:szCs w:val="21"/>
          <w:lang w:val="en-US" w:eastAsia="zh-CN"/>
        </w:rPr>
        <w:t xml:space="preserve">  检测过程中的影像资料（如连接部位照片、拉拔试验过程记录等）。</w:t>
      </w:r>
    </w:p>
    <w:p w14:paraId="4600489A">
      <w:pPr>
        <w:numPr>
          <w:ilvl w:val="0"/>
          <w:numId w:val="0"/>
        </w:numPr>
        <w:adjustRightInd w:val="0"/>
        <w:snapToGrid w:val="0"/>
        <w:spacing w:line="360" w:lineRule="auto"/>
        <w:ind w:firstLine="482" w:firstLineChars="200"/>
        <w:rPr>
          <w:rFonts w:hint="default" w:ascii="Times New Roman" w:hAnsi="Times New Roman" w:eastAsia="宋体" w:cs="Times New Roman"/>
          <w:b w:val="0"/>
          <w:bCs w:val="0"/>
          <w:kern w:val="2"/>
          <w:sz w:val="24"/>
          <w:szCs w:val="21"/>
          <w:lang w:val="en-US" w:eastAsia="zh-CN"/>
        </w:rPr>
      </w:pPr>
      <w:r>
        <w:rPr>
          <w:rFonts w:hint="default" w:ascii="Times New Roman" w:hAnsi="Times New Roman" w:eastAsia="宋体" w:cs="Times New Roman"/>
          <w:b/>
          <w:bCs/>
          <w:kern w:val="2"/>
          <w:sz w:val="24"/>
          <w:szCs w:val="21"/>
          <w:lang w:val="en-US" w:eastAsia="zh-CN"/>
        </w:rPr>
        <w:t>6</w:t>
      </w:r>
      <w:r>
        <w:rPr>
          <w:rFonts w:hint="default" w:ascii="Times New Roman" w:hAnsi="Times New Roman" w:eastAsia="宋体" w:cs="Times New Roman"/>
          <w:b w:val="0"/>
          <w:bCs w:val="0"/>
          <w:kern w:val="2"/>
          <w:sz w:val="24"/>
          <w:szCs w:val="21"/>
          <w:lang w:val="en-US" w:eastAsia="zh-CN"/>
        </w:rPr>
        <w:t xml:space="preserve">  其他相关检测报告。</w:t>
      </w:r>
    </w:p>
    <w:p w14:paraId="71B5F1C0">
      <w:pPr>
        <w:pStyle w:val="3"/>
        <w:bidi w:val="0"/>
        <w:jc w:val="center"/>
        <w:rPr>
          <w:rFonts w:hint="default" w:ascii="Times New Roman" w:hAnsi="Times New Roman" w:cs="Times New Roman"/>
          <w:b w:val="0"/>
          <w:bCs/>
          <w:lang w:val="en-US" w:eastAsia="zh-CN"/>
        </w:rPr>
      </w:pPr>
      <w:bookmarkStart w:id="44" w:name="_Toc16775"/>
      <w:bookmarkStart w:id="45" w:name="_Toc27344"/>
      <w:bookmarkStart w:id="46" w:name="_Toc22144"/>
      <w:r>
        <w:rPr>
          <w:rFonts w:hint="default" w:ascii="Times New Roman" w:hAnsi="Times New Roman" w:cs="Times New Roman"/>
          <w:b w:val="0"/>
          <w:bCs/>
        </w:rPr>
        <w:t>4.</w:t>
      </w:r>
      <w:r>
        <w:rPr>
          <w:rFonts w:hint="default" w:ascii="Times New Roman" w:hAnsi="Times New Roman" w:cs="Times New Roman"/>
          <w:b w:val="0"/>
          <w:bCs/>
          <w:lang w:val="en-US" w:eastAsia="zh-CN"/>
        </w:rPr>
        <w:t>4</w:t>
      </w:r>
      <w:r>
        <w:rPr>
          <w:rFonts w:hint="default" w:ascii="Times New Roman" w:hAnsi="Times New Roman" w:cs="Times New Roman"/>
          <w:b w:val="0"/>
          <w:bCs/>
        </w:rPr>
        <w:t xml:space="preserve">  </w:t>
      </w:r>
      <w:r>
        <w:rPr>
          <w:rFonts w:hint="default" w:ascii="Times New Roman" w:hAnsi="Times New Roman" w:cs="Times New Roman"/>
          <w:b w:val="0"/>
          <w:bCs/>
          <w:lang w:val="en-US" w:eastAsia="zh-CN"/>
        </w:rPr>
        <w:t>安装质量检测</w:t>
      </w:r>
      <w:bookmarkEnd w:id="44"/>
      <w:bookmarkEnd w:id="45"/>
      <w:bookmarkEnd w:id="46"/>
    </w:p>
    <w:p w14:paraId="2066E9A9">
      <w:pPr>
        <w:numPr>
          <w:ilvl w:val="0"/>
          <w:numId w:val="0"/>
        </w:numPr>
        <w:adjustRightInd w:val="0"/>
        <w:snapToGrid w:val="0"/>
        <w:spacing w:line="360" w:lineRule="auto"/>
        <w:rPr>
          <w:rFonts w:hint="default" w:ascii="Times New Roman" w:hAnsi="Times New Roman" w:cs="Times New Roman"/>
          <w:lang w:val="en-US" w:eastAsia="zh-CN"/>
        </w:rPr>
      </w:pPr>
      <w:r>
        <w:rPr>
          <w:rFonts w:hint="default" w:ascii="Times New Roman" w:hAnsi="Times New Roman" w:eastAsia="宋体" w:cs="Times New Roman"/>
          <w:b/>
          <w:bCs/>
          <w:sz w:val="24"/>
          <w:szCs w:val="21"/>
        </w:rPr>
        <w:t>4.</w:t>
      </w:r>
      <w:r>
        <w:rPr>
          <w:rFonts w:hint="default" w:ascii="Times New Roman" w:hAnsi="Times New Roman" w:eastAsia="宋体" w:cs="Times New Roman"/>
          <w:b/>
          <w:bCs/>
          <w:sz w:val="24"/>
          <w:szCs w:val="21"/>
          <w:lang w:val="en-US" w:eastAsia="zh-CN"/>
        </w:rPr>
        <w:t>4</w:t>
      </w:r>
      <w:r>
        <w:rPr>
          <w:rFonts w:hint="default" w:ascii="Times New Roman" w:hAnsi="Times New Roman" w:eastAsia="宋体" w:cs="Times New Roman"/>
          <w:b/>
          <w:bCs/>
          <w:sz w:val="24"/>
          <w:szCs w:val="21"/>
        </w:rPr>
        <w:t>.</w:t>
      </w:r>
      <w:r>
        <w:rPr>
          <w:rFonts w:hint="default" w:ascii="Times New Roman" w:hAnsi="Times New Roman" w:eastAsia="宋体" w:cs="Times New Roman"/>
          <w:b/>
          <w:bCs/>
          <w:sz w:val="24"/>
          <w:szCs w:val="21"/>
          <w:lang w:val="en-US" w:eastAsia="zh-CN"/>
        </w:rPr>
        <w:t>1</w:t>
      </w:r>
      <w:r>
        <w:rPr>
          <w:rFonts w:hint="default" w:ascii="Times New Roman" w:hAnsi="Times New Roman" w:eastAsia="宋体" w:cs="Times New Roman"/>
          <w:sz w:val="24"/>
          <w:szCs w:val="21"/>
          <w:lang w:val="en-US" w:eastAsia="zh-CN"/>
        </w:rPr>
        <w:t xml:space="preserve">  基础、混凝土结构块位置应正确，无明显歪斜，基础轴线及顶标高尺寸允许偏差应符合设计要求及现行国家标准《建筑光伏系统应用技术标准》GB/T 51368的规定。检测方法：应对照设计文件用精度为1mm的钢尺测量检测。检测数量：每批应取构件数量的10%，且不应少于3件。</w:t>
      </w:r>
    </w:p>
    <w:p w14:paraId="0DE1D2D2">
      <w:pPr>
        <w:numPr>
          <w:ilvl w:val="0"/>
          <w:numId w:val="0"/>
        </w:numPr>
        <w:adjustRightInd w:val="0"/>
        <w:snapToGrid w:val="0"/>
        <w:spacing w:line="360" w:lineRule="auto"/>
        <w:rPr>
          <w:rFonts w:hint="default" w:ascii="Times New Roman" w:hAnsi="Times New Roman" w:eastAsia="宋体" w:cs="Times New Roman"/>
          <w:sz w:val="24"/>
          <w:szCs w:val="21"/>
          <w:lang w:val="en-US" w:eastAsia="zh-CN"/>
        </w:rPr>
      </w:pPr>
      <w:bookmarkStart w:id="47" w:name="OLE_LINK19"/>
      <w:r>
        <w:rPr>
          <w:rFonts w:hint="default" w:ascii="Times New Roman" w:hAnsi="Times New Roman" w:eastAsia="宋体" w:cs="Times New Roman"/>
          <w:b/>
          <w:bCs/>
          <w:sz w:val="24"/>
          <w:szCs w:val="21"/>
        </w:rPr>
        <w:t>4.</w:t>
      </w:r>
      <w:r>
        <w:rPr>
          <w:rFonts w:hint="default" w:ascii="Times New Roman" w:hAnsi="Times New Roman" w:eastAsia="宋体" w:cs="Times New Roman"/>
          <w:b/>
          <w:bCs/>
          <w:sz w:val="24"/>
          <w:szCs w:val="21"/>
          <w:lang w:val="en-US" w:eastAsia="zh-CN"/>
        </w:rPr>
        <w:t>4</w:t>
      </w:r>
      <w:r>
        <w:rPr>
          <w:rFonts w:hint="default" w:ascii="Times New Roman" w:hAnsi="Times New Roman" w:eastAsia="宋体" w:cs="Times New Roman"/>
          <w:b/>
          <w:bCs/>
          <w:sz w:val="24"/>
          <w:szCs w:val="21"/>
        </w:rPr>
        <w:t>.</w:t>
      </w:r>
      <w:r>
        <w:rPr>
          <w:rFonts w:hint="default" w:ascii="Times New Roman" w:hAnsi="Times New Roman" w:eastAsia="宋体" w:cs="Times New Roman"/>
          <w:b/>
          <w:bCs/>
          <w:sz w:val="24"/>
          <w:szCs w:val="21"/>
          <w:lang w:val="en-US" w:eastAsia="zh-CN"/>
        </w:rPr>
        <w:t>2</w:t>
      </w:r>
      <w:r>
        <w:rPr>
          <w:rFonts w:hint="default" w:ascii="Times New Roman" w:hAnsi="Times New Roman" w:eastAsia="宋体" w:cs="Times New Roman"/>
          <w:sz w:val="24"/>
          <w:szCs w:val="21"/>
          <w:lang w:val="en-US" w:eastAsia="zh-CN"/>
        </w:rPr>
        <w:t xml:space="preserve">  光伏系统支承结构安装后应对各构件中心线偏差、梁标高偏差、梁间距偏差、立柱面偏差、立柱间距偏差进行检测。检测数量：中心线位置偏差检测数量不应少于单体支架组数的5%，且不少于5个，若单体支架组数少于5组，则全数检测；梁、柱标高及间距偏差检测数量每10组支架至少有1个检查点，且总检查数不少于5个。其尺寸允许偏差应符合设计要求及现行国家标准《建筑光伏系统应用技术标准》GB/T 51368的规定。每项不少于70%的检查点符合设计要求及尺寸允许偏差要求，则视为合格。</w:t>
      </w:r>
    </w:p>
    <w:p w14:paraId="44BA6A8C">
      <w:pPr>
        <w:numPr>
          <w:ilvl w:val="0"/>
          <w:numId w:val="0"/>
        </w:numPr>
        <w:adjustRightInd w:val="0"/>
        <w:snapToGrid w:val="0"/>
        <w:spacing w:line="360" w:lineRule="auto"/>
        <w:rPr>
          <w:rFonts w:hint="default" w:ascii="Times New Roman" w:hAnsi="Times New Roman" w:eastAsia="楷体" w:cs="Times New Roman"/>
          <w:b w:val="0"/>
          <w:bCs w:val="0"/>
          <w:color w:val="auto"/>
          <w:sz w:val="24"/>
          <w:szCs w:val="21"/>
          <w:lang w:val="en-US" w:eastAsia="zh-CN"/>
        </w:rPr>
      </w:pPr>
      <w:r>
        <w:rPr>
          <w:rFonts w:hint="default" w:ascii="Times New Roman" w:hAnsi="Times New Roman" w:eastAsia="楷体" w:cs="Times New Roman"/>
          <w:b/>
          <w:bCs/>
          <w:color w:val="auto"/>
          <w:sz w:val="24"/>
          <w:szCs w:val="21"/>
          <w:lang w:val="en-US" w:eastAsia="zh-CN"/>
        </w:rPr>
        <w:t>【条文说明】</w:t>
      </w:r>
      <w:r>
        <w:rPr>
          <w:rFonts w:hint="default" w:ascii="Times New Roman" w:hAnsi="Times New Roman" w:eastAsia="楷体" w:cs="Times New Roman"/>
          <w:b w:val="0"/>
          <w:bCs w:val="0"/>
          <w:color w:val="auto"/>
          <w:sz w:val="24"/>
          <w:szCs w:val="21"/>
          <w:lang w:val="en-US" w:eastAsia="zh-CN"/>
        </w:rPr>
        <w:t>考虑到支架安装后的整体观感和对组件安装质量的影响，因此对支架安装的定位尺寸偏差提出要求。</w:t>
      </w:r>
      <w:bookmarkEnd w:id="47"/>
    </w:p>
    <w:p w14:paraId="669F95F2">
      <w:pPr>
        <w:numPr>
          <w:ilvl w:val="0"/>
          <w:numId w:val="0"/>
        </w:numPr>
        <w:adjustRightInd w:val="0"/>
        <w:snapToGrid w:val="0"/>
        <w:spacing w:line="360" w:lineRule="auto"/>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rPr>
        <w:t>4.</w:t>
      </w:r>
      <w:r>
        <w:rPr>
          <w:rFonts w:hint="default" w:ascii="Times New Roman" w:hAnsi="Times New Roman" w:eastAsia="宋体" w:cs="Times New Roman"/>
          <w:b/>
          <w:bCs/>
          <w:sz w:val="24"/>
          <w:szCs w:val="21"/>
          <w:lang w:val="en-US" w:eastAsia="zh-CN"/>
        </w:rPr>
        <w:t>4</w:t>
      </w:r>
      <w:r>
        <w:rPr>
          <w:rFonts w:hint="default" w:ascii="Times New Roman" w:hAnsi="Times New Roman" w:eastAsia="宋体" w:cs="Times New Roman"/>
          <w:b/>
          <w:bCs/>
          <w:sz w:val="24"/>
          <w:szCs w:val="21"/>
        </w:rPr>
        <w:t>.</w:t>
      </w:r>
      <w:r>
        <w:rPr>
          <w:rFonts w:hint="default" w:ascii="Times New Roman" w:hAnsi="Times New Roman" w:eastAsia="宋体" w:cs="Times New Roman"/>
          <w:b/>
          <w:bCs/>
          <w:sz w:val="24"/>
          <w:szCs w:val="21"/>
          <w:lang w:val="en-US" w:eastAsia="zh-CN"/>
        </w:rPr>
        <w:t>3</w:t>
      </w:r>
      <w:r>
        <w:rPr>
          <w:rFonts w:hint="default" w:ascii="Times New Roman" w:hAnsi="Times New Roman" w:eastAsia="宋体" w:cs="Times New Roman"/>
          <w:sz w:val="24"/>
          <w:szCs w:val="21"/>
          <w:lang w:val="en-US" w:eastAsia="zh-CN"/>
        </w:rPr>
        <w:t xml:space="preserve">  光伏系统支承结构各构件的安装质量检测，应采用下列方法：</w:t>
      </w:r>
    </w:p>
    <w:p w14:paraId="223615C8">
      <w:pPr>
        <w:numPr>
          <w:ilvl w:val="0"/>
          <w:numId w:val="0"/>
        </w:num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1</w:t>
      </w:r>
      <w:r>
        <w:rPr>
          <w:rFonts w:hint="default" w:ascii="Times New Roman" w:hAnsi="Times New Roman" w:eastAsia="宋体" w:cs="Times New Roman"/>
          <w:sz w:val="24"/>
          <w:szCs w:val="21"/>
          <w:lang w:val="en-US" w:eastAsia="zh-CN"/>
        </w:rPr>
        <w:t xml:space="preserve">  用经纬仪、钢尺测量柱面偏差。</w:t>
      </w:r>
    </w:p>
    <w:p w14:paraId="1F73ADB2">
      <w:pPr>
        <w:numPr>
          <w:ilvl w:val="0"/>
          <w:numId w:val="0"/>
        </w:num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2</w:t>
      </w:r>
      <w:r>
        <w:rPr>
          <w:rFonts w:hint="default" w:ascii="Times New Roman" w:hAnsi="Times New Roman" w:eastAsia="宋体" w:cs="Times New Roman"/>
          <w:sz w:val="24"/>
          <w:szCs w:val="21"/>
          <w:lang w:val="en-US" w:eastAsia="zh-CN"/>
        </w:rPr>
        <w:t xml:space="preserve">  用钢尺测量柱间距及梁间距。</w:t>
      </w:r>
    </w:p>
    <w:p w14:paraId="06B3B4C9">
      <w:pPr>
        <w:numPr>
          <w:ilvl w:val="0"/>
          <w:numId w:val="0"/>
        </w:num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3</w:t>
      </w:r>
      <w:r>
        <w:rPr>
          <w:rFonts w:hint="default" w:ascii="Times New Roman" w:hAnsi="Times New Roman" w:eastAsia="宋体" w:cs="Times New Roman"/>
          <w:sz w:val="24"/>
          <w:szCs w:val="21"/>
          <w:lang w:val="en-US" w:eastAsia="zh-CN"/>
        </w:rPr>
        <w:t xml:space="preserve">  用钢尺、塞尺测量相邻梁面高差。</w:t>
      </w:r>
    </w:p>
    <w:p w14:paraId="10E83716">
      <w:pPr>
        <w:numPr>
          <w:ilvl w:val="0"/>
          <w:numId w:val="0"/>
        </w:numPr>
        <w:adjustRightInd w:val="0"/>
        <w:snapToGrid w:val="0"/>
        <w:spacing w:line="360" w:lineRule="auto"/>
        <w:ind w:firstLine="482" w:firstLineChars="20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4</w:t>
      </w:r>
      <w:r>
        <w:rPr>
          <w:rFonts w:hint="default" w:ascii="Times New Roman" w:hAnsi="Times New Roman" w:eastAsia="宋体" w:cs="Times New Roman"/>
          <w:sz w:val="24"/>
          <w:szCs w:val="21"/>
          <w:lang w:val="en-US" w:eastAsia="zh-CN"/>
        </w:rPr>
        <w:t xml:space="preserve">  用经纬仪、钢尺测量中心线位置偏差。</w:t>
      </w:r>
    </w:p>
    <w:p w14:paraId="65453185">
      <w:pPr>
        <w:numPr>
          <w:ilvl w:val="0"/>
          <w:numId w:val="0"/>
        </w:numPr>
        <w:adjustRightInd w:val="0"/>
        <w:snapToGrid w:val="0"/>
        <w:spacing w:line="360" w:lineRule="auto"/>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rPr>
        <w:t>4.</w:t>
      </w:r>
      <w:r>
        <w:rPr>
          <w:rFonts w:hint="default" w:ascii="Times New Roman" w:hAnsi="Times New Roman" w:eastAsia="宋体" w:cs="Times New Roman"/>
          <w:b/>
          <w:bCs/>
          <w:sz w:val="24"/>
          <w:szCs w:val="21"/>
          <w:lang w:val="en-US" w:eastAsia="zh-CN"/>
        </w:rPr>
        <w:t>4</w:t>
      </w:r>
      <w:r>
        <w:rPr>
          <w:rFonts w:hint="default" w:ascii="Times New Roman" w:hAnsi="Times New Roman" w:eastAsia="宋体" w:cs="Times New Roman"/>
          <w:b/>
          <w:bCs/>
          <w:sz w:val="24"/>
          <w:szCs w:val="21"/>
        </w:rPr>
        <w:t>.</w:t>
      </w:r>
      <w:r>
        <w:rPr>
          <w:rFonts w:hint="default" w:ascii="Times New Roman" w:hAnsi="Times New Roman" w:eastAsia="宋体" w:cs="Times New Roman"/>
          <w:b/>
          <w:bCs/>
          <w:sz w:val="24"/>
          <w:szCs w:val="21"/>
          <w:lang w:val="en-US" w:eastAsia="zh-CN"/>
        </w:rPr>
        <w:t>4</w:t>
      </w:r>
      <w:r>
        <w:rPr>
          <w:rFonts w:hint="default" w:ascii="Times New Roman" w:hAnsi="Times New Roman" w:eastAsia="宋体" w:cs="Times New Roman"/>
          <w:sz w:val="24"/>
          <w:szCs w:val="21"/>
          <w:lang w:val="en-US" w:eastAsia="zh-CN"/>
        </w:rPr>
        <w:t xml:space="preserve">  埋件和连接件安装质量的检测，应符合下列规定:</w:t>
      </w:r>
    </w:p>
    <w:p w14:paraId="4CB6377E">
      <w:pPr>
        <w:numPr>
          <w:ilvl w:val="0"/>
          <w:numId w:val="0"/>
        </w:numPr>
        <w:adjustRightInd w:val="0"/>
        <w:snapToGrid w:val="0"/>
        <w:spacing w:line="360" w:lineRule="auto"/>
        <w:ind w:left="479" w:leftChars="228" w:firstLine="0" w:firstLineChars="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1</w:t>
      </w:r>
      <w:r>
        <w:rPr>
          <w:rFonts w:hint="default" w:ascii="Times New Roman" w:hAnsi="Times New Roman" w:eastAsia="宋体" w:cs="Times New Roman"/>
          <w:sz w:val="24"/>
          <w:szCs w:val="21"/>
          <w:lang w:val="en-US" w:eastAsia="zh-CN"/>
        </w:rPr>
        <w:t xml:space="preserve">  埋件和连接件的数量、埋设方法及防腐处理应满足设计要求。</w:t>
      </w:r>
    </w:p>
    <w:p w14:paraId="7B6A44B7">
      <w:pPr>
        <w:numPr>
          <w:ilvl w:val="0"/>
          <w:numId w:val="0"/>
        </w:numPr>
        <w:adjustRightInd w:val="0"/>
        <w:snapToGrid w:val="0"/>
        <w:spacing w:line="360" w:lineRule="auto"/>
        <w:ind w:left="479" w:leftChars="228" w:firstLine="0" w:firstLineChars="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2</w:t>
      </w:r>
      <w:r>
        <w:rPr>
          <w:rFonts w:hint="default" w:ascii="Times New Roman" w:hAnsi="Times New Roman" w:eastAsia="宋体" w:cs="Times New Roman"/>
          <w:sz w:val="24"/>
          <w:szCs w:val="21"/>
          <w:lang w:val="en-US" w:eastAsia="zh-CN"/>
        </w:rPr>
        <w:t xml:space="preserve">  埋件的尺寸允许偏差应符合设计要求及现行国家标准《建筑光伏系统应用技术标准》GB/T 51368的规定并满足设计要求。</w:t>
      </w:r>
    </w:p>
    <w:p w14:paraId="4D30EB2D">
      <w:pPr>
        <w:numPr>
          <w:ilvl w:val="0"/>
          <w:numId w:val="0"/>
        </w:numPr>
        <w:adjustRightInd w:val="0"/>
        <w:snapToGrid w:val="0"/>
        <w:spacing w:line="360" w:lineRule="auto"/>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rPr>
        <w:t>4.</w:t>
      </w:r>
      <w:r>
        <w:rPr>
          <w:rFonts w:hint="default" w:ascii="Times New Roman" w:hAnsi="Times New Roman" w:eastAsia="宋体" w:cs="Times New Roman"/>
          <w:b/>
          <w:bCs/>
          <w:sz w:val="24"/>
          <w:szCs w:val="21"/>
          <w:lang w:val="en-US" w:eastAsia="zh-CN"/>
        </w:rPr>
        <w:t>4</w:t>
      </w:r>
      <w:r>
        <w:rPr>
          <w:rFonts w:hint="default" w:ascii="Times New Roman" w:hAnsi="Times New Roman" w:eastAsia="宋体" w:cs="Times New Roman"/>
          <w:b/>
          <w:bCs/>
          <w:sz w:val="24"/>
          <w:szCs w:val="21"/>
        </w:rPr>
        <w:t>.</w:t>
      </w:r>
      <w:r>
        <w:rPr>
          <w:rFonts w:hint="default" w:ascii="Times New Roman" w:hAnsi="Times New Roman" w:eastAsia="宋体" w:cs="Times New Roman"/>
          <w:b/>
          <w:bCs/>
          <w:sz w:val="24"/>
          <w:szCs w:val="21"/>
          <w:lang w:val="en-US" w:eastAsia="zh-CN"/>
        </w:rPr>
        <w:t>5</w:t>
      </w:r>
      <w:r>
        <w:rPr>
          <w:rFonts w:hint="default" w:ascii="Times New Roman" w:hAnsi="Times New Roman" w:eastAsia="宋体" w:cs="Times New Roman"/>
          <w:sz w:val="24"/>
          <w:szCs w:val="21"/>
          <w:lang w:val="en-US" w:eastAsia="zh-CN"/>
        </w:rPr>
        <w:t xml:space="preserve">  埋件和连接件安装质量的检测，应采用下列方法:</w:t>
      </w:r>
    </w:p>
    <w:p w14:paraId="2246234B">
      <w:pPr>
        <w:numPr>
          <w:ilvl w:val="0"/>
          <w:numId w:val="0"/>
        </w:numPr>
        <w:adjustRightInd w:val="0"/>
        <w:snapToGrid w:val="0"/>
        <w:spacing w:line="360" w:lineRule="auto"/>
        <w:ind w:left="479" w:leftChars="228" w:firstLine="0" w:firstLineChars="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1</w:t>
      </w:r>
      <w:r>
        <w:rPr>
          <w:rFonts w:hint="default" w:ascii="Times New Roman" w:hAnsi="Times New Roman" w:eastAsia="宋体" w:cs="Times New Roman"/>
          <w:sz w:val="24"/>
          <w:szCs w:val="21"/>
          <w:lang w:val="en-US" w:eastAsia="zh-CN"/>
        </w:rPr>
        <w:t xml:space="preserve">  与设计图纸核对，也可打开连接部位进行检测。</w:t>
      </w:r>
    </w:p>
    <w:p w14:paraId="2D0A20C4">
      <w:pPr>
        <w:numPr>
          <w:ilvl w:val="0"/>
          <w:numId w:val="0"/>
        </w:numPr>
        <w:adjustRightInd w:val="0"/>
        <w:snapToGrid w:val="0"/>
        <w:spacing w:line="360" w:lineRule="auto"/>
        <w:ind w:left="479" w:leftChars="228" w:firstLine="0" w:firstLineChars="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2</w:t>
      </w:r>
      <w:r>
        <w:rPr>
          <w:rFonts w:hint="default" w:ascii="Times New Roman" w:hAnsi="Times New Roman" w:eastAsia="宋体" w:cs="Times New Roman"/>
          <w:sz w:val="24"/>
          <w:szCs w:val="21"/>
          <w:lang w:val="en-US" w:eastAsia="zh-CN"/>
        </w:rPr>
        <w:t xml:space="preserve">  在抽检部位用水平仪测量标高及水平位置。</w:t>
      </w:r>
    </w:p>
    <w:p w14:paraId="26BC4A3B">
      <w:pPr>
        <w:numPr>
          <w:ilvl w:val="0"/>
          <w:numId w:val="0"/>
        </w:numPr>
        <w:adjustRightInd w:val="0"/>
        <w:snapToGrid w:val="0"/>
        <w:spacing w:line="360" w:lineRule="auto"/>
        <w:ind w:left="479" w:leftChars="228" w:firstLine="0" w:firstLineChars="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3</w:t>
      </w:r>
      <w:r>
        <w:rPr>
          <w:rFonts w:hint="default" w:ascii="Times New Roman" w:hAnsi="Times New Roman" w:eastAsia="宋体" w:cs="Times New Roman"/>
          <w:sz w:val="24"/>
          <w:szCs w:val="21"/>
          <w:lang w:val="en-US" w:eastAsia="zh-CN"/>
        </w:rPr>
        <w:t xml:space="preserve">  用钢尺测量埋件的尺寸。</w:t>
      </w:r>
    </w:p>
    <w:p w14:paraId="27DB23D9">
      <w:pPr>
        <w:adjustRightInd w:val="0"/>
        <w:snapToGrid w:val="0"/>
        <w:spacing w:line="360" w:lineRule="auto"/>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rPr>
        <w:t>4.</w:t>
      </w:r>
      <w:r>
        <w:rPr>
          <w:rFonts w:hint="default" w:ascii="Times New Roman" w:hAnsi="Times New Roman" w:eastAsia="宋体" w:cs="Times New Roman"/>
          <w:b/>
          <w:bCs/>
          <w:sz w:val="24"/>
          <w:szCs w:val="21"/>
          <w:lang w:val="en-US" w:eastAsia="zh-CN"/>
        </w:rPr>
        <w:t>4</w:t>
      </w:r>
      <w:r>
        <w:rPr>
          <w:rFonts w:hint="default" w:ascii="Times New Roman" w:hAnsi="Times New Roman" w:eastAsia="宋体" w:cs="Times New Roman"/>
          <w:b/>
          <w:bCs/>
          <w:sz w:val="24"/>
          <w:szCs w:val="21"/>
        </w:rPr>
        <w:t>.</w:t>
      </w:r>
      <w:r>
        <w:rPr>
          <w:rFonts w:hint="default" w:ascii="Times New Roman" w:hAnsi="Times New Roman" w:eastAsia="宋体" w:cs="Times New Roman"/>
          <w:b/>
          <w:bCs/>
          <w:sz w:val="24"/>
          <w:szCs w:val="21"/>
          <w:lang w:val="en-US" w:eastAsia="zh-CN"/>
        </w:rPr>
        <w:t>6</w:t>
      </w:r>
      <w:r>
        <w:rPr>
          <w:rFonts w:hint="default" w:ascii="Times New Roman" w:hAnsi="Times New Roman" w:eastAsia="宋体" w:cs="Times New Roman"/>
          <w:b/>
          <w:bCs/>
          <w:sz w:val="24"/>
          <w:szCs w:val="21"/>
        </w:rPr>
        <w:t xml:space="preserve"> </w:t>
      </w:r>
      <w:r>
        <w:rPr>
          <w:rFonts w:hint="default" w:ascii="Times New Roman" w:hAnsi="Times New Roman" w:eastAsia="宋体" w:cs="Times New Roman"/>
          <w:sz w:val="24"/>
          <w:szCs w:val="21"/>
          <w:lang w:val="en-US" w:eastAsia="zh-CN"/>
        </w:rPr>
        <w:t>建筑光伏支承结构的安装质量检测，应提供下列资料:</w:t>
      </w:r>
    </w:p>
    <w:p w14:paraId="0457A62D">
      <w:pPr>
        <w:numPr>
          <w:ilvl w:val="0"/>
          <w:numId w:val="0"/>
        </w:numPr>
        <w:adjustRightInd w:val="0"/>
        <w:snapToGrid w:val="0"/>
        <w:spacing w:line="360" w:lineRule="auto"/>
        <w:ind w:left="479" w:leftChars="228" w:firstLine="0" w:firstLineChars="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 xml:space="preserve">1 </w:t>
      </w:r>
      <w:r>
        <w:rPr>
          <w:rFonts w:hint="default" w:ascii="Times New Roman" w:hAnsi="Times New Roman" w:eastAsia="宋体" w:cs="Times New Roman"/>
          <w:sz w:val="24"/>
          <w:szCs w:val="21"/>
          <w:lang w:val="en-US" w:eastAsia="zh-CN"/>
        </w:rPr>
        <w:t xml:space="preserve"> 建筑光伏结构的设计文件。</w:t>
      </w:r>
    </w:p>
    <w:p w14:paraId="174A8180">
      <w:pPr>
        <w:numPr>
          <w:ilvl w:val="0"/>
          <w:numId w:val="0"/>
        </w:numPr>
        <w:adjustRightInd w:val="0"/>
        <w:snapToGrid w:val="0"/>
        <w:spacing w:line="360" w:lineRule="auto"/>
        <w:ind w:left="479" w:leftChars="228" w:firstLine="0" w:firstLineChars="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 xml:space="preserve">2 </w:t>
      </w:r>
      <w:r>
        <w:rPr>
          <w:rFonts w:hint="default" w:ascii="Times New Roman" w:hAnsi="Times New Roman" w:eastAsia="宋体" w:cs="Times New Roman"/>
          <w:sz w:val="24"/>
          <w:szCs w:val="21"/>
          <w:lang w:val="en-US" w:eastAsia="zh-CN"/>
        </w:rPr>
        <w:t xml:space="preserve"> 施工安装的自查记录。</w:t>
      </w:r>
    </w:p>
    <w:p w14:paraId="4CBD6197">
      <w:pPr>
        <w:numPr>
          <w:ilvl w:val="0"/>
          <w:numId w:val="0"/>
        </w:numPr>
        <w:adjustRightInd w:val="0"/>
        <w:snapToGrid w:val="0"/>
        <w:spacing w:line="360" w:lineRule="auto"/>
        <w:ind w:left="479" w:leftChars="228" w:firstLine="0" w:firstLineChars="0"/>
        <w:rPr>
          <w:rFonts w:hint="default" w:ascii="Times New Roman" w:hAnsi="Times New Roman" w:eastAsia="宋体" w:cs="Times New Roman"/>
          <w:sz w:val="24"/>
          <w:szCs w:val="21"/>
          <w:lang w:val="en-US" w:eastAsia="zh-CN"/>
        </w:rPr>
      </w:pPr>
      <w:r>
        <w:rPr>
          <w:rFonts w:hint="default" w:ascii="Times New Roman" w:hAnsi="Times New Roman" w:eastAsia="宋体" w:cs="Times New Roman"/>
          <w:b/>
          <w:bCs/>
          <w:sz w:val="24"/>
          <w:szCs w:val="21"/>
          <w:lang w:val="en-US" w:eastAsia="zh-CN"/>
        </w:rPr>
        <w:t>3</w:t>
      </w:r>
      <w:r>
        <w:rPr>
          <w:rFonts w:hint="default" w:ascii="Times New Roman" w:hAnsi="Times New Roman" w:eastAsia="宋体" w:cs="Times New Roman"/>
          <w:sz w:val="24"/>
          <w:szCs w:val="21"/>
          <w:lang w:val="en-US" w:eastAsia="zh-CN"/>
        </w:rPr>
        <w:t xml:space="preserve">  隐蔽工程验收记录。</w:t>
      </w:r>
    </w:p>
    <w:p w14:paraId="6095501B">
      <w:pPr>
        <w:numPr>
          <w:ilvl w:val="0"/>
          <w:numId w:val="0"/>
        </w:numPr>
        <w:adjustRightInd w:val="0"/>
        <w:snapToGrid w:val="0"/>
        <w:spacing w:line="360" w:lineRule="auto"/>
        <w:ind w:left="479" w:leftChars="228" w:firstLine="0" w:firstLineChars="0"/>
        <w:rPr>
          <w:rFonts w:hint="default" w:ascii="Times New Roman" w:hAnsi="Times New Roman" w:eastAsia="宋体" w:cs="Times New Roman"/>
          <w:b/>
          <w:bCs/>
          <w:kern w:val="2"/>
          <w:sz w:val="24"/>
          <w:szCs w:val="21"/>
          <w:lang w:val="en-US" w:eastAsia="zh-CN" w:bidi="ar-SA"/>
        </w:rPr>
      </w:pPr>
      <w:r>
        <w:rPr>
          <w:rFonts w:hint="default" w:ascii="Times New Roman" w:hAnsi="Times New Roman" w:eastAsia="宋体" w:cs="Times New Roman"/>
          <w:b/>
          <w:bCs/>
          <w:kern w:val="2"/>
          <w:sz w:val="24"/>
          <w:szCs w:val="21"/>
          <w:lang w:val="en-US" w:eastAsia="zh-CN" w:bidi="ar-SA"/>
        </w:rPr>
        <w:t xml:space="preserve">4  </w:t>
      </w:r>
      <w:r>
        <w:rPr>
          <w:rFonts w:hint="default" w:ascii="Times New Roman" w:hAnsi="Times New Roman" w:eastAsia="宋体" w:cs="Times New Roman"/>
          <w:b w:val="0"/>
          <w:bCs w:val="0"/>
          <w:kern w:val="2"/>
          <w:sz w:val="24"/>
          <w:szCs w:val="21"/>
          <w:lang w:val="en-US" w:eastAsia="zh-CN" w:bidi="ar-SA"/>
        </w:rPr>
        <w:t>其他相关检测报告。</w:t>
      </w:r>
    </w:p>
    <w:p w14:paraId="3331D090">
      <w:pPr>
        <w:bidi w:val="0"/>
        <w:rPr>
          <w:rFonts w:hint="default" w:ascii="Times New Roman" w:hAnsi="Times New Roman" w:cs="Times New Roman"/>
          <w:lang w:val="en-US" w:eastAsia="zh-CN"/>
        </w:rPr>
      </w:pPr>
    </w:p>
    <w:p w14:paraId="72691F17">
      <w:pPr>
        <w:rPr>
          <w:rFonts w:hint="default" w:ascii="Times New Roman" w:hAnsi="Times New Roman" w:eastAsia="宋体" w:cs="Times New Roman"/>
          <w:b w:val="0"/>
          <w:bCs w:val="0"/>
          <w:color w:val="auto"/>
          <w:kern w:val="2"/>
          <w:sz w:val="24"/>
          <w:szCs w:val="21"/>
          <w:highlight w:val="none"/>
          <w:lang w:val="en-US" w:eastAsia="zh-CN" w:bidi="ar-SA"/>
        </w:rPr>
      </w:pPr>
    </w:p>
    <w:p w14:paraId="20FAAA48">
      <w:pPr>
        <w:adjustRightInd w:val="0"/>
        <w:snapToGrid w:val="0"/>
        <w:spacing w:line="360" w:lineRule="auto"/>
        <w:rPr>
          <w:rFonts w:hint="default" w:ascii="Times New Roman" w:hAnsi="Times New Roman" w:eastAsia="宋体" w:cs="Times New Roman"/>
          <w:b w:val="0"/>
          <w:bCs w:val="0"/>
          <w:color w:val="auto"/>
          <w:kern w:val="2"/>
          <w:sz w:val="24"/>
          <w:szCs w:val="21"/>
          <w:highlight w:val="none"/>
          <w:lang w:val="en-US" w:eastAsia="zh-CN" w:bidi="ar-SA"/>
        </w:rPr>
        <w:sectPr>
          <w:footerReference r:id="rId13" w:type="default"/>
          <w:pgSz w:w="11906" w:h="16838"/>
          <w:pgMar w:top="1440" w:right="1800" w:bottom="1440" w:left="1800" w:header="851" w:footer="992" w:gutter="0"/>
          <w:pgNumType w:start="1"/>
          <w:cols w:space="425" w:num="1"/>
          <w:docGrid w:type="lines" w:linePitch="312" w:charSpace="0"/>
        </w:sectPr>
      </w:pPr>
    </w:p>
    <w:p w14:paraId="7816CCCD">
      <w:pPr>
        <w:pStyle w:val="2"/>
        <w:bidi w:val="0"/>
        <w:spacing w:line="240" w:lineRule="auto"/>
        <w:rPr>
          <w:rFonts w:hint="default" w:ascii="Times New Roman" w:hAnsi="Times New Roman" w:eastAsia="黑体" w:cs="Times New Roman"/>
          <w:b/>
          <w:bCs w:val="0"/>
          <w:lang w:val="en-US" w:eastAsia="zh-CN"/>
        </w:rPr>
      </w:pPr>
      <w:bookmarkStart w:id="48" w:name="_Toc8652"/>
      <w:bookmarkStart w:id="49" w:name="_Toc20469"/>
      <w:r>
        <w:rPr>
          <w:rFonts w:hint="default" w:ascii="Times New Roman" w:hAnsi="Times New Roman" w:eastAsia="黑体" w:cs="Times New Roman"/>
          <w:b/>
          <w:bCs w:val="0"/>
          <w:lang w:val="en-US" w:eastAsia="zh-CN"/>
        </w:rPr>
        <w:t>5  光伏电气设备与</w:t>
      </w:r>
      <w:bookmarkStart w:id="50" w:name="OLE_LINK22"/>
      <w:r>
        <w:rPr>
          <w:rFonts w:hint="default" w:ascii="Times New Roman" w:hAnsi="Times New Roman" w:eastAsia="黑体" w:cs="Times New Roman"/>
          <w:b/>
          <w:bCs w:val="0"/>
          <w:lang w:val="en-US" w:eastAsia="zh-CN"/>
        </w:rPr>
        <w:t>材料</w:t>
      </w:r>
      <w:bookmarkEnd w:id="50"/>
      <w:r>
        <w:rPr>
          <w:rFonts w:hint="default" w:ascii="Times New Roman" w:hAnsi="Times New Roman" w:eastAsia="黑体" w:cs="Times New Roman"/>
          <w:b/>
          <w:bCs w:val="0"/>
          <w:lang w:val="en-US" w:eastAsia="zh-CN"/>
        </w:rPr>
        <w:t>检测</w:t>
      </w:r>
      <w:bookmarkEnd w:id="48"/>
      <w:bookmarkEnd w:id="49"/>
    </w:p>
    <w:p w14:paraId="6D482E31">
      <w:pPr>
        <w:pStyle w:val="3"/>
        <w:bidi w:val="0"/>
        <w:jc w:val="center"/>
        <w:rPr>
          <w:rFonts w:hint="default" w:ascii="Times New Roman" w:hAnsi="Times New Roman" w:cs="Times New Roman"/>
          <w:b w:val="0"/>
          <w:bCs/>
          <w:lang w:val="en-US" w:eastAsia="zh-CN"/>
        </w:rPr>
      </w:pPr>
      <w:bookmarkStart w:id="51" w:name="_Toc2943"/>
      <w:bookmarkStart w:id="52" w:name="_Toc19533"/>
      <w:r>
        <w:rPr>
          <w:rFonts w:hint="default" w:ascii="Times New Roman" w:hAnsi="Times New Roman" w:cs="Times New Roman"/>
          <w:b w:val="0"/>
          <w:bCs/>
          <w:lang w:val="en-US" w:eastAsia="zh-CN"/>
        </w:rPr>
        <w:t>5.1  一般规定</w:t>
      </w:r>
      <w:bookmarkEnd w:id="51"/>
      <w:bookmarkEnd w:id="52"/>
    </w:p>
    <w:p w14:paraId="4DA9B805">
      <w:pPr>
        <w:spacing w:line="360" w:lineRule="auto"/>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宋体" w:cs="Times New Roman"/>
          <w:b/>
          <w:bCs/>
          <w:color w:val="auto"/>
          <w:kern w:val="2"/>
          <w:sz w:val="24"/>
          <w:szCs w:val="21"/>
          <w:highlight w:val="none"/>
          <w:lang w:val="en-US" w:eastAsia="zh-CN" w:bidi="ar-SA"/>
        </w:rPr>
        <w:t xml:space="preserve">5.1.1  </w:t>
      </w:r>
      <w:r>
        <w:rPr>
          <w:rFonts w:hint="default" w:ascii="Times New Roman" w:hAnsi="Times New Roman" w:eastAsia="宋体" w:cs="Times New Roman"/>
          <w:b w:val="0"/>
          <w:bCs w:val="0"/>
          <w:color w:val="auto"/>
          <w:sz w:val="24"/>
          <w:szCs w:val="24"/>
          <w:highlight w:val="none"/>
          <w:lang w:val="en-US" w:eastAsia="zh-CN"/>
        </w:rPr>
        <w:t>当设备、材料、成品和半成品进场后，因产品质量问题有异议做检测时，应送有资质的实验室做检测。</w:t>
      </w:r>
      <w:r>
        <w:rPr>
          <w:rFonts w:hint="default" w:ascii="Times New Roman" w:hAnsi="Times New Roman" w:eastAsia="宋体" w:cs="Times New Roman"/>
          <w:b w:val="0"/>
          <w:bCs w:val="0"/>
          <w:color w:val="auto"/>
          <w:sz w:val="24"/>
          <w:szCs w:val="24"/>
          <w:highlight w:val="none"/>
          <w:lang w:val="en-US" w:eastAsia="zh-CN"/>
        </w:rPr>
        <w:br w:type="textWrapping"/>
      </w:r>
      <w:r>
        <w:rPr>
          <w:rFonts w:hint="default" w:ascii="Times New Roman" w:hAnsi="Times New Roman" w:eastAsia="楷体" w:cs="Times New Roman"/>
          <w:b/>
          <w:bCs/>
          <w:color w:val="auto"/>
          <w:sz w:val="24"/>
          <w:szCs w:val="24"/>
          <w:highlight w:val="none"/>
          <w:lang w:val="en-US" w:eastAsia="zh-CN"/>
        </w:rPr>
        <w:t>【条文说明】</w:t>
      </w:r>
      <w:r>
        <w:rPr>
          <w:rFonts w:hint="default" w:ascii="Times New Roman" w:hAnsi="Times New Roman" w:eastAsia="楷体" w:cs="Times New Roman"/>
          <w:b w:val="0"/>
          <w:bCs w:val="0"/>
          <w:color w:val="auto"/>
          <w:sz w:val="24"/>
          <w:szCs w:val="24"/>
          <w:highlight w:val="none"/>
          <w:lang w:val="en-US" w:eastAsia="zh-CN"/>
        </w:rPr>
        <w:t>依据国家现行规范《建筑电气与智能化通用规范》GB55024第9.1.1条规定，电气安装工程是各种电气设备和材料的安装和组合，没有设备及原材料的质量保证，就没有电气安装工程的质量，为确保工程使用的设备、材料、成品和半成品质量符合设计要求，减少不必要的返工，避免质量事故的发生，而制定本条。</w:t>
      </w:r>
    </w:p>
    <w:p w14:paraId="78538027">
      <w:pPr>
        <w:spacing w:line="360" w:lineRule="auto"/>
        <w:ind w:firstLine="424"/>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施工质量验收规范中对设备、材料、成品和半成品的进场产品都提出了抽样检测的要求，但由于受施工现场环境条件的限制，现场检测中经常会出现一些异议，如：电线、电缆的截面面积和每芯导体电阻值检测；母线槽导体的极限温升试验。由于受现场条件和检测设备的限制，施工现场无法准确完成，为此提出了有异议时应送有资质的实验室进行检测的要求，检测的结果描述在检测报告中，经各方共同确认是否符合要求，符合要求才能使用，不符合要求应退货或做其他处理。有资质的实验室是指依照法律、法规规定，经相应政府行政主管部门或其授权机构资质认定认可的实验室。</w:t>
      </w:r>
    </w:p>
    <w:p w14:paraId="4543E3DB">
      <w:pPr>
        <w:spacing w:line="360" w:lineRule="auto"/>
        <w:rPr>
          <w:rFonts w:hint="default" w:ascii="Times New Roman" w:hAnsi="Times New Roman" w:eastAsia="宋体" w:cs="Times New Roman"/>
          <w:b/>
          <w:bCs/>
          <w:color w:val="auto"/>
          <w:kern w:val="2"/>
          <w:sz w:val="24"/>
          <w:szCs w:val="21"/>
          <w:highlight w:val="none"/>
          <w:lang w:val="en-US" w:eastAsia="zh-CN" w:bidi="ar-SA"/>
        </w:rPr>
      </w:pPr>
      <w:r>
        <w:rPr>
          <w:rFonts w:hint="default" w:ascii="Times New Roman" w:hAnsi="Times New Roman" w:eastAsia="宋体" w:cs="Times New Roman"/>
          <w:b/>
          <w:bCs/>
          <w:color w:val="auto"/>
          <w:kern w:val="2"/>
          <w:sz w:val="24"/>
          <w:szCs w:val="21"/>
          <w:highlight w:val="none"/>
          <w:lang w:val="en-US" w:eastAsia="zh-CN" w:bidi="ar-SA"/>
        </w:rPr>
        <w:t xml:space="preserve">5.1.2  </w:t>
      </w:r>
      <w:r>
        <w:rPr>
          <w:rFonts w:hint="default" w:ascii="Times New Roman" w:hAnsi="Times New Roman" w:eastAsia="宋体" w:cs="Times New Roman"/>
          <w:b w:val="0"/>
          <w:bCs w:val="0"/>
          <w:color w:val="auto"/>
          <w:kern w:val="2"/>
          <w:sz w:val="24"/>
          <w:szCs w:val="21"/>
          <w:highlight w:val="none"/>
          <w:lang w:val="en-US" w:eastAsia="zh-CN" w:bidi="ar-SA"/>
        </w:rPr>
        <w:t>雷电防护装置的检测应由具备相应检测资质的检测机构进行，雷电防护装置的检测应兼顾防雷分类、接闪器、引下线、接地装置、磁屏蔽、防雷等电位连接和SPD等方面，并应符合《建筑物防雷装置检测技术规范》GB/T21431中的规定。</w:t>
      </w:r>
    </w:p>
    <w:p w14:paraId="20019D75">
      <w:pPr>
        <w:spacing w:line="360" w:lineRule="auto"/>
        <w:rPr>
          <w:rFonts w:hint="default" w:ascii="Times New Roman" w:hAnsi="Times New Roman" w:eastAsia="宋体" w:cs="Times New Roman"/>
          <w:b/>
          <w:bCs/>
          <w:color w:val="auto"/>
          <w:kern w:val="2"/>
          <w:sz w:val="24"/>
          <w:szCs w:val="21"/>
          <w:highlight w:val="none"/>
          <w:lang w:val="en-US" w:eastAsia="zh-CN" w:bidi="ar-SA"/>
        </w:rPr>
      </w:pPr>
      <w:r>
        <w:rPr>
          <w:rFonts w:hint="default" w:ascii="Times New Roman" w:hAnsi="Times New Roman" w:eastAsia="宋体" w:cs="Times New Roman"/>
          <w:b/>
          <w:bCs/>
          <w:color w:val="auto"/>
          <w:kern w:val="2"/>
          <w:sz w:val="24"/>
          <w:szCs w:val="21"/>
          <w:highlight w:val="none"/>
          <w:lang w:val="en-US" w:eastAsia="zh-CN" w:bidi="ar-SA"/>
        </w:rPr>
        <w:t xml:space="preserve">5.1.3  </w:t>
      </w:r>
      <w:r>
        <w:rPr>
          <w:rFonts w:hint="default" w:ascii="Times New Roman" w:hAnsi="Times New Roman" w:eastAsia="宋体" w:cs="Times New Roman"/>
          <w:b w:val="0"/>
          <w:bCs w:val="0"/>
          <w:color w:val="auto"/>
          <w:kern w:val="2"/>
          <w:sz w:val="24"/>
          <w:szCs w:val="21"/>
          <w:highlight w:val="none"/>
          <w:lang w:val="en-US" w:eastAsia="zh-CN" w:bidi="ar-SA"/>
        </w:rPr>
        <w:t>逆变器投入运行前，宜将接入此逆变单元内的所有汇流箱检测完成。</w:t>
      </w:r>
    </w:p>
    <w:p w14:paraId="01729D15">
      <w:pPr>
        <w:pStyle w:val="3"/>
        <w:bidi w:val="0"/>
        <w:jc w:val="center"/>
        <w:rPr>
          <w:rFonts w:hint="default" w:ascii="Times New Roman" w:hAnsi="Times New Roman" w:cs="Times New Roman"/>
          <w:b w:val="0"/>
          <w:bCs/>
          <w:lang w:val="en-US" w:eastAsia="zh-CN"/>
        </w:rPr>
      </w:pPr>
      <w:bookmarkStart w:id="53" w:name="_Toc1301"/>
      <w:bookmarkStart w:id="54" w:name="_Toc17629"/>
      <w:r>
        <w:rPr>
          <w:rFonts w:hint="default" w:ascii="Times New Roman" w:hAnsi="Times New Roman" w:cs="Times New Roman"/>
          <w:b w:val="0"/>
          <w:bCs/>
          <w:lang w:val="en-US" w:eastAsia="zh-CN"/>
        </w:rPr>
        <w:t>5.2  电气设备检测</w:t>
      </w:r>
      <w:bookmarkEnd w:id="53"/>
      <w:bookmarkEnd w:id="54"/>
      <w:bookmarkStart w:id="55" w:name="OLE_LINK47"/>
      <w:bookmarkStart w:id="56" w:name="OLE_LINK37"/>
    </w:p>
    <w:p w14:paraId="0BE9DAF3">
      <w:pPr>
        <w:spacing w:line="360" w:lineRule="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 xml:space="preserve">5.2.1  </w:t>
      </w:r>
      <w:r>
        <w:rPr>
          <w:rFonts w:hint="default" w:ascii="Times New Roman" w:hAnsi="Times New Roman" w:eastAsia="宋体" w:cs="Times New Roman"/>
          <w:b w:val="0"/>
          <w:bCs w:val="0"/>
          <w:color w:val="auto"/>
          <w:sz w:val="24"/>
          <w:szCs w:val="24"/>
          <w:highlight w:val="none"/>
          <w:lang w:val="en-US" w:eastAsia="zh-CN"/>
        </w:rPr>
        <w:t>逆变器抽样数量</w:t>
      </w:r>
    </w:p>
    <w:p w14:paraId="1800EA04">
      <w:pPr>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以不同逆变器型号划分抽样单元，每个单元的逆变器数量不大于2台时，全部进行检查；每个单元的逆变器数量大于2台时，抽样数量应至少为2台。</w:t>
      </w:r>
    </w:p>
    <w:p w14:paraId="6E441665">
      <w:pPr>
        <w:spacing w:line="360" w:lineRule="auto"/>
        <w:rPr>
          <w:rFonts w:hint="default" w:ascii="Times New Roman" w:hAnsi="Times New Roman" w:eastAsia="宋体" w:cs="Times New Roman"/>
          <w:b w:val="0"/>
          <w:bCs w:val="0"/>
          <w:color w:val="auto"/>
          <w:sz w:val="24"/>
          <w:szCs w:val="24"/>
          <w:highlight w:val="none"/>
          <w:lang w:val="en-US" w:eastAsia="zh-CN"/>
        </w:rPr>
      </w:pPr>
      <w:bookmarkStart w:id="57" w:name="OLE_LINK48"/>
      <w:r>
        <w:rPr>
          <w:rFonts w:hint="default" w:ascii="Times New Roman" w:hAnsi="Times New Roman" w:eastAsia="宋体" w:cs="Times New Roman"/>
          <w:b/>
          <w:bCs/>
          <w:color w:val="auto"/>
          <w:sz w:val="24"/>
          <w:szCs w:val="24"/>
          <w:highlight w:val="none"/>
          <w:lang w:val="en-US" w:eastAsia="zh-CN"/>
        </w:rPr>
        <w:t>5.2.</w:t>
      </w:r>
      <w:bookmarkEnd w:id="57"/>
      <w:r>
        <w:rPr>
          <w:rFonts w:hint="default" w:ascii="Times New Roman" w:hAnsi="Times New Roman" w:eastAsia="宋体" w:cs="Times New Roman"/>
          <w:b/>
          <w:bCs/>
          <w:color w:val="auto"/>
          <w:sz w:val="24"/>
          <w:szCs w:val="24"/>
          <w:highlight w:val="none"/>
          <w:lang w:val="en-US" w:eastAsia="zh-CN"/>
        </w:rPr>
        <w:t xml:space="preserve">2  </w:t>
      </w:r>
      <w:r>
        <w:rPr>
          <w:rFonts w:hint="default" w:ascii="Times New Roman" w:hAnsi="Times New Roman" w:eastAsia="宋体" w:cs="Times New Roman"/>
          <w:b w:val="0"/>
          <w:bCs w:val="0"/>
          <w:color w:val="auto"/>
          <w:sz w:val="24"/>
          <w:szCs w:val="24"/>
          <w:highlight w:val="none"/>
          <w:lang w:val="en-US" w:eastAsia="zh-CN"/>
        </w:rPr>
        <w:t>逆变器一般检查应包括：安装部位、型号、外观、外壳防护等级、基础型钢、安装方向、固定情况、接地排、断开点、预留孔洞及电缆管口；采取观察检查，检查结果应满足设计要求。</w:t>
      </w:r>
    </w:p>
    <w:p w14:paraId="59379496">
      <w:pPr>
        <w:spacing w:line="360" w:lineRule="auto"/>
        <w:rPr>
          <w:rFonts w:hint="default" w:ascii="Times New Roman" w:hAnsi="Times New Roman" w:eastAsia="宋体" w:cs="Times New Roman"/>
          <w:b w:val="0"/>
          <w:bCs w:val="0"/>
          <w:color w:val="auto"/>
          <w:sz w:val="24"/>
          <w:szCs w:val="24"/>
          <w:highlight w:val="none"/>
          <w:lang w:val="en-US" w:eastAsia="zh-CN"/>
        </w:rPr>
      </w:pPr>
      <w:bookmarkStart w:id="58" w:name="OLE_LINK50"/>
      <w:r>
        <w:rPr>
          <w:rFonts w:hint="default" w:ascii="Times New Roman" w:hAnsi="Times New Roman" w:eastAsia="宋体" w:cs="Times New Roman"/>
          <w:b/>
          <w:bCs/>
          <w:color w:val="auto"/>
          <w:sz w:val="24"/>
          <w:szCs w:val="24"/>
          <w:highlight w:val="none"/>
          <w:lang w:val="en-US" w:eastAsia="zh-CN"/>
        </w:rPr>
        <w:t>5.2.</w:t>
      </w:r>
      <w:bookmarkEnd w:id="58"/>
      <w:r>
        <w:rPr>
          <w:rFonts w:hint="default" w:ascii="Times New Roman" w:hAnsi="Times New Roman" w:eastAsia="宋体" w:cs="Times New Roman"/>
          <w:b/>
          <w:bCs/>
          <w:color w:val="auto"/>
          <w:sz w:val="24"/>
          <w:szCs w:val="24"/>
          <w:highlight w:val="none"/>
          <w:lang w:val="en-US" w:eastAsia="zh-CN"/>
        </w:rPr>
        <w:t xml:space="preserve">3  </w:t>
      </w:r>
      <w:r>
        <w:rPr>
          <w:rFonts w:hint="default" w:ascii="Times New Roman" w:hAnsi="Times New Roman" w:eastAsia="宋体" w:cs="Times New Roman"/>
          <w:b w:val="0"/>
          <w:bCs w:val="0"/>
          <w:color w:val="auto"/>
          <w:sz w:val="24"/>
          <w:szCs w:val="24"/>
          <w:highlight w:val="none"/>
          <w:lang w:val="en-US" w:eastAsia="zh-CN"/>
        </w:rPr>
        <w:t>逆变器应检测外壳、内部金属导轨、金属框架、金属隔板及内部器件金属外壳等可接触非载流金属导体与接地等电位连接体之间的接触电阻，采用万用表测量，且接地连接处的接触电阻不应大于 0.24Ω。</w:t>
      </w:r>
    </w:p>
    <w:p w14:paraId="4EB8BCEA">
      <w:pPr>
        <w:spacing w:line="360" w:lineRule="auto"/>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bCs/>
          <w:color w:val="auto"/>
          <w:sz w:val="24"/>
          <w:szCs w:val="24"/>
          <w:highlight w:val="none"/>
          <w:lang w:val="en-US" w:eastAsia="zh-CN"/>
        </w:rPr>
        <w:t>【条文说明】</w:t>
      </w:r>
      <w:r>
        <w:rPr>
          <w:rFonts w:hint="default" w:ascii="Times New Roman" w:hAnsi="Times New Roman" w:eastAsia="楷体" w:cs="Times New Roman"/>
          <w:b w:val="0"/>
          <w:bCs w:val="0"/>
          <w:color w:val="auto"/>
          <w:sz w:val="24"/>
          <w:szCs w:val="24"/>
          <w:highlight w:val="none"/>
          <w:lang w:val="en-US" w:eastAsia="zh-CN"/>
        </w:rPr>
        <w:t>接触电阻不应大于 0.24Ω主要参考《光伏与建筑一体化发电系统验收规范》GB∕T 37655。</w:t>
      </w:r>
    </w:p>
    <w:p w14:paraId="7F43DECE">
      <w:pPr>
        <w:spacing w:line="360" w:lineRule="auto"/>
        <w:rPr>
          <w:rFonts w:hint="default" w:ascii="Times New Roman" w:hAnsi="Times New Roman" w:eastAsia="宋体" w:cs="Times New Roman"/>
          <w:b w:val="0"/>
          <w:bCs w:val="0"/>
          <w:color w:val="auto"/>
          <w:sz w:val="24"/>
          <w:szCs w:val="24"/>
          <w:highlight w:val="none"/>
          <w:lang w:val="en-US" w:eastAsia="zh-CN"/>
        </w:rPr>
      </w:pPr>
      <w:bookmarkStart w:id="59" w:name="OLE_LINK51"/>
      <w:r>
        <w:rPr>
          <w:rFonts w:hint="default" w:ascii="Times New Roman" w:hAnsi="Times New Roman" w:eastAsia="宋体" w:cs="Times New Roman"/>
          <w:b/>
          <w:bCs/>
          <w:color w:val="auto"/>
          <w:sz w:val="24"/>
          <w:szCs w:val="24"/>
          <w:highlight w:val="none"/>
          <w:lang w:val="en-US" w:eastAsia="zh-CN"/>
        </w:rPr>
        <w:t>5.2.</w:t>
      </w:r>
      <w:bookmarkEnd w:id="59"/>
      <w:r>
        <w:rPr>
          <w:rFonts w:hint="default" w:ascii="Times New Roman" w:hAnsi="Times New Roman" w:eastAsia="宋体" w:cs="Times New Roman"/>
          <w:b/>
          <w:bCs/>
          <w:color w:val="auto"/>
          <w:sz w:val="24"/>
          <w:szCs w:val="24"/>
          <w:highlight w:val="none"/>
          <w:lang w:val="en-US" w:eastAsia="zh-CN"/>
        </w:rPr>
        <w:t xml:space="preserve">4  </w:t>
      </w:r>
      <w:r>
        <w:rPr>
          <w:rFonts w:hint="default" w:ascii="Times New Roman" w:hAnsi="Times New Roman" w:eastAsia="宋体" w:cs="Times New Roman"/>
          <w:b w:val="0"/>
          <w:bCs w:val="0"/>
          <w:color w:val="auto"/>
          <w:sz w:val="24"/>
          <w:szCs w:val="24"/>
          <w:highlight w:val="none"/>
          <w:lang w:val="en-US" w:eastAsia="zh-CN"/>
        </w:rPr>
        <w:t>逆变器冷却应满足：逆变器及逆变器房通风散热良好、通风孔无堵塞、风机运转正常，水冷却型逆变器冷却液无泄漏且内部无凝露，检查方法为目测观察。</w:t>
      </w:r>
    </w:p>
    <w:p w14:paraId="2BCB6445">
      <w:pPr>
        <w:spacing w:line="360" w:lineRule="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 xml:space="preserve">5.2.5  </w:t>
      </w:r>
      <w:r>
        <w:rPr>
          <w:rFonts w:hint="default" w:ascii="Times New Roman" w:hAnsi="Times New Roman" w:eastAsia="宋体" w:cs="Times New Roman"/>
          <w:b w:val="0"/>
          <w:bCs w:val="0"/>
          <w:color w:val="auto"/>
          <w:sz w:val="24"/>
          <w:szCs w:val="24"/>
          <w:highlight w:val="none"/>
          <w:lang w:val="en-US" w:eastAsia="zh-CN"/>
        </w:rPr>
        <w:t>直流汇流箱（盒）基本检查，包括如下项目：</w:t>
      </w:r>
    </w:p>
    <w:p w14:paraId="2527D5FD">
      <w:pPr>
        <w:spacing w:line="360" w:lineRule="auto"/>
        <w:ind w:firstLine="482"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t xml:space="preserve"> 产品质量应安全可靠，通过相关产品质量认证；</w:t>
      </w:r>
    </w:p>
    <w:p w14:paraId="74FD4ADF">
      <w:pPr>
        <w:spacing w:line="360" w:lineRule="auto"/>
        <w:ind w:firstLine="482"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 xml:space="preserve"> 室外使用的汇流设备应采用密封结构，产品应能满足室外使用要求；</w:t>
      </w:r>
    </w:p>
    <w:p w14:paraId="4146312E">
      <w:pPr>
        <w:spacing w:line="360" w:lineRule="auto"/>
        <w:ind w:firstLine="482"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val="0"/>
          <w:bCs w:val="0"/>
          <w:color w:val="auto"/>
          <w:sz w:val="24"/>
          <w:szCs w:val="24"/>
          <w:highlight w:val="none"/>
          <w:lang w:val="en-US" w:eastAsia="zh-CN"/>
        </w:rPr>
        <w:t xml:space="preserve"> 用金属箱体的汇流设备应可靠接地；</w:t>
      </w:r>
    </w:p>
    <w:p w14:paraId="28B08E76">
      <w:pPr>
        <w:spacing w:line="360" w:lineRule="auto"/>
        <w:ind w:firstLine="482"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val="0"/>
          <w:bCs w:val="0"/>
          <w:color w:val="auto"/>
          <w:sz w:val="24"/>
          <w:szCs w:val="24"/>
          <w:highlight w:val="none"/>
          <w:lang w:val="en-US" w:eastAsia="zh-CN"/>
        </w:rPr>
        <w:t xml:space="preserve"> 采用绝缘高分子材料加工的，所选用材料应有良好的耐候性，并附有所有材料的说明书、材质证明书等相关技术资料；</w:t>
      </w:r>
    </w:p>
    <w:p w14:paraId="20CE0793">
      <w:pPr>
        <w:spacing w:line="360" w:lineRule="auto"/>
        <w:ind w:firstLine="482"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b w:val="0"/>
          <w:bCs w:val="0"/>
          <w:color w:val="auto"/>
          <w:sz w:val="24"/>
          <w:szCs w:val="24"/>
          <w:highlight w:val="none"/>
          <w:lang w:val="en-US" w:eastAsia="zh-CN"/>
        </w:rPr>
        <w:t xml:space="preserve"> 汇流设备接线端子设计应能保证电缆线可靠连接，应有防松动零件，对既导电又作紧固用的紧固件，应采用铜制零件。</w:t>
      </w:r>
    </w:p>
    <w:p w14:paraId="408B7511">
      <w:pPr>
        <w:spacing w:line="360" w:lineRule="auto"/>
        <w:rPr>
          <w:rFonts w:hint="default" w:ascii="Times New Roman" w:hAnsi="Times New Roman" w:eastAsia="楷体" w:cs="Times New Roman"/>
          <w:b/>
          <w:bCs/>
          <w:color w:val="auto"/>
          <w:sz w:val="24"/>
          <w:szCs w:val="24"/>
          <w:highlight w:val="none"/>
          <w:lang w:val="en-US" w:eastAsia="zh-CN"/>
        </w:rPr>
      </w:pPr>
      <w:r>
        <w:rPr>
          <w:rFonts w:hint="default" w:ascii="Times New Roman" w:hAnsi="Times New Roman" w:eastAsia="楷体" w:cs="Times New Roman"/>
          <w:b/>
          <w:bCs/>
          <w:color w:val="auto"/>
          <w:sz w:val="24"/>
          <w:szCs w:val="24"/>
          <w:highlight w:val="none"/>
          <w:lang w:val="en-US" w:eastAsia="zh-CN"/>
        </w:rPr>
        <w:t>【条文说明】</w:t>
      </w:r>
      <w:r>
        <w:rPr>
          <w:rFonts w:hint="default" w:ascii="Times New Roman" w:hAnsi="Times New Roman" w:eastAsia="楷体" w:cs="Times New Roman"/>
          <w:b w:val="0"/>
          <w:bCs w:val="0"/>
          <w:color w:val="auto"/>
          <w:sz w:val="24"/>
          <w:szCs w:val="24"/>
          <w:highlight w:val="none"/>
          <w:lang w:val="en-US" w:eastAsia="zh-CN"/>
        </w:rPr>
        <w:t>电气设备需符合国家标准（如 GB/T 20042《光伏发电系统用汇流箱》）或行业认证（如 CCC 认证），确保安全性能达标，是设备入场的基本要求。</w:t>
      </w:r>
    </w:p>
    <w:p w14:paraId="76299B46">
      <w:pPr>
        <w:spacing w:line="360" w:lineRule="auto"/>
        <w:rPr>
          <w:rFonts w:hint="default" w:ascii="Times New Roman" w:hAnsi="Times New Roman" w:eastAsia="宋体" w:cs="Times New Roman"/>
          <w:b w:val="0"/>
          <w:bCs w:val="0"/>
          <w:color w:val="auto"/>
          <w:sz w:val="24"/>
          <w:szCs w:val="24"/>
          <w:highlight w:val="none"/>
          <w:lang w:val="en-US" w:eastAsia="zh-CN"/>
        </w:rPr>
      </w:pPr>
      <w:bookmarkStart w:id="60" w:name="OLE_LINK52"/>
      <w:r>
        <w:rPr>
          <w:rFonts w:hint="default" w:ascii="Times New Roman" w:hAnsi="Times New Roman" w:eastAsia="宋体" w:cs="Times New Roman"/>
          <w:b/>
          <w:bCs/>
          <w:color w:val="auto"/>
          <w:sz w:val="24"/>
          <w:szCs w:val="24"/>
          <w:highlight w:val="none"/>
          <w:lang w:val="en-US" w:eastAsia="zh-CN"/>
        </w:rPr>
        <w:t>5.2.6</w:t>
      </w:r>
      <w:bookmarkEnd w:id="60"/>
      <w:bookmarkStart w:id="61" w:name="OLE_LINK10"/>
      <w:r>
        <w:rPr>
          <w:rFonts w:hint="default" w:ascii="Times New Roman" w:hAnsi="Times New Roman" w:eastAsia="宋体" w:cs="Times New Roman"/>
          <w:b/>
          <w:bCs/>
          <w:color w:val="auto"/>
          <w:sz w:val="24"/>
          <w:szCs w:val="24"/>
          <w:highlight w:val="none"/>
          <w:lang w:val="en-US" w:eastAsia="zh-CN"/>
        </w:rPr>
        <w:t xml:space="preserve">  </w:t>
      </w:r>
      <w:bookmarkEnd w:id="61"/>
      <w:r>
        <w:rPr>
          <w:rFonts w:hint="default" w:ascii="Times New Roman" w:hAnsi="Times New Roman" w:eastAsia="宋体" w:cs="Times New Roman"/>
          <w:b w:val="0"/>
          <w:bCs w:val="0"/>
          <w:color w:val="auto"/>
          <w:sz w:val="24"/>
          <w:szCs w:val="24"/>
          <w:highlight w:val="none"/>
          <w:lang w:val="en-US" w:eastAsia="zh-CN"/>
        </w:rPr>
        <w:t>直流汇流箱（盒）绝缘检测，用绝缘耐压测试仪分别检测各光伏支路进线端、汇流箱出线端、接线端子与汇流设备接地端的绝缘电阻，其值在 DC500V下不应小于1MΩ。</w:t>
      </w:r>
    </w:p>
    <w:p w14:paraId="0481EAE9">
      <w:pPr>
        <w:spacing w:line="360" w:lineRule="auto"/>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 xml:space="preserve">5.2.7  </w:t>
      </w:r>
      <w:bookmarkStart w:id="62" w:name="OLE_LINK41"/>
      <w:r>
        <w:rPr>
          <w:rFonts w:hint="default" w:ascii="Times New Roman" w:hAnsi="Times New Roman" w:eastAsia="宋体" w:cs="Times New Roman"/>
          <w:b w:val="0"/>
          <w:bCs w:val="0"/>
          <w:color w:val="auto"/>
          <w:sz w:val="24"/>
          <w:szCs w:val="24"/>
          <w:highlight w:val="none"/>
          <w:lang w:val="en-US" w:eastAsia="zh-CN"/>
        </w:rPr>
        <w:t>直流汇流箱接地测试按型号划分抽样单元，在抽样方法和数量无特殊要求时按《计数抽样检验程序》GB/T2828.1 中特殊检验水平 S-1 执行，并使用接地导通测试仪检测汇流设备内部接地导线的接地方式、颜色、标识和接地路径，在每个裸露导电部位与外部接地导线的接地端子之间通电流维持 5s，测量两端电阻值不应超过 0.1Ω。</w:t>
      </w:r>
    </w:p>
    <w:p w14:paraId="0F56A9C5">
      <w:pPr>
        <w:spacing w:line="360" w:lineRule="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5.2.</w:t>
      </w:r>
      <w:bookmarkEnd w:id="62"/>
      <w:r>
        <w:rPr>
          <w:rFonts w:hint="default" w:ascii="Times New Roman" w:hAnsi="Times New Roman" w:eastAsia="宋体" w:cs="Times New Roman"/>
          <w:b/>
          <w:bCs/>
          <w:color w:val="auto"/>
          <w:sz w:val="24"/>
          <w:szCs w:val="24"/>
          <w:highlight w:val="none"/>
          <w:lang w:val="en-US" w:eastAsia="zh-CN"/>
        </w:rPr>
        <w:t xml:space="preserve">8 </w:t>
      </w:r>
      <w:bookmarkStart w:id="63" w:name="OLE_LINK16"/>
      <w:bookmarkStart w:id="64" w:name="OLE_LINK14"/>
      <w:r>
        <w:rPr>
          <w:rFonts w:hint="default" w:ascii="Times New Roman" w:hAnsi="Times New Roman" w:eastAsia="宋体" w:cs="Times New Roman"/>
          <w:b/>
          <w:bCs/>
          <w:color w:val="auto"/>
          <w:sz w:val="24"/>
          <w:szCs w:val="24"/>
          <w:highlight w:val="none"/>
          <w:lang w:val="en-US" w:eastAsia="zh-CN"/>
        </w:rPr>
        <w:t xml:space="preserve"> </w:t>
      </w:r>
      <w:bookmarkEnd w:id="63"/>
      <w:bookmarkEnd w:id="64"/>
      <w:r>
        <w:rPr>
          <w:rFonts w:hint="default" w:ascii="Times New Roman" w:hAnsi="Times New Roman" w:eastAsia="宋体" w:cs="Times New Roman"/>
          <w:b w:val="0"/>
          <w:bCs w:val="0"/>
          <w:color w:val="auto"/>
          <w:sz w:val="24"/>
          <w:szCs w:val="24"/>
          <w:highlight w:val="none"/>
          <w:lang w:val="en-US" w:eastAsia="zh-CN"/>
        </w:rPr>
        <w:t>交流配电设备供电连接检测方法为万用表测量，应检查交流侧送电开关处于断开状态且开关与供电线路连接部位的端头应有市电存在，抽样原则为按特征参数划分抽样单元，在抽样方法和数量无特殊要求时按《计数抽样检验程序》GB/T2828.1 中的特殊检验水平 S-1 执行。</w:t>
      </w:r>
    </w:p>
    <w:p w14:paraId="73E79D6D">
      <w:pPr>
        <w:spacing w:line="360" w:lineRule="auto"/>
        <w:rPr>
          <w:rFonts w:hint="default" w:ascii="Times New Roman" w:hAnsi="Times New Roman" w:eastAsia="宋体" w:cs="Times New Roman"/>
          <w:lang w:val="en-US" w:eastAsia="zh-CN"/>
        </w:rPr>
      </w:pPr>
      <w:bookmarkStart w:id="65" w:name="OLE_LINK44"/>
      <w:r>
        <w:rPr>
          <w:rFonts w:hint="default" w:ascii="Times New Roman" w:hAnsi="Times New Roman" w:eastAsia="宋体" w:cs="Times New Roman"/>
          <w:b/>
          <w:bCs/>
          <w:color w:val="auto"/>
          <w:sz w:val="24"/>
          <w:szCs w:val="24"/>
          <w:highlight w:val="none"/>
          <w:lang w:val="en-US" w:eastAsia="zh-CN"/>
        </w:rPr>
        <w:t>5.2.</w:t>
      </w:r>
      <w:bookmarkEnd w:id="65"/>
      <w:r>
        <w:rPr>
          <w:rFonts w:hint="default" w:ascii="Times New Roman" w:hAnsi="Times New Roman" w:eastAsia="宋体" w:cs="Times New Roman"/>
          <w:b/>
          <w:bCs/>
          <w:color w:val="auto"/>
          <w:sz w:val="24"/>
          <w:szCs w:val="24"/>
          <w:highlight w:val="none"/>
          <w:lang w:val="en-US" w:eastAsia="zh-CN"/>
        </w:rPr>
        <w:t xml:space="preserve">9 </w:t>
      </w:r>
      <w:bookmarkStart w:id="66" w:name="OLE_LINK21"/>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交流配电设备通断状态检测方法为与技术文件进行观察核对并采取操作检查，应检测交流侧送电开关与光伏系统交流设备连接的各线路通断状态，确保各开关装置与各交流设备按设计图纸可靠连接，抽样原则为按特征参数划分抽样单元，在抽样方法和数量无特殊要求时按《计数抽样检验程序》GB/T2828.1 中的特殊检验水平 S-1 执行。</w:t>
      </w:r>
    </w:p>
    <w:bookmarkEnd w:id="66"/>
    <w:p w14:paraId="616D3936">
      <w:pPr>
        <w:spacing w:line="360" w:lineRule="auto"/>
        <w:rPr>
          <w:rFonts w:hint="default" w:ascii="Times New Roman" w:hAnsi="Times New Roman" w:eastAsia="宋体" w:cs="Times New Roman"/>
          <w:b w:val="0"/>
          <w:bCs w:val="0"/>
          <w:color w:val="auto"/>
          <w:sz w:val="24"/>
          <w:szCs w:val="24"/>
          <w:highlight w:val="none"/>
          <w:lang w:val="en-US" w:eastAsia="zh-CN"/>
        </w:rPr>
      </w:pPr>
      <w:bookmarkStart w:id="67" w:name="OLE_LINK53"/>
      <w:r>
        <w:rPr>
          <w:rFonts w:hint="default" w:ascii="Times New Roman" w:hAnsi="Times New Roman" w:eastAsia="宋体" w:cs="Times New Roman"/>
          <w:b/>
          <w:bCs/>
          <w:color w:val="auto"/>
          <w:sz w:val="24"/>
          <w:szCs w:val="24"/>
          <w:highlight w:val="none"/>
          <w:lang w:val="en-US" w:eastAsia="zh-CN"/>
        </w:rPr>
        <w:t xml:space="preserve">5.2.10 </w:t>
      </w:r>
      <w:bookmarkEnd w:id="67"/>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交流配电设备仪表显示检测应确保各交流设备功能状态及配电设备中各仪表显示正常，抽样原则为按特征参数划分抽样单元且无特殊要求时按《计数抽样检验程序》GB/T2828.1 中特殊检验水平 S-1 执行，检测方法为根据各交流设备使用说明书的调试要求操作检查并观察仪表显示情况。</w:t>
      </w:r>
    </w:p>
    <w:bookmarkEnd w:id="55"/>
    <w:bookmarkEnd w:id="56"/>
    <w:p w14:paraId="01B31979">
      <w:pPr>
        <w:pStyle w:val="3"/>
        <w:bidi w:val="0"/>
        <w:jc w:val="center"/>
        <w:rPr>
          <w:rFonts w:hint="default" w:ascii="Times New Roman" w:hAnsi="Times New Roman" w:cs="Times New Roman"/>
          <w:b w:val="0"/>
          <w:bCs/>
          <w:lang w:val="en-US" w:eastAsia="zh-CN"/>
        </w:rPr>
      </w:pPr>
      <w:bookmarkStart w:id="68" w:name="_Toc12720"/>
      <w:bookmarkStart w:id="69" w:name="_Toc32657"/>
      <w:bookmarkStart w:id="70" w:name="OLE_LINK45"/>
      <w:r>
        <w:rPr>
          <w:rFonts w:hint="default" w:ascii="Times New Roman" w:hAnsi="Times New Roman" w:cs="Times New Roman"/>
          <w:b w:val="0"/>
          <w:bCs/>
          <w:lang w:val="en-US" w:eastAsia="zh-CN"/>
        </w:rPr>
        <w:t>5.3  电气材料检测</w:t>
      </w:r>
      <w:bookmarkEnd w:id="68"/>
      <w:bookmarkEnd w:id="69"/>
    </w:p>
    <w:bookmarkEnd w:id="70"/>
    <w:p w14:paraId="4C44622B">
      <w:pPr>
        <w:spacing w:line="360" w:lineRule="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5.3.1</w:t>
      </w:r>
      <w:r>
        <w:rPr>
          <w:rFonts w:hint="default" w:ascii="Times New Roman" w:hAnsi="Times New Roman" w:eastAsia="宋体" w:cs="Times New Roman"/>
          <w:b w:val="0"/>
          <w:bCs w:val="0"/>
          <w:color w:val="auto"/>
          <w:sz w:val="24"/>
          <w:szCs w:val="24"/>
          <w:lang w:val="en-US" w:eastAsia="zh-CN"/>
        </w:rPr>
        <w:t xml:space="preserve">  </w:t>
      </w:r>
      <w:bookmarkStart w:id="71" w:name="OLE_LINK28"/>
      <w:r>
        <w:rPr>
          <w:rFonts w:hint="default" w:ascii="Times New Roman" w:hAnsi="Times New Roman" w:eastAsia="宋体" w:cs="Times New Roman"/>
          <w:b w:val="0"/>
          <w:bCs w:val="0"/>
          <w:color w:val="auto"/>
          <w:sz w:val="24"/>
          <w:szCs w:val="24"/>
          <w:lang w:val="en-US" w:eastAsia="zh-CN"/>
        </w:rPr>
        <w:t>直流电缆一般检查，应包含以下内容：</w:t>
      </w:r>
    </w:p>
    <w:p w14:paraId="352B5716">
      <w:pPr>
        <w:spacing w:line="360" w:lineRule="auto"/>
        <w:ind w:firstLine="482"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val="0"/>
          <w:bCs w:val="0"/>
          <w:color w:val="auto"/>
          <w:sz w:val="24"/>
          <w:szCs w:val="24"/>
          <w:lang w:val="en-US" w:eastAsia="zh-CN"/>
        </w:rPr>
        <w:t xml:space="preserve"> 电缆的线径应满足方阵各自回路通过最大电流的要求，以减少线路的损耗。</w:t>
      </w:r>
    </w:p>
    <w:p w14:paraId="1A7CAB77">
      <w:pPr>
        <w:spacing w:line="360" w:lineRule="auto"/>
        <w:ind w:firstLine="482"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val="0"/>
          <w:bCs w:val="0"/>
          <w:color w:val="auto"/>
          <w:sz w:val="24"/>
          <w:szCs w:val="24"/>
          <w:lang w:val="en-US" w:eastAsia="zh-CN"/>
        </w:rPr>
        <w:t xml:space="preserve"> 电缆与接线端应采用连接端头，并且有抗氧化措施，连接紧固无松动。</w:t>
      </w:r>
    </w:p>
    <w:p w14:paraId="36BFDEA6">
      <w:pPr>
        <w:spacing w:line="360" w:lineRule="auto"/>
        <w:ind w:firstLine="482"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val="0"/>
          <w:bCs w:val="0"/>
          <w:color w:val="auto"/>
          <w:sz w:val="24"/>
          <w:szCs w:val="24"/>
          <w:lang w:val="en-US" w:eastAsia="zh-CN"/>
        </w:rPr>
        <w:t xml:space="preserve"> 检查各插接口紧密度、线槽是否符合相关设计要求。</w:t>
      </w:r>
    </w:p>
    <w:bookmarkEnd w:id="71"/>
    <w:p w14:paraId="0067E40B">
      <w:pPr>
        <w:spacing w:line="360" w:lineRule="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 xml:space="preserve">5.3.2  </w:t>
      </w:r>
      <w:r>
        <w:rPr>
          <w:rFonts w:hint="default" w:ascii="Times New Roman" w:hAnsi="Times New Roman" w:eastAsia="宋体" w:cs="Times New Roman"/>
          <w:b w:val="0"/>
          <w:bCs w:val="0"/>
          <w:color w:val="auto"/>
          <w:sz w:val="24"/>
          <w:szCs w:val="24"/>
          <w:highlight w:val="none"/>
          <w:lang w:val="en-US" w:eastAsia="zh-CN"/>
        </w:rPr>
        <w:t>直流电缆线损检测应从选定的汇流箱或组串逆变器对应的组件串中抽取近、中、远三个组串，通过同时测量前端出口直流电压、后端入口直流电压及电流计算直流线损，平均直流线损不应超过2%。</w:t>
      </w:r>
    </w:p>
    <w:p w14:paraId="779A99A8">
      <w:pPr>
        <w:spacing w:line="360" w:lineRule="auto"/>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bCs/>
          <w:color w:val="auto"/>
          <w:sz w:val="24"/>
          <w:szCs w:val="24"/>
          <w:highlight w:val="none"/>
          <w:lang w:val="en-US" w:eastAsia="zh-CN"/>
        </w:rPr>
        <w:t>【条文说明】</w:t>
      </w:r>
      <w:r>
        <w:rPr>
          <w:rFonts w:hint="default" w:ascii="Times New Roman" w:hAnsi="Times New Roman" w:eastAsia="楷体" w:cs="Times New Roman"/>
          <w:b w:val="0"/>
          <w:bCs w:val="0"/>
          <w:color w:val="auto"/>
          <w:sz w:val="24"/>
          <w:szCs w:val="24"/>
          <w:highlight w:val="none"/>
          <w:lang w:val="en-US" w:eastAsia="zh-CN"/>
        </w:rPr>
        <w:t>直流电缆线损分以下几类：采用集中逆变器或薄膜类的光伏电站的直流电缆线损主要包括组串到汇流箱的直流线损和汇流箱到逆变器的直流线损；采用组串逆变器的光伏电站的直流电缆损失则主要是光伏组串到逆变器的直流线损。</w:t>
      </w:r>
    </w:p>
    <w:p w14:paraId="6AC53735">
      <w:pPr>
        <w:spacing w:line="360" w:lineRule="auto"/>
        <w:rPr>
          <w:rFonts w:hint="default" w:ascii="Times New Roman" w:hAnsi="Times New Roman" w:eastAsia="宋体" w:cs="Times New Roman"/>
          <w:b w:val="0"/>
          <w:bCs w:val="0"/>
          <w:color w:val="auto"/>
          <w:sz w:val="24"/>
          <w:szCs w:val="24"/>
          <w:highlight w:val="none"/>
          <w:lang w:val="en-US" w:eastAsia="zh-CN"/>
        </w:rPr>
      </w:pPr>
      <w:bookmarkStart w:id="72" w:name="OLE_LINK46"/>
      <w:r>
        <w:rPr>
          <w:rFonts w:hint="default" w:ascii="Times New Roman" w:hAnsi="Times New Roman" w:eastAsia="宋体" w:cs="Times New Roman"/>
          <w:b/>
          <w:bCs/>
          <w:color w:val="auto"/>
          <w:sz w:val="24"/>
          <w:szCs w:val="24"/>
          <w:highlight w:val="none"/>
          <w:lang w:val="en-US" w:eastAsia="zh-CN"/>
        </w:rPr>
        <w:t xml:space="preserve">5.3.3 </w:t>
      </w:r>
      <w:bookmarkEnd w:id="72"/>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逆变器直流侧电缆应接线牢固、极性正确且绝缘良好，检测方法为观察检查和测量仪器检测。</w:t>
      </w:r>
    </w:p>
    <w:p w14:paraId="1210D448">
      <w:pPr>
        <w:spacing w:line="360" w:lineRule="auto"/>
        <w:rPr>
          <w:rFonts w:hint="default" w:ascii="Times New Roman" w:hAnsi="Times New Roman" w:eastAsia="宋体" w:cs="Times New Roman"/>
          <w:b w:val="0"/>
          <w:bCs w:val="0"/>
          <w:color w:val="auto"/>
          <w:sz w:val="24"/>
          <w:szCs w:val="24"/>
          <w:highlight w:val="none"/>
          <w:lang w:val="en-US" w:eastAsia="zh-CN"/>
        </w:rPr>
      </w:pPr>
      <w:bookmarkStart w:id="73" w:name="OLE_LINK49"/>
      <w:r>
        <w:rPr>
          <w:rFonts w:hint="default" w:ascii="Times New Roman" w:hAnsi="Times New Roman" w:eastAsia="宋体" w:cs="Times New Roman"/>
          <w:b/>
          <w:bCs/>
          <w:color w:val="auto"/>
          <w:sz w:val="24"/>
          <w:szCs w:val="24"/>
          <w:highlight w:val="none"/>
          <w:lang w:val="en-US" w:eastAsia="zh-CN"/>
        </w:rPr>
        <w:t>5.</w:t>
      </w:r>
      <w:bookmarkEnd w:id="73"/>
      <w:r>
        <w:rPr>
          <w:rFonts w:hint="default" w:ascii="Times New Roman" w:hAnsi="Times New Roman" w:eastAsia="宋体" w:cs="Times New Roman"/>
          <w:b/>
          <w:bCs/>
          <w:color w:val="auto"/>
          <w:sz w:val="24"/>
          <w:szCs w:val="24"/>
          <w:highlight w:val="none"/>
          <w:lang w:val="en-US" w:eastAsia="zh-CN"/>
        </w:rPr>
        <w:t xml:space="preserve">3.4  </w:t>
      </w:r>
      <w:r>
        <w:rPr>
          <w:rFonts w:hint="default" w:ascii="Times New Roman" w:hAnsi="Times New Roman" w:eastAsia="宋体" w:cs="Times New Roman"/>
          <w:b w:val="0"/>
          <w:bCs w:val="0"/>
          <w:color w:val="auto"/>
          <w:sz w:val="24"/>
          <w:szCs w:val="24"/>
          <w:highlight w:val="none"/>
          <w:lang w:val="en-US" w:eastAsia="zh-CN"/>
        </w:rPr>
        <w:t>逆变器交流侧电缆应接线牢固、相序正确且绝缘良好，检测方法为观察检查和操作检查。</w:t>
      </w:r>
    </w:p>
    <w:p w14:paraId="319A7CF6">
      <w:pPr>
        <w:spacing w:line="360" w:lineRule="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 xml:space="preserve">5.3.5  </w:t>
      </w:r>
      <w:r>
        <w:rPr>
          <w:rFonts w:hint="default" w:ascii="Times New Roman" w:hAnsi="Times New Roman" w:eastAsia="宋体" w:cs="Times New Roman"/>
          <w:b w:val="0"/>
          <w:bCs w:val="0"/>
          <w:color w:val="auto"/>
          <w:sz w:val="24"/>
          <w:szCs w:val="24"/>
          <w:highlight w:val="none"/>
          <w:lang w:val="en-US" w:eastAsia="zh-CN"/>
        </w:rPr>
        <w:t>光伏方阵应测试峰值功率。</w:t>
      </w:r>
    </w:p>
    <w:p w14:paraId="09A98D95">
      <w:pPr>
        <w:spacing w:line="360" w:lineRule="auto"/>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bCs/>
          <w:color w:val="auto"/>
          <w:sz w:val="24"/>
          <w:szCs w:val="24"/>
          <w:highlight w:val="none"/>
          <w:lang w:val="en-US" w:eastAsia="zh-CN"/>
        </w:rPr>
        <w:t>【条文说明】</w:t>
      </w:r>
      <w:r>
        <w:rPr>
          <w:rFonts w:hint="default" w:ascii="Times New Roman" w:hAnsi="Times New Roman" w:eastAsia="楷体" w:cs="Times New Roman"/>
          <w:b w:val="0"/>
          <w:bCs w:val="0"/>
          <w:color w:val="auto"/>
          <w:sz w:val="24"/>
          <w:szCs w:val="24"/>
          <w:highlight w:val="none"/>
          <w:lang w:val="en-US" w:eastAsia="zh-CN"/>
        </w:rPr>
        <w:t>抽样原则：抽检按照《计量抽样检验程序》GB/T 6378.1进行。</w:t>
      </w:r>
    </w:p>
    <w:p w14:paraId="77CB677C">
      <w:pPr>
        <w:spacing w:line="360" w:lineRule="auto"/>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测试及判定方法：检测并网光伏发电系统的光伏方阵峰值功率是否符合合同要求的标称功率。光伏方阵峰值功率是在标准测试条件下该方阵内所有光伏组件最大输出功率的总和，它的数值应在合同签订的光伏方阵峰值功率总和的允许误差范围之内。</w:t>
      </w:r>
    </w:p>
    <w:p w14:paraId="1C0058AE">
      <w:pPr>
        <w:spacing w:line="360" w:lineRule="auto"/>
        <w:ind w:firstLine="480" w:firstLineChars="200"/>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光伏发电系统现场光伏方阵峰值功率的测定可以采用由第三方校准机构校准过的“光伏方阵测试仪”抽测光伏方阵支路的I-V特性曲线，将I-V特性曲线通过如下的修正，得出该支路的方阵峰值功率：</w:t>
      </w:r>
    </w:p>
    <w:p w14:paraId="5235045E">
      <w:pPr>
        <w:spacing w:line="360" w:lineRule="auto"/>
        <w:ind w:firstLine="480" w:firstLineChars="200"/>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1）光强校正。在非标准条件下测试应进行光强校正，光强按照线性法进行校正：确定光伏方阵测试仪的光谱响应范围同被测光伏方阵一致。</w:t>
      </w:r>
    </w:p>
    <w:p w14:paraId="67F3DC02">
      <w:pPr>
        <w:spacing w:line="360" w:lineRule="auto"/>
        <w:ind w:firstLine="480" w:firstLineChars="200"/>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2）温度校正。现场测试光伏组件的结温，并根据光伏组件的温度系数进行温度校正。</w:t>
      </w:r>
    </w:p>
    <w:p w14:paraId="04AD2F95">
      <w:pPr>
        <w:spacing w:line="360" w:lineRule="auto"/>
        <w:ind w:firstLine="480" w:firstLineChars="200"/>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3）组合损失校正。光伏组件串并联后会有组合损失，应进行组合损失校正，组合损失应控制在5%以内。</w:t>
      </w:r>
    </w:p>
    <w:p w14:paraId="0809E3B9">
      <w:pPr>
        <w:spacing w:line="360" w:lineRule="auto"/>
        <w:ind w:firstLine="480" w:firstLineChars="200"/>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4）灰尘遮挡校正。测试之前应清洗光伏组件，否则还需要进行灰尘遮挡校正。</w:t>
      </w:r>
    </w:p>
    <w:p w14:paraId="5AFB2613">
      <w:pPr>
        <w:spacing w:line="360" w:lineRule="auto"/>
        <w:ind w:firstLine="480" w:firstLineChars="200"/>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5）光伏方阵朝向校正。不同的光伏方阵朝向具有不同的功率输出和功率损失，如果有不同朝向的光伏方阵接入同一台逆变器的情况下，需要进行此项校准。</w:t>
      </w:r>
    </w:p>
    <w:p w14:paraId="01881753">
      <w:pPr>
        <w:spacing w:line="360" w:lineRule="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 xml:space="preserve">5.3.6  </w:t>
      </w:r>
      <w:r>
        <w:rPr>
          <w:rFonts w:hint="default" w:ascii="Times New Roman" w:hAnsi="Times New Roman" w:eastAsia="宋体" w:cs="Times New Roman"/>
          <w:b w:val="0"/>
          <w:bCs w:val="0"/>
          <w:sz w:val="24"/>
          <w:szCs w:val="24"/>
          <w:highlight w:val="none"/>
          <w:lang w:val="en-US" w:eastAsia="zh-CN"/>
        </w:rPr>
        <w:t>方阵绝缘应测试阻抗。</w:t>
      </w:r>
    </w:p>
    <w:p w14:paraId="0F802385">
      <w:pPr>
        <w:spacing w:line="360" w:lineRule="auto"/>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bCs/>
          <w:color w:val="auto"/>
          <w:sz w:val="24"/>
          <w:szCs w:val="24"/>
          <w:highlight w:val="none"/>
          <w:lang w:val="en-US" w:eastAsia="zh-CN"/>
        </w:rPr>
        <w:t>【条文说明】</w:t>
      </w:r>
      <w:r>
        <w:rPr>
          <w:rFonts w:hint="default" w:ascii="Times New Roman" w:hAnsi="Times New Roman" w:eastAsia="楷体" w:cs="Times New Roman"/>
          <w:b w:val="0"/>
          <w:bCs w:val="0"/>
          <w:color w:val="auto"/>
          <w:sz w:val="24"/>
          <w:szCs w:val="24"/>
          <w:highlight w:val="none"/>
          <w:lang w:val="en-US" w:eastAsia="zh-CN"/>
        </w:rPr>
        <w:t>抽样原则：测试应至少在每个光伏阵列上重复进行。如有要求，也可以对组串单独进行测试。</w:t>
      </w:r>
    </w:p>
    <w:p w14:paraId="1143E225">
      <w:pPr>
        <w:spacing w:line="360" w:lineRule="auto"/>
        <w:ind w:firstLine="480" w:firstLineChars="200"/>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测试方法有以下两种：</w:t>
      </w:r>
    </w:p>
    <w:p w14:paraId="592ECDEB">
      <w:pPr>
        <w:spacing w:line="360" w:lineRule="auto"/>
        <w:ind w:firstLine="480" w:firstLineChars="200"/>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测试方法1——先后在阵列负极和地之间以及阵列正极和地之间进行测试。</w:t>
      </w:r>
    </w:p>
    <w:p w14:paraId="7DADBD17">
      <w:pPr>
        <w:spacing w:line="360" w:lineRule="auto"/>
        <w:ind w:firstLine="480" w:firstLineChars="200"/>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测试方法2——在地和短接的阵列正负极之间进行测试。</w:t>
      </w:r>
    </w:p>
    <w:p w14:paraId="2409C7EF">
      <w:pPr>
        <w:spacing w:line="360" w:lineRule="auto"/>
        <w:ind w:firstLine="480" w:firstLineChars="200"/>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对于方阵框架接地的系统，接地线可以连接到任何合适的其他接地线或者阵列框架上（若采用阵列框架，应保证接触良好而且整个金属框架具有接地连续性）。</w:t>
      </w:r>
    </w:p>
    <w:p w14:paraId="2F308DF7">
      <w:pPr>
        <w:spacing w:line="360" w:lineRule="auto"/>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对于方阵框架不接地的系统（例如保护等级Ⅱ的设施），测试应在以下两种情况下进行：</w:t>
      </w:r>
    </w:p>
    <w:p w14:paraId="6871BE79">
      <w:pPr>
        <w:spacing w:line="360" w:lineRule="auto"/>
        <w:ind w:firstLine="480" w:firstLineChars="200"/>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情况1——在方阵电缆和地之间。</w:t>
      </w:r>
    </w:p>
    <w:p w14:paraId="741E8893">
      <w:pPr>
        <w:spacing w:line="360" w:lineRule="auto"/>
        <w:ind w:firstLine="480" w:firstLineChars="200"/>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情况2——在方阵电缆和框架之间。</w:t>
      </w:r>
    </w:p>
    <w:p w14:paraId="7F83AF26">
      <w:pPr>
        <w:spacing w:line="360" w:lineRule="auto"/>
        <w:ind w:firstLine="480" w:firstLineChars="200"/>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对于没有可触及带电部位的阵列（例如光伏屋面瓦），测试应在方阵电缆和建筑物的地之间进行。</w:t>
      </w:r>
    </w:p>
    <w:p w14:paraId="3E17117B">
      <w:pPr>
        <w:spacing w:line="360" w:lineRule="auto"/>
        <w:ind w:firstLine="480" w:firstLineChars="200"/>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若采用测试方法2，为了最大程度降低电弧危险，方阵正极和负极电缆应采用安全的方式进行短接，一般使用合适的短路开关箱，该装置内置了一个负载短路直流开关，将阵列电缆安全地接入该装置之后，可以安全地建立和切断短路连接。</w:t>
      </w:r>
    </w:p>
    <w:p w14:paraId="56F7D244">
      <w:pPr>
        <w:spacing w:line="360" w:lineRule="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测试过程的设计应保证峰值电压不超过组件或电缆的额定值。</w:t>
      </w:r>
    </w:p>
    <w:p w14:paraId="165699B4">
      <w:pPr>
        <w:spacing w:line="360" w:lineRule="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 xml:space="preserve">5.3.7  </w:t>
      </w:r>
      <w:r>
        <w:rPr>
          <w:rFonts w:hint="default" w:ascii="Times New Roman" w:hAnsi="Times New Roman" w:eastAsia="宋体" w:cs="Times New Roman"/>
          <w:b w:val="0"/>
          <w:bCs w:val="0"/>
          <w:sz w:val="24"/>
          <w:szCs w:val="24"/>
          <w:highlight w:val="none"/>
          <w:lang w:val="en-US" w:eastAsia="zh-CN"/>
        </w:rPr>
        <w:t>方阵应测试接地连续性。</w:t>
      </w:r>
    </w:p>
    <w:p w14:paraId="5E72A20D">
      <w:pPr>
        <w:spacing w:line="360" w:lineRule="auto"/>
        <w:rPr>
          <w:rFonts w:hint="default" w:ascii="Times New Roman" w:hAnsi="Times New Roman" w:eastAsia="楷体" w:cs="Times New Roman"/>
          <w:color w:val="auto"/>
          <w:sz w:val="24"/>
          <w:szCs w:val="24"/>
          <w:lang w:val="en-US" w:eastAsia="zh-CN"/>
        </w:rPr>
      </w:pPr>
      <w:r>
        <w:rPr>
          <w:rFonts w:hint="default" w:ascii="Times New Roman" w:hAnsi="Times New Roman" w:eastAsia="楷体" w:cs="Times New Roman"/>
          <w:b/>
          <w:bCs/>
          <w:color w:val="auto"/>
          <w:sz w:val="24"/>
          <w:szCs w:val="21"/>
        </w:rPr>
        <w:t>【</w:t>
      </w:r>
      <w:r>
        <w:rPr>
          <w:rFonts w:hint="default" w:ascii="Times New Roman" w:hAnsi="Times New Roman" w:eastAsia="楷体" w:cs="Times New Roman"/>
          <w:b/>
          <w:bCs/>
          <w:color w:val="auto"/>
          <w:sz w:val="24"/>
          <w:szCs w:val="24"/>
          <w:highlight w:val="none"/>
          <w:lang w:val="en-US" w:eastAsia="zh-CN"/>
        </w:rPr>
        <w:t>条文说明</w:t>
      </w:r>
      <w:r>
        <w:rPr>
          <w:rFonts w:hint="default" w:ascii="Times New Roman" w:hAnsi="Times New Roman" w:eastAsia="楷体" w:cs="Times New Roman"/>
          <w:b/>
          <w:bCs/>
          <w:color w:val="auto"/>
          <w:sz w:val="24"/>
          <w:szCs w:val="21"/>
        </w:rPr>
        <w:t>】</w:t>
      </w:r>
      <w:r>
        <w:rPr>
          <w:rFonts w:hint="default" w:ascii="Times New Roman" w:hAnsi="Times New Roman" w:eastAsia="楷体" w:cs="Times New Roman"/>
          <w:color w:val="auto"/>
          <w:sz w:val="24"/>
          <w:szCs w:val="24"/>
          <w:lang w:val="en-US" w:eastAsia="zh-CN"/>
        </w:rPr>
        <w:t>抽样原则：光伏方阵接地连续性的测试应覆盖不同的光伏方阵，抽样数量按照电站总的装机容量来决定，见表5.3.8-1，其中的发电单元由检测人员自行决定。</w:t>
      </w:r>
    </w:p>
    <w:p w14:paraId="33CA2E91">
      <w:pPr>
        <w:pStyle w:val="5"/>
        <w:spacing w:line="360" w:lineRule="auto"/>
        <w:ind w:left="0" w:firstLine="0"/>
        <w:jc w:val="center"/>
        <w:rPr>
          <w:rFonts w:hint="default" w:ascii="Times New Roman" w:hAnsi="Times New Roman" w:eastAsia="楷体" w:cs="Times New Roman"/>
          <w:color w:val="auto"/>
          <w:sz w:val="21"/>
          <w:szCs w:val="21"/>
          <w:highlight w:val="none"/>
          <w:lang w:val="en-US" w:eastAsia="zh-CN"/>
        </w:rPr>
      </w:pPr>
      <w:r>
        <w:rPr>
          <w:rFonts w:hint="default" w:ascii="Times New Roman" w:hAnsi="Times New Roman" w:eastAsia="楷体" w:cs="Times New Roman"/>
          <w:color w:val="auto"/>
          <w:sz w:val="21"/>
          <w:szCs w:val="21"/>
          <w:highlight w:val="none"/>
          <w:lang w:val="en-US" w:eastAsia="zh-CN"/>
        </w:rPr>
        <w:t>表5.3.8-1方阵接地连续性测试的抽样数量选择</w:t>
      </w:r>
    </w:p>
    <w:tbl>
      <w:tblPr>
        <w:tblStyle w:val="11"/>
        <w:tblW w:w="8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0"/>
        <w:gridCol w:w="4746"/>
      </w:tblGrid>
      <w:tr w14:paraId="76CD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tcPr>
          <w:p w14:paraId="171E0E2B">
            <w:pPr>
              <w:spacing w:line="360" w:lineRule="auto"/>
              <w:jc w:val="center"/>
              <w:rPr>
                <w:rFonts w:hint="default" w:ascii="Times New Roman" w:hAnsi="Times New Roman" w:eastAsia="楷体" w:cs="Times New Roman"/>
                <w:b w:val="0"/>
                <w:bCs w:val="0"/>
                <w:color w:val="auto"/>
                <w:sz w:val="21"/>
                <w:szCs w:val="21"/>
                <w:highlight w:val="none"/>
                <w:vertAlign w:val="baseline"/>
                <w:lang w:val="en-US" w:eastAsia="zh-CN"/>
              </w:rPr>
            </w:pPr>
            <w:r>
              <w:rPr>
                <w:rFonts w:hint="default" w:ascii="Times New Roman" w:hAnsi="Times New Roman" w:eastAsia="楷体" w:cs="Times New Roman"/>
                <w:b w:val="0"/>
                <w:bCs w:val="0"/>
                <w:color w:val="auto"/>
                <w:sz w:val="21"/>
                <w:szCs w:val="21"/>
                <w:highlight w:val="none"/>
                <w:vertAlign w:val="baseline"/>
                <w:lang w:val="en-US" w:eastAsia="zh-CN"/>
              </w:rPr>
              <w:t>光伏电站装机容量</w:t>
            </w:r>
          </w:p>
        </w:tc>
        <w:tc>
          <w:tcPr>
            <w:tcW w:w="4746" w:type="dxa"/>
          </w:tcPr>
          <w:p w14:paraId="5642D1BD">
            <w:pPr>
              <w:spacing w:line="360" w:lineRule="auto"/>
              <w:jc w:val="center"/>
              <w:rPr>
                <w:rFonts w:hint="default" w:ascii="Times New Roman" w:hAnsi="Times New Roman" w:eastAsia="楷体" w:cs="Times New Roman"/>
                <w:b w:val="0"/>
                <w:bCs w:val="0"/>
                <w:color w:val="auto"/>
                <w:sz w:val="21"/>
                <w:szCs w:val="21"/>
                <w:highlight w:val="none"/>
                <w:vertAlign w:val="baseline"/>
                <w:lang w:val="en-US" w:eastAsia="zh-CN"/>
              </w:rPr>
            </w:pPr>
            <w:r>
              <w:rPr>
                <w:rFonts w:hint="default" w:ascii="Times New Roman" w:hAnsi="Times New Roman" w:eastAsia="楷体" w:cs="Times New Roman"/>
                <w:b w:val="0"/>
                <w:bCs w:val="0"/>
                <w:color w:val="auto"/>
                <w:sz w:val="21"/>
                <w:szCs w:val="21"/>
                <w:highlight w:val="none"/>
                <w:vertAlign w:val="baseline"/>
                <w:lang w:val="en-US" w:eastAsia="zh-CN"/>
              </w:rPr>
              <w:t>每个检测项目抽样数量</w:t>
            </w:r>
          </w:p>
        </w:tc>
      </w:tr>
      <w:tr w14:paraId="3266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tcPr>
          <w:p w14:paraId="225D70AB">
            <w:pPr>
              <w:spacing w:line="360" w:lineRule="auto"/>
              <w:jc w:val="center"/>
              <w:rPr>
                <w:rFonts w:hint="default" w:ascii="Times New Roman" w:hAnsi="Times New Roman" w:eastAsia="楷体" w:cs="Times New Roman"/>
                <w:b w:val="0"/>
                <w:bCs w:val="0"/>
                <w:color w:val="auto"/>
                <w:sz w:val="21"/>
                <w:szCs w:val="21"/>
                <w:highlight w:val="none"/>
                <w:vertAlign w:val="baseline"/>
                <w:lang w:val="en-US" w:eastAsia="zh-CN"/>
              </w:rPr>
            </w:pPr>
            <w:r>
              <w:rPr>
                <w:rFonts w:hint="default" w:ascii="Times New Roman" w:hAnsi="Times New Roman" w:eastAsia="楷体" w:cs="Times New Roman"/>
                <w:b w:val="0"/>
                <w:bCs w:val="0"/>
                <w:color w:val="auto"/>
                <w:sz w:val="21"/>
                <w:szCs w:val="21"/>
                <w:highlight w:val="none"/>
                <w:vertAlign w:val="baseline"/>
                <w:lang w:val="en-US" w:eastAsia="zh-CN"/>
              </w:rPr>
              <w:t>P&lt;100 kWp</w:t>
            </w:r>
          </w:p>
        </w:tc>
        <w:tc>
          <w:tcPr>
            <w:tcW w:w="4746" w:type="dxa"/>
          </w:tcPr>
          <w:p w14:paraId="7C6D5C2A">
            <w:pPr>
              <w:spacing w:line="360" w:lineRule="auto"/>
              <w:jc w:val="center"/>
              <w:rPr>
                <w:rFonts w:hint="default" w:ascii="Times New Roman" w:hAnsi="Times New Roman" w:eastAsia="楷体" w:cs="Times New Roman"/>
                <w:b w:val="0"/>
                <w:bCs w:val="0"/>
                <w:color w:val="auto"/>
                <w:sz w:val="21"/>
                <w:szCs w:val="21"/>
                <w:highlight w:val="none"/>
                <w:vertAlign w:val="baseline"/>
                <w:lang w:val="en-US" w:eastAsia="zh-CN"/>
              </w:rPr>
            </w:pPr>
            <w:r>
              <w:rPr>
                <w:rFonts w:hint="default" w:ascii="Times New Roman" w:hAnsi="Times New Roman" w:eastAsia="楷体" w:cs="Times New Roman"/>
                <w:b w:val="0"/>
                <w:bCs w:val="0"/>
                <w:color w:val="auto"/>
                <w:sz w:val="21"/>
                <w:szCs w:val="21"/>
                <w:highlight w:val="none"/>
                <w:vertAlign w:val="baseline"/>
                <w:lang w:val="en-US" w:eastAsia="zh-CN"/>
              </w:rPr>
              <w:t>3个发电单元，每个单元不少于3处</w:t>
            </w:r>
          </w:p>
        </w:tc>
      </w:tr>
      <w:tr w14:paraId="1A01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tcPr>
          <w:p w14:paraId="37E8E867">
            <w:pPr>
              <w:spacing w:line="360" w:lineRule="auto"/>
              <w:jc w:val="center"/>
              <w:rPr>
                <w:rFonts w:hint="default" w:ascii="Times New Roman" w:hAnsi="Times New Roman" w:eastAsia="楷体" w:cs="Times New Roman"/>
                <w:b w:val="0"/>
                <w:bCs w:val="0"/>
                <w:color w:val="auto"/>
                <w:sz w:val="21"/>
                <w:szCs w:val="21"/>
                <w:highlight w:val="none"/>
                <w:vertAlign w:val="baseline"/>
                <w:lang w:val="en-US" w:eastAsia="zh-CN"/>
              </w:rPr>
            </w:pPr>
            <w:r>
              <w:rPr>
                <w:rFonts w:hint="default" w:ascii="Times New Roman" w:hAnsi="Times New Roman" w:eastAsia="楷体" w:cs="Times New Roman"/>
                <w:b w:val="0"/>
                <w:bCs w:val="0"/>
                <w:color w:val="auto"/>
                <w:sz w:val="21"/>
                <w:szCs w:val="21"/>
                <w:highlight w:val="none"/>
                <w:vertAlign w:val="baseline"/>
                <w:lang w:val="en-US" w:eastAsia="zh-CN"/>
              </w:rPr>
              <w:t>100 kWp&lt;P&lt;200 kWp</w:t>
            </w:r>
          </w:p>
        </w:tc>
        <w:tc>
          <w:tcPr>
            <w:tcW w:w="4746" w:type="dxa"/>
          </w:tcPr>
          <w:p w14:paraId="1B7D2BC6">
            <w:pPr>
              <w:spacing w:line="360" w:lineRule="auto"/>
              <w:jc w:val="center"/>
              <w:rPr>
                <w:rFonts w:hint="default" w:ascii="Times New Roman" w:hAnsi="Times New Roman" w:eastAsia="楷体" w:cs="Times New Roman"/>
                <w:b w:val="0"/>
                <w:bCs w:val="0"/>
                <w:color w:val="auto"/>
                <w:sz w:val="21"/>
                <w:szCs w:val="21"/>
                <w:highlight w:val="none"/>
                <w:vertAlign w:val="baseline"/>
                <w:lang w:val="en-US" w:eastAsia="zh-CN"/>
              </w:rPr>
            </w:pPr>
            <w:r>
              <w:rPr>
                <w:rFonts w:hint="default" w:ascii="Times New Roman" w:hAnsi="Times New Roman" w:eastAsia="楷体" w:cs="Times New Roman"/>
                <w:b w:val="0"/>
                <w:bCs w:val="0"/>
                <w:color w:val="auto"/>
                <w:sz w:val="21"/>
                <w:szCs w:val="21"/>
                <w:highlight w:val="none"/>
                <w:vertAlign w:val="baseline"/>
                <w:lang w:val="en-US" w:eastAsia="zh-CN"/>
              </w:rPr>
              <w:t>3个发电单元，每个单元不少于6处</w:t>
            </w:r>
          </w:p>
        </w:tc>
      </w:tr>
      <w:tr w14:paraId="34FA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tcPr>
          <w:p w14:paraId="68BBC483">
            <w:pPr>
              <w:spacing w:line="360" w:lineRule="auto"/>
              <w:jc w:val="center"/>
              <w:rPr>
                <w:rFonts w:hint="default" w:ascii="Times New Roman" w:hAnsi="Times New Roman" w:eastAsia="楷体" w:cs="Times New Roman"/>
                <w:b w:val="0"/>
                <w:bCs w:val="0"/>
                <w:color w:val="auto"/>
                <w:sz w:val="21"/>
                <w:szCs w:val="21"/>
                <w:highlight w:val="none"/>
                <w:vertAlign w:val="baseline"/>
                <w:lang w:val="en-US" w:eastAsia="zh-CN"/>
              </w:rPr>
            </w:pPr>
            <w:r>
              <w:rPr>
                <w:rFonts w:hint="default" w:ascii="Times New Roman" w:hAnsi="Times New Roman" w:eastAsia="楷体" w:cs="Times New Roman"/>
                <w:b w:val="0"/>
                <w:bCs w:val="0"/>
                <w:color w:val="auto"/>
                <w:sz w:val="21"/>
                <w:szCs w:val="21"/>
                <w:highlight w:val="none"/>
                <w:vertAlign w:val="baseline"/>
                <w:lang w:val="en-US" w:eastAsia="zh-CN"/>
              </w:rPr>
              <w:t>200 kWp&lt;P&lt;500 kWp</w:t>
            </w:r>
          </w:p>
        </w:tc>
        <w:tc>
          <w:tcPr>
            <w:tcW w:w="4746" w:type="dxa"/>
          </w:tcPr>
          <w:p w14:paraId="0BC4EE09">
            <w:pPr>
              <w:spacing w:line="360" w:lineRule="auto"/>
              <w:jc w:val="center"/>
              <w:rPr>
                <w:rFonts w:hint="default" w:ascii="Times New Roman" w:hAnsi="Times New Roman" w:eastAsia="楷体" w:cs="Times New Roman"/>
                <w:b w:val="0"/>
                <w:bCs w:val="0"/>
                <w:color w:val="auto"/>
                <w:sz w:val="21"/>
                <w:szCs w:val="21"/>
                <w:highlight w:val="none"/>
                <w:vertAlign w:val="baseline"/>
                <w:lang w:val="en-US" w:eastAsia="zh-CN"/>
              </w:rPr>
            </w:pPr>
            <w:r>
              <w:rPr>
                <w:rFonts w:hint="default" w:ascii="Times New Roman" w:hAnsi="Times New Roman" w:eastAsia="楷体" w:cs="Times New Roman"/>
                <w:b w:val="0"/>
                <w:bCs w:val="0"/>
                <w:color w:val="auto"/>
                <w:sz w:val="21"/>
                <w:szCs w:val="21"/>
                <w:highlight w:val="none"/>
                <w:vertAlign w:val="baseline"/>
                <w:lang w:val="en-US" w:eastAsia="zh-CN"/>
              </w:rPr>
              <w:t>6个发电单元，每个单元不少于6处</w:t>
            </w:r>
          </w:p>
        </w:tc>
      </w:tr>
      <w:tr w14:paraId="7282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tcPr>
          <w:p w14:paraId="21960E39">
            <w:pPr>
              <w:spacing w:line="360" w:lineRule="auto"/>
              <w:jc w:val="center"/>
              <w:rPr>
                <w:rFonts w:hint="default" w:ascii="Times New Roman" w:hAnsi="Times New Roman" w:eastAsia="楷体" w:cs="Times New Roman"/>
                <w:b w:val="0"/>
                <w:bCs w:val="0"/>
                <w:color w:val="auto"/>
                <w:sz w:val="21"/>
                <w:szCs w:val="21"/>
                <w:highlight w:val="none"/>
                <w:vertAlign w:val="baseline"/>
                <w:lang w:val="en-US" w:eastAsia="zh-CN"/>
              </w:rPr>
            </w:pPr>
            <w:r>
              <w:rPr>
                <w:rFonts w:hint="default" w:ascii="Times New Roman" w:hAnsi="Times New Roman" w:eastAsia="楷体" w:cs="Times New Roman"/>
                <w:b w:val="0"/>
                <w:bCs w:val="0"/>
                <w:color w:val="auto"/>
                <w:sz w:val="21"/>
                <w:szCs w:val="21"/>
                <w:highlight w:val="none"/>
                <w:vertAlign w:val="baseline"/>
                <w:lang w:val="en-US" w:eastAsia="zh-CN"/>
              </w:rPr>
              <w:t>500 kWp&lt;P&lt;1 MWp</w:t>
            </w:r>
          </w:p>
        </w:tc>
        <w:tc>
          <w:tcPr>
            <w:tcW w:w="4746" w:type="dxa"/>
          </w:tcPr>
          <w:p w14:paraId="0B541000">
            <w:pPr>
              <w:spacing w:line="360" w:lineRule="auto"/>
              <w:jc w:val="center"/>
              <w:rPr>
                <w:rFonts w:hint="default" w:ascii="Times New Roman" w:hAnsi="Times New Roman" w:eastAsia="楷体" w:cs="Times New Roman"/>
                <w:b w:val="0"/>
                <w:bCs w:val="0"/>
                <w:color w:val="auto"/>
                <w:sz w:val="21"/>
                <w:szCs w:val="21"/>
                <w:highlight w:val="none"/>
                <w:vertAlign w:val="baseline"/>
                <w:lang w:val="en-US" w:eastAsia="zh-CN"/>
              </w:rPr>
            </w:pPr>
            <w:r>
              <w:rPr>
                <w:rFonts w:hint="default" w:ascii="Times New Roman" w:hAnsi="Times New Roman" w:eastAsia="楷体" w:cs="Times New Roman"/>
                <w:b w:val="0"/>
                <w:bCs w:val="0"/>
                <w:color w:val="auto"/>
                <w:sz w:val="21"/>
                <w:szCs w:val="21"/>
                <w:highlight w:val="none"/>
                <w:vertAlign w:val="baseline"/>
                <w:lang w:val="en-US" w:eastAsia="zh-CN"/>
              </w:rPr>
              <w:t>9个发电单元，每个单元不少于6处</w:t>
            </w:r>
          </w:p>
        </w:tc>
      </w:tr>
      <w:tr w14:paraId="45AE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tcPr>
          <w:p w14:paraId="54882F96">
            <w:pPr>
              <w:spacing w:line="360" w:lineRule="auto"/>
              <w:jc w:val="center"/>
              <w:rPr>
                <w:rFonts w:hint="default" w:ascii="Times New Roman" w:hAnsi="Times New Roman" w:eastAsia="楷体" w:cs="Times New Roman"/>
                <w:b w:val="0"/>
                <w:bCs w:val="0"/>
                <w:color w:val="auto"/>
                <w:sz w:val="21"/>
                <w:szCs w:val="21"/>
                <w:highlight w:val="none"/>
                <w:vertAlign w:val="baseline"/>
                <w:lang w:val="en-US" w:eastAsia="zh-CN"/>
              </w:rPr>
            </w:pPr>
            <w:r>
              <w:rPr>
                <w:rFonts w:hint="default" w:ascii="Times New Roman" w:hAnsi="Times New Roman" w:eastAsia="楷体" w:cs="Times New Roman"/>
                <w:b w:val="0"/>
                <w:bCs w:val="0"/>
                <w:color w:val="auto"/>
                <w:sz w:val="21"/>
                <w:szCs w:val="21"/>
                <w:highlight w:val="none"/>
                <w:vertAlign w:val="baseline"/>
                <w:lang w:val="en-US" w:eastAsia="zh-CN"/>
              </w:rPr>
              <w:t>1 MWp&lt;P&lt;2 MWp</w:t>
            </w:r>
          </w:p>
        </w:tc>
        <w:tc>
          <w:tcPr>
            <w:tcW w:w="4746" w:type="dxa"/>
          </w:tcPr>
          <w:p w14:paraId="1F3B17EB">
            <w:pPr>
              <w:spacing w:line="360" w:lineRule="auto"/>
              <w:jc w:val="center"/>
              <w:rPr>
                <w:rFonts w:hint="default" w:ascii="Times New Roman" w:hAnsi="Times New Roman" w:eastAsia="楷体" w:cs="Times New Roman"/>
                <w:b w:val="0"/>
                <w:bCs w:val="0"/>
                <w:color w:val="auto"/>
                <w:sz w:val="21"/>
                <w:szCs w:val="21"/>
                <w:highlight w:val="none"/>
                <w:vertAlign w:val="baseline"/>
                <w:lang w:val="en-US" w:eastAsia="zh-CN"/>
              </w:rPr>
            </w:pPr>
            <w:r>
              <w:rPr>
                <w:rFonts w:hint="default" w:ascii="Times New Roman" w:hAnsi="Times New Roman" w:eastAsia="楷体" w:cs="Times New Roman"/>
                <w:b w:val="0"/>
                <w:bCs w:val="0"/>
                <w:color w:val="auto"/>
                <w:sz w:val="21"/>
                <w:szCs w:val="21"/>
                <w:highlight w:val="none"/>
                <w:vertAlign w:val="baseline"/>
                <w:lang w:val="en-US" w:eastAsia="zh-CN"/>
              </w:rPr>
              <w:t>12个发电单元，每个单元不少于6处</w:t>
            </w:r>
          </w:p>
        </w:tc>
      </w:tr>
      <w:tr w14:paraId="4A1E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shd w:val="clear" w:color="auto" w:fill="auto"/>
            <w:vAlign w:val="top"/>
          </w:tcPr>
          <w:p w14:paraId="177767A7">
            <w:pPr>
              <w:spacing w:line="360" w:lineRule="auto"/>
              <w:jc w:val="center"/>
              <w:rPr>
                <w:rFonts w:hint="default" w:ascii="Times New Roman" w:hAnsi="Times New Roman" w:eastAsia="楷体" w:cs="Times New Roman"/>
                <w:b w:val="0"/>
                <w:bCs w:val="0"/>
                <w:color w:val="auto"/>
                <w:kern w:val="2"/>
                <w:sz w:val="21"/>
                <w:szCs w:val="21"/>
                <w:highlight w:val="none"/>
                <w:vertAlign w:val="baseline"/>
                <w:lang w:val="en-US" w:eastAsia="zh-CN" w:bidi="ar-SA"/>
              </w:rPr>
            </w:pPr>
            <w:r>
              <w:rPr>
                <w:rFonts w:hint="default" w:ascii="Times New Roman" w:hAnsi="Times New Roman" w:eastAsia="楷体" w:cs="Times New Roman"/>
                <w:b w:val="0"/>
                <w:bCs w:val="0"/>
                <w:color w:val="auto"/>
                <w:sz w:val="21"/>
                <w:szCs w:val="21"/>
                <w:highlight w:val="none"/>
                <w:vertAlign w:val="baseline"/>
                <w:lang w:val="en-US" w:eastAsia="zh-CN"/>
              </w:rPr>
              <w:t>P&gt;2 MWp</w:t>
            </w:r>
          </w:p>
        </w:tc>
        <w:tc>
          <w:tcPr>
            <w:tcW w:w="4746" w:type="dxa"/>
            <w:shd w:val="clear" w:color="auto" w:fill="auto"/>
            <w:vAlign w:val="top"/>
          </w:tcPr>
          <w:p w14:paraId="1DE8129A">
            <w:pPr>
              <w:spacing w:line="360" w:lineRule="auto"/>
              <w:jc w:val="center"/>
              <w:rPr>
                <w:rFonts w:hint="default" w:ascii="Times New Roman" w:hAnsi="Times New Roman" w:eastAsia="楷体" w:cs="Times New Roman"/>
                <w:b w:val="0"/>
                <w:bCs w:val="0"/>
                <w:color w:val="auto"/>
                <w:kern w:val="2"/>
                <w:sz w:val="21"/>
                <w:szCs w:val="21"/>
                <w:highlight w:val="none"/>
                <w:vertAlign w:val="baseline"/>
                <w:lang w:val="en-US" w:eastAsia="zh-CN" w:bidi="ar-SA"/>
              </w:rPr>
            </w:pPr>
            <w:r>
              <w:rPr>
                <w:rFonts w:hint="default" w:ascii="Times New Roman" w:hAnsi="Times New Roman" w:eastAsia="楷体" w:cs="Times New Roman"/>
                <w:b w:val="0"/>
                <w:bCs w:val="0"/>
                <w:color w:val="auto"/>
                <w:sz w:val="21"/>
                <w:szCs w:val="21"/>
                <w:highlight w:val="none"/>
                <w:vertAlign w:val="baseline"/>
                <w:lang w:val="en-US" w:eastAsia="zh-CN"/>
              </w:rPr>
              <w:t>15个发电单元，每个单元不少于6处</w:t>
            </w:r>
          </w:p>
        </w:tc>
      </w:tr>
    </w:tbl>
    <w:p w14:paraId="5A0005E9">
      <w:pPr>
        <w:spacing w:line="360" w:lineRule="auto"/>
        <w:ind w:firstLine="480" w:firstLineChars="200"/>
        <w:rPr>
          <w:rFonts w:hint="default" w:ascii="Times New Roman" w:hAnsi="Times New Roman" w:cs="Times New Roman"/>
          <w:lang w:val="en-US" w:eastAsia="zh-CN"/>
        </w:rPr>
      </w:pPr>
      <w:r>
        <w:rPr>
          <w:rFonts w:hint="default" w:ascii="Times New Roman" w:hAnsi="Times New Roman" w:eastAsia="楷体" w:cs="Times New Roman"/>
          <w:b w:val="0"/>
          <w:bCs w:val="0"/>
          <w:color w:val="auto"/>
          <w:sz w:val="24"/>
          <w:szCs w:val="24"/>
          <w:highlight w:val="none"/>
          <w:lang w:val="en-US" w:eastAsia="zh-CN"/>
        </w:rPr>
        <w:t>测试方法：光伏方阵中接地连续性的测试位置主要包括光伏组件边框与光伏支架之间、光伏支架与接地扁铁之间、光伏汇流设备的非载流导体与接地扁铁之间，每个测试位置的测试结果应小于4Ω。 当其接地系统与建筑其它接地系统共用同一组接地装置时，其接地电阻不应大于其中最小值。</w:t>
      </w:r>
    </w:p>
    <w:p w14:paraId="2C3EA52D">
      <w:pPr>
        <w:spacing w:line="360" w:lineRule="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 xml:space="preserve">5.3.8  </w:t>
      </w:r>
      <w:r>
        <w:rPr>
          <w:rFonts w:hint="default" w:ascii="Times New Roman" w:hAnsi="Times New Roman" w:eastAsia="宋体" w:cs="Times New Roman"/>
          <w:b w:val="0"/>
          <w:bCs w:val="0"/>
          <w:sz w:val="24"/>
          <w:szCs w:val="24"/>
          <w:highlight w:val="none"/>
          <w:lang w:val="en-US" w:eastAsia="zh-CN"/>
        </w:rPr>
        <w:t>布线工程施工后，必须进行回路的绝缘电阻检测。</w:t>
      </w:r>
    </w:p>
    <w:p w14:paraId="07591104">
      <w:pPr>
        <w:spacing w:line="360" w:lineRule="auto"/>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bCs/>
          <w:color w:val="auto"/>
          <w:sz w:val="24"/>
          <w:szCs w:val="24"/>
          <w:highlight w:val="none"/>
          <w:lang w:val="en-US" w:eastAsia="zh-CN"/>
        </w:rPr>
        <w:t>【条文说明】</w:t>
      </w:r>
      <w:r>
        <w:rPr>
          <w:rFonts w:hint="default" w:ascii="Times New Roman" w:hAnsi="Times New Roman" w:eastAsia="楷体" w:cs="Times New Roman"/>
          <w:b w:val="0"/>
          <w:bCs w:val="0"/>
          <w:color w:val="auto"/>
          <w:sz w:val="24"/>
          <w:szCs w:val="24"/>
          <w:highlight w:val="none"/>
          <w:lang w:val="en-US" w:eastAsia="zh-CN"/>
        </w:rPr>
        <w:t xml:space="preserve">依据国家现行规范《建筑电气与智能化通用规范》GB55024第9.3.1条规定，配电线路做绝缘电阻检测是检验线路敷设完成后的电线绝缘状况，也是保证线路正常受电、用电设备安全运行的必要条件，其测试必须在线路敷设完毕，导线做好连接端子且设备未接入时进行，合格后方可接入经绝缘电阻测试合格的设备并通电运行。测试的最小绝缘电阻值应符合表5.4.2 的要求。检测仪器设备的准确度要求最大允许误差不低于±5% 。 </w:t>
      </w:r>
    </w:p>
    <w:p w14:paraId="1EFBFE6D">
      <w:pPr>
        <w:spacing w:line="360" w:lineRule="auto"/>
        <w:jc w:val="center"/>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表5.4.2低压或特低电压配电线路绝缘电阻测试电压及绝缘电阻最小值</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42D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7992AF">
            <w:pPr>
              <w:spacing w:line="360" w:lineRule="auto"/>
              <w:jc w:val="center"/>
              <w:rPr>
                <w:rFonts w:hint="default" w:ascii="Times New Roman" w:hAnsi="Times New Roman" w:eastAsia="楷体" w:cs="Times New Roman"/>
                <w:b w:val="0"/>
                <w:bCs w:val="0"/>
                <w:color w:val="auto"/>
                <w:sz w:val="24"/>
                <w:szCs w:val="24"/>
                <w:highlight w:val="none"/>
                <w:vertAlign w:val="baseline"/>
                <w:lang w:val="en-US" w:eastAsia="zh-CN"/>
              </w:rPr>
            </w:pPr>
            <w:r>
              <w:rPr>
                <w:rFonts w:hint="default" w:ascii="Times New Roman" w:hAnsi="Times New Roman" w:eastAsia="楷体" w:cs="Times New Roman"/>
                <w:b w:val="0"/>
                <w:bCs w:val="0"/>
                <w:i w:val="0"/>
                <w:iCs w:val="0"/>
                <w:caps w:val="0"/>
                <w:color w:val="auto"/>
                <w:spacing w:val="0"/>
                <w:sz w:val="24"/>
                <w:szCs w:val="24"/>
                <w:highlight w:val="none"/>
              </w:rPr>
              <w:t>标称回路电压（V）</w:t>
            </w:r>
          </w:p>
        </w:tc>
        <w:tc>
          <w:tcPr>
            <w:tcW w:w="2841" w:type="dxa"/>
          </w:tcPr>
          <w:p w14:paraId="5D478708">
            <w:pPr>
              <w:spacing w:line="360" w:lineRule="auto"/>
              <w:jc w:val="center"/>
              <w:rPr>
                <w:rFonts w:hint="default" w:ascii="Times New Roman" w:hAnsi="Times New Roman" w:eastAsia="楷体" w:cs="Times New Roman"/>
                <w:b w:val="0"/>
                <w:bCs w:val="0"/>
                <w:color w:val="auto"/>
                <w:sz w:val="24"/>
                <w:szCs w:val="24"/>
                <w:highlight w:val="none"/>
                <w:vertAlign w:val="baseline"/>
                <w:lang w:val="en-US" w:eastAsia="zh-CN"/>
              </w:rPr>
            </w:pPr>
            <w:r>
              <w:rPr>
                <w:rFonts w:hint="default" w:ascii="Times New Roman" w:hAnsi="Times New Roman" w:eastAsia="楷体" w:cs="Times New Roman"/>
                <w:b w:val="0"/>
                <w:bCs w:val="0"/>
                <w:i w:val="0"/>
                <w:iCs w:val="0"/>
                <w:caps w:val="0"/>
                <w:color w:val="auto"/>
                <w:spacing w:val="0"/>
                <w:sz w:val="24"/>
                <w:szCs w:val="24"/>
                <w:highlight w:val="none"/>
              </w:rPr>
              <w:t>直流测试电压（V）</w:t>
            </w:r>
          </w:p>
        </w:tc>
        <w:tc>
          <w:tcPr>
            <w:tcW w:w="2841" w:type="dxa"/>
          </w:tcPr>
          <w:p w14:paraId="7EBDB9EA">
            <w:pPr>
              <w:spacing w:line="360" w:lineRule="auto"/>
              <w:jc w:val="center"/>
              <w:rPr>
                <w:rFonts w:hint="default" w:ascii="Times New Roman" w:hAnsi="Times New Roman" w:eastAsia="楷体" w:cs="Times New Roman"/>
                <w:b w:val="0"/>
                <w:bCs w:val="0"/>
                <w:color w:val="auto"/>
                <w:sz w:val="24"/>
                <w:szCs w:val="24"/>
                <w:highlight w:val="none"/>
                <w:vertAlign w:val="baseline"/>
                <w:lang w:val="en-US" w:eastAsia="zh-CN"/>
              </w:rPr>
            </w:pPr>
            <w:r>
              <w:rPr>
                <w:rFonts w:hint="default" w:ascii="Times New Roman" w:hAnsi="Times New Roman" w:eastAsia="楷体" w:cs="Times New Roman"/>
                <w:b w:val="0"/>
                <w:bCs w:val="0"/>
                <w:i w:val="0"/>
                <w:iCs w:val="0"/>
                <w:caps w:val="0"/>
                <w:color w:val="auto"/>
                <w:spacing w:val="0"/>
                <w:sz w:val="24"/>
                <w:szCs w:val="24"/>
                <w:highlight w:val="none"/>
              </w:rPr>
              <w:t>绝缘电阻最小值（MΩ）</w:t>
            </w:r>
          </w:p>
        </w:tc>
      </w:tr>
      <w:tr w14:paraId="3166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BC64F66">
            <w:pPr>
              <w:spacing w:line="360" w:lineRule="auto"/>
              <w:jc w:val="center"/>
              <w:rPr>
                <w:rFonts w:hint="default" w:ascii="Times New Roman" w:hAnsi="Times New Roman" w:eastAsia="楷体" w:cs="Times New Roman"/>
                <w:b w:val="0"/>
                <w:bCs w:val="0"/>
                <w:color w:val="auto"/>
                <w:sz w:val="24"/>
                <w:szCs w:val="24"/>
                <w:highlight w:val="none"/>
                <w:vertAlign w:val="baseline"/>
                <w:lang w:val="en-US" w:eastAsia="zh-CN"/>
              </w:rPr>
            </w:pPr>
            <w:r>
              <w:rPr>
                <w:rFonts w:hint="default" w:ascii="Times New Roman" w:hAnsi="Times New Roman" w:eastAsia="楷体" w:cs="Times New Roman"/>
                <w:b w:val="0"/>
                <w:bCs w:val="0"/>
                <w:i w:val="0"/>
                <w:iCs w:val="0"/>
                <w:caps w:val="0"/>
                <w:color w:val="auto"/>
                <w:spacing w:val="0"/>
                <w:sz w:val="24"/>
                <w:szCs w:val="24"/>
                <w:highlight w:val="none"/>
                <w:shd w:val="clear" w:fill="FFFFFF"/>
              </w:rPr>
              <w:t>SELV 和 PELV 配电线路</w:t>
            </w:r>
          </w:p>
        </w:tc>
        <w:tc>
          <w:tcPr>
            <w:tcW w:w="2841" w:type="dxa"/>
          </w:tcPr>
          <w:p w14:paraId="497442DC">
            <w:pPr>
              <w:spacing w:line="360" w:lineRule="auto"/>
              <w:jc w:val="center"/>
              <w:rPr>
                <w:rFonts w:hint="default" w:ascii="Times New Roman" w:hAnsi="Times New Roman" w:eastAsia="楷体" w:cs="Times New Roman"/>
                <w:b w:val="0"/>
                <w:bCs w:val="0"/>
                <w:color w:val="auto"/>
                <w:sz w:val="24"/>
                <w:szCs w:val="24"/>
                <w:highlight w:val="none"/>
                <w:vertAlign w:val="baseline"/>
                <w:lang w:val="en-US" w:eastAsia="zh-CN"/>
              </w:rPr>
            </w:pPr>
            <w:r>
              <w:rPr>
                <w:rFonts w:hint="default" w:ascii="Times New Roman" w:hAnsi="Times New Roman" w:eastAsia="楷体" w:cs="Times New Roman"/>
                <w:b w:val="0"/>
                <w:bCs w:val="0"/>
                <w:i w:val="0"/>
                <w:iCs w:val="0"/>
                <w:caps w:val="0"/>
                <w:color w:val="auto"/>
                <w:spacing w:val="0"/>
                <w:sz w:val="24"/>
                <w:szCs w:val="24"/>
                <w:highlight w:val="none"/>
                <w:shd w:val="clear" w:fill="FFFFFF"/>
              </w:rPr>
              <w:t>250</w:t>
            </w:r>
          </w:p>
        </w:tc>
        <w:tc>
          <w:tcPr>
            <w:tcW w:w="2841" w:type="dxa"/>
          </w:tcPr>
          <w:p w14:paraId="45D4583C">
            <w:pPr>
              <w:spacing w:line="360" w:lineRule="auto"/>
              <w:jc w:val="center"/>
              <w:rPr>
                <w:rFonts w:hint="default" w:ascii="Times New Roman" w:hAnsi="Times New Roman" w:eastAsia="楷体" w:cs="Times New Roman"/>
                <w:b w:val="0"/>
                <w:bCs w:val="0"/>
                <w:color w:val="auto"/>
                <w:sz w:val="24"/>
                <w:szCs w:val="24"/>
                <w:highlight w:val="none"/>
                <w:vertAlign w:val="baseline"/>
                <w:lang w:val="en-US" w:eastAsia="zh-CN"/>
              </w:rPr>
            </w:pPr>
            <w:r>
              <w:rPr>
                <w:rFonts w:hint="default" w:ascii="Times New Roman" w:hAnsi="Times New Roman" w:eastAsia="楷体" w:cs="Times New Roman"/>
                <w:b w:val="0"/>
                <w:bCs w:val="0"/>
                <w:i w:val="0"/>
                <w:iCs w:val="0"/>
                <w:caps w:val="0"/>
                <w:color w:val="auto"/>
                <w:spacing w:val="0"/>
                <w:sz w:val="24"/>
                <w:szCs w:val="24"/>
                <w:highlight w:val="none"/>
                <w:shd w:val="clear" w:fill="FFFFFF"/>
              </w:rPr>
              <w:t>0.5</w:t>
            </w:r>
          </w:p>
        </w:tc>
      </w:tr>
      <w:tr w14:paraId="65E2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A1D21BE">
            <w:pPr>
              <w:spacing w:line="360" w:lineRule="auto"/>
              <w:jc w:val="center"/>
              <w:rPr>
                <w:rFonts w:hint="default" w:ascii="Times New Roman" w:hAnsi="Times New Roman" w:eastAsia="楷体" w:cs="Times New Roman"/>
                <w:b w:val="0"/>
                <w:bCs w:val="0"/>
                <w:color w:val="auto"/>
                <w:sz w:val="24"/>
                <w:szCs w:val="24"/>
                <w:highlight w:val="none"/>
                <w:vertAlign w:val="baseline"/>
                <w:lang w:val="en-US" w:eastAsia="zh-CN"/>
              </w:rPr>
            </w:pPr>
            <w:r>
              <w:rPr>
                <w:rFonts w:hint="default" w:ascii="Times New Roman" w:hAnsi="Times New Roman" w:eastAsia="楷体" w:cs="Times New Roman"/>
                <w:b w:val="0"/>
                <w:bCs w:val="0"/>
                <w:i w:val="0"/>
                <w:iCs w:val="0"/>
                <w:caps w:val="0"/>
                <w:color w:val="auto"/>
                <w:spacing w:val="0"/>
                <w:sz w:val="24"/>
                <w:szCs w:val="24"/>
                <w:highlight w:val="none"/>
                <w:shd w:val="clear" w:fill="FFFFFF"/>
              </w:rPr>
              <w:t>500V 及以下，包括 FELV 配电线路</w:t>
            </w:r>
          </w:p>
        </w:tc>
        <w:tc>
          <w:tcPr>
            <w:tcW w:w="2841" w:type="dxa"/>
          </w:tcPr>
          <w:p w14:paraId="76B255E9">
            <w:pPr>
              <w:spacing w:line="360" w:lineRule="auto"/>
              <w:jc w:val="center"/>
              <w:rPr>
                <w:rFonts w:hint="default" w:ascii="Times New Roman" w:hAnsi="Times New Roman" w:eastAsia="楷体" w:cs="Times New Roman"/>
                <w:b w:val="0"/>
                <w:bCs w:val="0"/>
                <w:color w:val="auto"/>
                <w:sz w:val="24"/>
                <w:szCs w:val="24"/>
                <w:highlight w:val="none"/>
                <w:vertAlign w:val="baseline"/>
                <w:lang w:val="en-US" w:eastAsia="zh-CN"/>
              </w:rPr>
            </w:pPr>
            <w:r>
              <w:rPr>
                <w:rFonts w:hint="default" w:ascii="Times New Roman" w:hAnsi="Times New Roman" w:eastAsia="楷体" w:cs="Times New Roman"/>
                <w:b w:val="0"/>
                <w:bCs w:val="0"/>
                <w:i w:val="0"/>
                <w:iCs w:val="0"/>
                <w:caps w:val="0"/>
                <w:color w:val="auto"/>
                <w:spacing w:val="0"/>
                <w:sz w:val="24"/>
                <w:szCs w:val="24"/>
                <w:highlight w:val="none"/>
                <w:shd w:val="clear" w:fill="FFFFFF"/>
              </w:rPr>
              <w:t>500</w:t>
            </w:r>
          </w:p>
        </w:tc>
        <w:tc>
          <w:tcPr>
            <w:tcW w:w="2841" w:type="dxa"/>
          </w:tcPr>
          <w:p w14:paraId="6CA85A0B">
            <w:pPr>
              <w:spacing w:line="360" w:lineRule="auto"/>
              <w:jc w:val="center"/>
              <w:rPr>
                <w:rFonts w:hint="default" w:ascii="Times New Roman" w:hAnsi="Times New Roman" w:eastAsia="楷体" w:cs="Times New Roman"/>
                <w:b w:val="0"/>
                <w:bCs w:val="0"/>
                <w:color w:val="auto"/>
                <w:sz w:val="24"/>
                <w:szCs w:val="24"/>
                <w:highlight w:val="none"/>
                <w:vertAlign w:val="baseline"/>
                <w:lang w:val="en-US" w:eastAsia="zh-CN"/>
              </w:rPr>
            </w:pPr>
            <w:r>
              <w:rPr>
                <w:rFonts w:hint="default" w:ascii="Times New Roman" w:hAnsi="Times New Roman" w:eastAsia="楷体" w:cs="Times New Roman"/>
                <w:b w:val="0"/>
                <w:bCs w:val="0"/>
                <w:i w:val="0"/>
                <w:iCs w:val="0"/>
                <w:caps w:val="0"/>
                <w:color w:val="auto"/>
                <w:spacing w:val="0"/>
                <w:sz w:val="24"/>
                <w:szCs w:val="24"/>
                <w:highlight w:val="none"/>
                <w:shd w:val="clear" w:fill="FFFFFF"/>
              </w:rPr>
              <w:t>1.0</w:t>
            </w:r>
          </w:p>
        </w:tc>
      </w:tr>
      <w:tr w14:paraId="28A5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0B565DE">
            <w:pPr>
              <w:spacing w:line="360" w:lineRule="auto"/>
              <w:jc w:val="center"/>
              <w:rPr>
                <w:rFonts w:hint="default" w:ascii="Times New Roman" w:hAnsi="Times New Roman" w:eastAsia="楷体" w:cs="Times New Roman"/>
                <w:b w:val="0"/>
                <w:bCs w:val="0"/>
                <w:color w:val="auto"/>
                <w:sz w:val="24"/>
                <w:szCs w:val="24"/>
                <w:highlight w:val="none"/>
                <w:vertAlign w:val="baseline"/>
                <w:lang w:val="en-US" w:eastAsia="zh-CN"/>
              </w:rPr>
            </w:pPr>
            <w:r>
              <w:rPr>
                <w:rFonts w:hint="default" w:ascii="Times New Roman" w:hAnsi="Times New Roman" w:eastAsia="楷体" w:cs="Times New Roman"/>
                <w:b w:val="0"/>
                <w:bCs w:val="0"/>
                <w:i w:val="0"/>
                <w:iCs w:val="0"/>
                <w:caps w:val="0"/>
                <w:color w:val="auto"/>
                <w:spacing w:val="0"/>
                <w:sz w:val="24"/>
                <w:szCs w:val="24"/>
                <w:highlight w:val="none"/>
                <w:shd w:val="clear" w:fill="FFFFFF"/>
              </w:rPr>
              <w:t>500V 以上配电线路</w:t>
            </w:r>
          </w:p>
        </w:tc>
        <w:tc>
          <w:tcPr>
            <w:tcW w:w="2841" w:type="dxa"/>
          </w:tcPr>
          <w:p w14:paraId="3D9338EE">
            <w:pPr>
              <w:spacing w:line="360" w:lineRule="auto"/>
              <w:jc w:val="center"/>
              <w:rPr>
                <w:rFonts w:hint="default" w:ascii="Times New Roman" w:hAnsi="Times New Roman" w:eastAsia="楷体" w:cs="Times New Roman"/>
                <w:b w:val="0"/>
                <w:bCs w:val="0"/>
                <w:color w:val="auto"/>
                <w:sz w:val="24"/>
                <w:szCs w:val="24"/>
                <w:highlight w:val="none"/>
                <w:vertAlign w:val="baseline"/>
                <w:lang w:val="en-US" w:eastAsia="zh-CN"/>
              </w:rPr>
            </w:pPr>
            <w:r>
              <w:rPr>
                <w:rFonts w:hint="default" w:ascii="Times New Roman" w:hAnsi="Times New Roman" w:eastAsia="楷体" w:cs="Times New Roman"/>
                <w:b w:val="0"/>
                <w:bCs w:val="0"/>
                <w:i w:val="0"/>
                <w:iCs w:val="0"/>
                <w:caps w:val="0"/>
                <w:color w:val="auto"/>
                <w:spacing w:val="0"/>
                <w:sz w:val="24"/>
                <w:szCs w:val="24"/>
                <w:highlight w:val="none"/>
                <w:shd w:val="clear" w:fill="FFFFFF"/>
              </w:rPr>
              <w:t>1000</w:t>
            </w:r>
          </w:p>
        </w:tc>
        <w:tc>
          <w:tcPr>
            <w:tcW w:w="2841" w:type="dxa"/>
          </w:tcPr>
          <w:p w14:paraId="5D5948F6">
            <w:pPr>
              <w:spacing w:line="360" w:lineRule="auto"/>
              <w:jc w:val="center"/>
              <w:rPr>
                <w:rFonts w:hint="default" w:ascii="Times New Roman" w:hAnsi="Times New Roman" w:eastAsia="楷体" w:cs="Times New Roman"/>
                <w:b w:val="0"/>
                <w:bCs w:val="0"/>
                <w:color w:val="auto"/>
                <w:sz w:val="24"/>
                <w:szCs w:val="24"/>
                <w:highlight w:val="none"/>
                <w:vertAlign w:val="baseline"/>
                <w:lang w:val="en-US" w:eastAsia="zh-CN"/>
              </w:rPr>
            </w:pPr>
            <w:r>
              <w:rPr>
                <w:rFonts w:hint="default" w:ascii="Times New Roman" w:hAnsi="Times New Roman" w:eastAsia="楷体" w:cs="Times New Roman"/>
                <w:b w:val="0"/>
                <w:bCs w:val="0"/>
                <w:i w:val="0"/>
                <w:iCs w:val="0"/>
                <w:caps w:val="0"/>
                <w:color w:val="auto"/>
                <w:spacing w:val="0"/>
                <w:sz w:val="24"/>
                <w:szCs w:val="24"/>
                <w:highlight w:val="none"/>
                <w:shd w:val="clear" w:fill="FFFFFF"/>
              </w:rPr>
              <w:t>1.0</w:t>
            </w:r>
          </w:p>
        </w:tc>
      </w:tr>
      <w:tr w14:paraId="6B35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D167F8F">
            <w:pPr>
              <w:spacing w:line="360" w:lineRule="auto"/>
              <w:jc w:val="center"/>
              <w:rPr>
                <w:rFonts w:hint="default" w:ascii="Times New Roman" w:hAnsi="Times New Roman" w:eastAsia="楷体" w:cs="Times New Roman"/>
                <w:b w:val="0"/>
                <w:bCs w:val="0"/>
                <w:color w:val="auto"/>
                <w:sz w:val="24"/>
                <w:szCs w:val="24"/>
                <w:highlight w:val="none"/>
                <w:vertAlign w:val="baseline"/>
                <w:lang w:val="en-US" w:eastAsia="zh-CN"/>
              </w:rPr>
            </w:pPr>
            <w:r>
              <w:rPr>
                <w:rFonts w:hint="default" w:ascii="Times New Roman" w:hAnsi="Times New Roman" w:eastAsia="楷体" w:cs="Times New Roman"/>
                <w:b w:val="0"/>
                <w:bCs w:val="0"/>
                <w:i w:val="0"/>
                <w:iCs w:val="0"/>
                <w:caps w:val="0"/>
                <w:color w:val="auto"/>
                <w:spacing w:val="0"/>
                <w:sz w:val="24"/>
                <w:szCs w:val="24"/>
                <w:highlight w:val="none"/>
                <w:shd w:val="clear" w:fill="FFFFFF"/>
              </w:rPr>
              <w:t>500V 及以下母线槽</w:t>
            </w:r>
          </w:p>
        </w:tc>
        <w:tc>
          <w:tcPr>
            <w:tcW w:w="2841" w:type="dxa"/>
          </w:tcPr>
          <w:p w14:paraId="39503E24">
            <w:pPr>
              <w:spacing w:line="360" w:lineRule="auto"/>
              <w:jc w:val="center"/>
              <w:rPr>
                <w:rFonts w:hint="default" w:ascii="Times New Roman" w:hAnsi="Times New Roman" w:eastAsia="楷体" w:cs="Times New Roman"/>
                <w:b w:val="0"/>
                <w:bCs w:val="0"/>
                <w:color w:val="auto"/>
                <w:sz w:val="24"/>
                <w:szCs w:val="24"/>
                <w:highlight w:val="none"/>
                <w:vertAlign w:val="baseline"/>
                <w:lang w:val="en-US" w:eastAsia="zh-CN"/>
              </w:rPr>
            </w:pPr>
            <w:r>
              <w:rPr>
                <w:rFonts w:hint="default" w:ascii="Times New Roman" w:hAnsi="Times New Roman" w:eastAsia="楷体" w:cs="Times New Roman"/>
                <w:b w:val="0"/>
                <w:bCs w:val="0"/>
                <w:i w:val="0"/>
                <w:iCs w:val="0"/>
                <w:caps w:val="0"/>
                <w:color w:val="auto"/>
                <w:spacing w:val="0"/>
                <w:sz w:val="24"/>
                <w:szCs w:val="24"/>
                <w:highlight w:val="none"/>
                <w:shd w:val="clear" w:fill="FFFFFF"/>
              </w:rPr>
              <w:t>500</w:t>
            </w:r>
          </w:p>
        </w:tc>
        <w:tc>
          <w:tcPr>
            <w:tcW w:w="2841" w:type="dxa"/>
          </w:tcPr>
          <w:p w14:paraId="7D3278F8">
            <w:pPr>
              <w:spacing w:line="360" w:lineRule="auto"/>
              <w:jc w:val="center"/>
              <w:rPr>
                <w:rFonts w:hint="default" w:ascii="Times New Roman" w:hAnsi="Times New Roman" w:eastAsia="楷体" w:cs="Times New Roman"/>
                <w:b w:val="0"/>
                <w:bCs w:val="0"/>
                <w:color w:val="auto"/>
                <w:sz w:val="24"/>
                <w:szCs w:val="24"/>
                <w:highlight w:val="none"/>
                <w:vertAlign w:val="baseline"/>
                <w:lang w:val="en-US" w:eastAsia="zh-CN"/>
              </w:rPr>
            </w:pPr>
            <w:r>
              <w:rPr>
                <w:rFonts w:hint="default" w:ascii="Times New Roman" w:hAnsi="Times New Roman" w:eastAsia="楷体" w:cs="Times New Roman"/>
                <w:b w:val="0"/>
                <w:bCs w:val="0"/>
                <w:i w:val="0"/>
                <w:iCs w:val="0"/>
                <w:caps w:val="0"/>
                <w:color w:val="auto"/>
                <w:spacing w:val="0"/>
                <w:sz w:val="24"/>
                <w:szCs w:val="24"/>
                <w:highlight w:val="none"/>
                <w:shd w:val="clear" w:fill="FFFFFF"/>
              </w:rPr>
              <w:t>0.5</w:t>
            </w:r>
          </w:p>
        </w:tc>
      </w:tr>
    </w:tbl>
    <w:p w14:paraId="10E8B936">
      <w:pPr>
        <w:spacing w:line="360" w:lineRule="auto"/>
        <w:jc w:val="left"/>
        <w:rPr>
          <w:rFonts w:hint="default" w:ascii="Times New Roman" w:hAnsi="Times New Roman" w:eastAsia="楷体" w:cs="Times New Roman"/>
          <w:i w:val="0"/>
          <w:iCs w:val="0"/>
          <w:caps w:val="0"/>
          <w:color w:val="auto"/>
          <w:spacing w:val="0"/>
          <w:sz w:val="24"/>
          <w:szCs w:val="24"/>
          <w:highlight w:val="none"/>
          <w:shd w:val="clear" w:fill="FFFFFF"/>
        </w:rPr>
      </w:pPr>
      <w:r>
        <w:rPr>
          <w:rFonts w:hint="default" w:ascii="Times New Roman" w:hAnsi="Times New Roman" w:eastAsia="楷体" w:cs="Times New Roman"/>
          <w:i w:val="0"/>
          <w:iCs w:val="0"/>
          <w:caps w:val="0"/>
          <w:color w:val="auto"/>
          <w:spacing w:val="0"/>
          <w:sz w:val="24"/>
          <w:szCs w:val="24"/>
          <w:highlight w:val="none"/>
          <w:shd w:val="clear" w:fill="FFFFFF"/>
        </w:rPr>
        <w:t>注：母线槽安装完成后测量。</w:t>
      </w:r>
    </w:p>
    <w:p w14:paraId="4E2EAF0F">
      <w:pPr>
        <w:spacing w:line="360" w:lineRule="auto"/>
        <w:ind w:firstLine="480" w:firstLineChars="200"/>
        <w:rPr>
          <w:rFonts w:hint="default" w:ascii="Times New Roman" w:hAnsi="Times New Roman" w:eastAsia="楷体" w:cs="Times New Roman"/>
          <w:color w:val="auto"/>
          <w:highlight w:val="none"/>
          <w:lang w:val="en-US" w:eastAsia="zh-CN"/>
        </w:rPr>
      </w:pPr>
      <w:r>
        <w:rPr>
          <w:rFonts w:hint="default" w:ascii="Times New Roman" w:hAnsi="Times New Roman" w:eastAsia="楷体" w:cs="Times New Roman"/>
          <w:b w:val="0"/>
          <w:bCs w:val="0"/>
          <w:color w:val="auto"/>
          <w:kern w:val="2"/>
          <w:sz w:val="24"/>
          <w:szCs w:val="24"/>
          <w:highlight w:val="none"/>
          <w:lang w:val="en-US" w:eastAsia="zh-CN" w:bidi="ar-SA"/>
        </w:rPr>
        <w:t>对低压或特低电压配电线路的绝缘电阻值的要求是根据IEC60364-6 : 2016 第6.4.3.3 条提出的，母线槽的产品出厂中已经明确单根母线槽的绝缘电阻值，安装前应进行检测，合格后方可拼装，安装完成后送电前应进行整段母线槽的绝缘测试，其绝缘电阻值不应小于</w:t>
      </w:r>
      <w:r>
        <w:rPr>
          <w:rFonts w:hint="default" w:ascii="Times New Roman" w:hAnsi="Times New Roman" w:eastAsia="楷体" w:cs="Times New Roman"/>
          <w:b w:val="0"/>
          <w:bCs w:val="0"/>
          <w:color w:val="auto"/>
          <w:sz w:val="24"/>
          <w:szCs w:val="24"/>
          <w:highlight w:val="none"/>
          <w:lang w:val="en-US" w:eastAsia="zh-CN"/>
        </w:rPr>
        <w:t>表5.4.2</w:t>
      </w:r>
      <w:r>
        <w:rPr>
          <w:rFonts w:hint="default" w:ascii="Times New Roman" w:hAnsi="Times New Roman" w:eastAsia="楷体" w:cs="Times New Roman"/>
          <w:b w:val="0"/>
          <w:bCs w:val="0"/>
          <w:color w:val="auto"/>
          <w:kern w:val="2"/>
          <w:sz w:val="24"/>
          <w:szCs w:val="24"/>
          <w:highlight w:val="none"/>
          <w:lang w:val="en-US" w:eastAsia="zh-CN" w:bidi="ar-SA"/>
        </w:rPr>
        <w:t>规定的数值。耐火电缆线间和线对地间的绝缘电阻应符合产品技术标准的规定。耐火电缆的绝缘填充材料有氧化镁材料、矿物云母材料和陶瓷化硅橡胶材料，其吸潮性均不相同，对绝缘电阻的要求也不相同，同时国家标准对成品电缆的绝缘电阻值和制作完成电缆终端头后的电缆绝缘电阻值要求也是不同的，因此在标准执行和施工中应区别对待，并应分别按产</w:t>
      </w:r>
      <w:r>
        <w:rPr>
          <w:rFonts w:hint="default" w:ascii="Times New Roman" w:hAnsi="Times New Roman" w:eastAsia="楷体" w:cs="Times New Roman"/>
          <w:color w:val="auto"/>
          <w:highlight w:val="none"/>
          <w:lang w:val="en-US" w:eastAsia="zh-CN"/>
        </w:rPr>
        <w:t>品技术标准要求进行检查。</w:t>
      </w:r>
    </w:p>
    <w:p w14:paraId="47FC7C2F">
      <w:pPr>
        <w:rPr>
          <w:rFonts w:hint="default" w:ascii="Times New Roman" w:hAnsi="Times New Roman" w:eastAsia="宋体" w:cs="Times New Roman"/>
          <w:sz w:val="24"/>
        </w:rPr>
      </w:pPr>
    </w:p>
    <w:p w14:paraId="7E082FA2">
      <w:pPr>
        <w:keepNext/>
        <w:keepLines/>
        <w:widowControl w:val="0"/>
        <w:spacing w:before="100" w:after="90" w:line="240" w:lineRule="auto"/>
        <w:jc w:val="center"/>
        <w:outlineLvl w:val="0"/>
        <w:rPr>
          <w:rFonts w:hint="default" w:ascii="Times New Roman" w:hAnsi="Times New Roman" w:eastAsia="黑体" w:cs="Times New Roman"/>
          <w:b/>
          <w:kern w:val="44"/>
          <w:sz w:val="32"/>
          <w:szCs w:val="24"/>
          <w:lang w:val="en-US" w:eastAsia="zh-CN" w:bidi="ar-SA"/>
        </w:rPr>
      </w:pPr>
      <w:bookmarkStart w:id="74" w:name="_Toc15444"/>
      <w:bookmarkStart w:id="75" w:name="_Toc18816"/>
      <w:bookmarkStart w:id="76" w:name="_Toc23226"/>
      <w:bookmarkStart w:id="77" w:name="_Toc15570"/>
      <w:bookmarkStart w:id="78" w:name="_Toc2660"/>
      <w:r>
        <w:rPr>
          <w:rFonts w:hint="default" w:ascii="Times New Roman" w:hAnsi="Times New Roman" w:eastAsia="黑体" w:cs="Times New Roman"/>
          <w:b/>
          <w:kern w:val="44"/>
          <w:sz w:val="32"/>
          <w:szCs w:val="24"/>
          <w:lang w:val="en-US" w:eastAsia="zh-CN" w:bidi="ar-SA"/>
        </w:rPr>
        <w:t>6  电气系统性能检测</w:t>
      </w:r>
      <w:bookmarkEnd w:id="74"/>
      <w:bookmarkEnd w:id="75"/>
      <w:bookmarkEnd w:id="76"/>
    </w:p>
    <w:p w14:paraId="78E81C63">
      <w:pPr>
        <w:pStyle w:val="3"/>
        <w:bidi w:val="0"/>
        <w:jc w:val="center"/>
        <w:rPr>
          <w:rFonts w:hint="default" w:ascii="Times New Roman" w:hAnsi="Times New Roman" w:cs="Times New Roman"/>
          <w:b w:val="0"/>
          <w:bCs/>
          <w:lang w:val="en-US" w:eastAsia="zh-CN"/>
        </w:rPr>
      </w:pPr>
      <w:bookmarkStart w:id="79" w:name="_Toc32286"/>
      <w:bookmarkStart w:id="80" w:name="_Toc8283"/>
      <w:bookmarkStart w:id="81" w:name="_Toc27896"/>
      <w:r>
        <w:rPr>
          <w:rFonts w:hint="default" w:ascii="Times New Roman" w:hAnsi="Times New Roman" w:cs="Times New Roman"/>
          <w:b w:val="0"/>
          <w:bCs/>
          <w:lang w:val="en-US" w:eastAsia="zh-CN"/>
        </w:rPr>
        <w:t>6.1 一般规定</w:t>
      </w:r>
      <w:bookmarkEnd w:id="79"/>
      <w:bookmarkEnd w:id="80"/>
      <w:bookmarkEnd w:id="81"/>
    </w:p>
    <w:p w14:paraId="45E91FA0">
      <w:pPr>
        <w:spacing w:line="360" w:lineRule="auto"/>
        <w:rPr>
          <w:rFonts w:hint="default" w:ascii="Times New Roman" w:hAnsi="Times New Roman" w:eastAsia="宋体" w:cs="Times New Roman"/>
          <w:b/>
          <w:bCs/>
          <w:sz w:val="24"/>
        </w:rPr>
      </w:pPr>
      <w:r>
        <w:rPr>
          <w:rFonts w:hint="default" w:ascii="Times New Roman" w:hAnsi="Times New Roman" w:eastAsia="宋体" w:cs="Times New Roman"/>
          <w:b/>
          <w:bCs/>
          <w:sz w:val="24"/>
        </w:rPr>
        <w:t xml:space="preserve">6.1.1  </w:t>
      </w:r>
      <w:r>
        <w:rPr>
          <w:rFonts w:hint="default" w:ascii="Times New Roman" w:hAnsi="Times New Roman" w:eastAsia="宋体" w:cs="Times New Roman"/>
          <w:sz w:val="24"/>
          <w:szCs w:val="21"/>
        </w:rPr>
        <w:t>光伏建筑一体化工程的电气系统性能现场检测应包括系统发电性能检测、电气一次检测和电气二次检测。</w:t>
      </w:r>
    </w:p>
    <w:p w14:paraId="1D4DF563">
      <w:pPr>
        <w:spacing w:line="360" w:lineRule="auto"/>
        <w:rPr>
          <w:rFonts w:hint="default" w:ascii="Times New Roman" w:hAnsi="Times New Roman" w:eastAsia="宋体" w:cs="Times New Roman"/>
          <w:sz w:val="24"/>
        </w:rPr>
      </w:pPr>
      <w:r>
        <w:rPr>
          <w:rFonts w:hint="default" w:ascii="Times New Roman" w:hAnsi="Times New Roman" w:eastAsia="楷体" w:cs="Times New Roman"/>
          <w:b/>
          <w:bCs/>
          <w:sz w:val="24"/>
          <w:szCs w:val="21"/>
        </w:rPr>
        <w:t>【条文说明】</w:t>
      </w:r>
      <w:r>
        <w:rPr>
          <w:rFonts w:hint="default" w:ascii="Times New Roman" w:hAnsi="Times New Roman" w:eastAsia="楷体" w:cs="Times New Roman"/>
          <w:sz w:val="24"/>
          <w:szCs w:val="21"/>
        </w:rPr>
        <w:t>依据国家现行标准《建筑节能与可再生能源利用通用规范》GB55015第6.4.6条规定需对光伏系统发电性能进行检测，包括发电量和背板最高温度。电气一次检测，目的是项目若需要并网则需对光伏系统的电能质量（电压、电流、谐波）等检测，并达到相关现行标准要求。</w:t>
      </w:r>
    </w:p>
    <w:p w14:paraId="56F26896">
      <w:pPr>
        <w:spacing w:line="360" w:lineRule="auto"/>
        <w:rPr>
          <w:rFonts w:hint="default" w:ascii="Times New Roman" w:hAnsi="Times New Roman" w:eastAsia="宋体" w:cs="Times New Roman"/>
          <w:sz w:val="24"/>
        </w:rPr>
      </w:pPr>
      <w:r>
        <w:rPr>
          <w:rFonts w:hint="default" w:ascii="Times New Roman" w:hAnsi="Times New Roman" w:eastAsia="宋体" w:cs="Times New Roman"/>
          <w:b/>
          <w:bCs/>
          <w:sz w:val="24"/>
        </w:rPr>
        <w:t>6.1.2</w:t>
      </w:r>
      <w:r>
        <w:rPr>
          <w:rFonts w:hint="default" w:ascii="Times New Roman" w:hAnsi="Times New Roman" w:eastAsia="宋体" w:cs="Times New Roman"/>
          <w:sz w:val="24"/>
        </w:rPr>
        <w:t xml:space="preserve">  对光伏建筑一体化工程的系统性能评价时需对系统发电量、系统光电转换效率、光伏组件发电功率进行现场检测。</w:t>
      </w:r>
    </w:p>
    <w:p w14:paraId="2A03F714">
      <w:pPr>
        <w:spacing w:line="360" w:lineRule="auto"/>
        <w:rPr>
          <w:rFonts w:hint="default" w:ascii="Times New Roman" w:hAnsi="Times New Roman" w:eastAsia="楷体" w:cs="Times New Roman"/>
          <w:sz w:val="24"/>
          <w:szCs w:val="21"/>
        </w:rPr>
      </w:pPr>
      <w:r>
        <w:rPr>
          <w:rFonts w:hint="default" w:ascii="Times New Roman" w:hAnsi="Times New Roman" w:eastAsia="楷体" w:cs="Times New Roman"/>
          <w:sz w:val="24"/>
          <w:szCs w:val="21"/>
        </w:rPr>
        <w:t>【</w:t>
      </w:r>
      <w:r>
        <w:rPr>
          <w:rFonts w:hint="default" w:ascii="Times New Roman" w:hAnsi="Times New Roman" w:eastAsia="楷体" w:cs="Times New Roman"/>
          <w:b/>
          <w:bCs/>
          <w:sz w:val="24"/>
        </w:rPr>
        <w:t>条文说明</w:t>
      </w:r>
      <w:r>
        <w:rPr>
          <w:rFonts w:hint="default" w:ascii="Times New Roman" w:hAnsi="Times New Roman" w:eastAsia="楷体" w:cs="Times New Roman"/>
          <w:sz w:val="24"/>
          <w:szCs w:val="21"/>
        </w:rPr>
        <w:t>】本条旨在对光伏建筑一体化工程的光伏系统性能进行评价时需要对系统发电量、系统光电转换效率、光伏组件发电功率进行现场检测，有利于掌握光伏系统的发电性能，利于建设方了解光伏系统整体性能水平。</w:t>
      </w:r>
    </w:p>
    <w:p w14:paraId="2EA64611">
      <w:pPr>
        <w:spacing w:line="360" w:lineRule="auto"/>
        <w:rPr>
          <w:rFonts w:hint="default" w:ascii="Times New Roman" w:hAnsi="Times New Roman" w:eastAsia="宋体" w:cs="Times New Roman"/>
          <w:sz w:val="24"/>
          <w:szCs w:val="21"/>
        </w:rPr>
      </w:pPr>
      <w:r>
        <w:rPr>
          <w:rFonts w:hint="default" w:ascii="Times New Roman" w:hAnsi="Times New Roman" w:eastAsia="宋体" w:cs="Times New Roman"/>
          <w:b/>
          <w:bCs/>
          <w:sz w:val="24"/>
        </w:rPr>
        <w:t xml:space="preserve">6.1.3  </w:t>
      </w:r>
      <w:r>
        <w:rPr>
          <w:rFonts w:hint="default" w:ascii="Times New Roman" w:hAnsi="Times New Roman" w:eastAsia="宋体" w:cs="Times New Roman"/>
          <w:sz w:val="24"/>
          <w:szCs w:val="21"/>
        </w:rPr>
        <w:t>性能检测前应具备以下条件：</w:t>
      </w:r>
    </w:p>
    <w:p w14:paraId="6EB0C535">
      <w:pPr>
        <w:spacing w:line="360" w:lineRule="auto"/>
        <w:ind w:firstLine="482" w:firstLineChars="200"/>
        <w:rPr>
          <w:rFonts w:hint="default" w:ascii="Times New Roman" w:hAnsi="Times New Roman" w:eastAsia="宋体" w:cs="Times New Roman"/>
          <w:sz w:val="24"/>
          <w:szCs w:val="21"/>
        </w:rPr>
      </w:pPr>
      <w:r>
        <w:rPr>
          <w:rFonts w:hint="default" w:ascii="Times New Roman" w:hAnsi="Times New Roman" w:eastAsia="宋体" w:cs="Times New Roman"/>
          <w:b/>
          <w:bCs/>
          <w:sz w:val="24"/>
          <w:szCs w:val="21"/>
        </w:rPr>
        <w:t xml:space="preserve">1  </w:t>
      </w:r>
      <w:r>
        <w:rPr>
          <w:rFonts w:hint="default" w:ascii="Times New Roman" w:hAnsi="Times New Roman" w:eastAsia="宋体" w:cs="Times New Roman"/>
          <w:sz w:val="24"/>
          <w:szCs w:val="21"/>
        </w:rPr>
        <w:t>检测方案进行方案交底，并经过双方签字同意。</w:t>
      </w:r>
    </w:p>
    <w:p w14:paraId="32D6F7F2">
      <w:pPr>
        <w:spacing w:line="360" w:lineRule="auto"/>
        <w:ind w:firstLine="482" w:firstLineChars="200"/>
        <w:rPr>
          <w:rFonts w:hint="default" w:ascii="Times New Roman" w:hAnsi="Times New Roman" w:eastAsia="宋体" w:cs="Times New Roman"/>
          <w:b/>
          <w:bCs/>
          <w:sz w:val="24"/>
        </w:rPr>
      </w:pPr>
      <w:r>
        <w:rPr>
          <w:rFonts w:hint="default" w:ascii="Times New Roman" w:hAnsi="Times New Roman" w:eastAsia="宋体" w:cs="Times New Roman"/>
          <w:b/>
          <w:bCs/>
          <w:sz w:val="24"/>
          <w:szCs w:val="21"/>
        </w:rPr>
        <w:t xml:space="preserve">2  </w:t>
      </w:r>
      <w:r>
        <w:rPr>
          <w:rFonts w:hint="default" w:ascii="Times New Roman" w:hAnsi="Times New Roman" w:eastAsia="宋体" w:cs="Times New Roman"/>
          <w:sz w:val="24"/>
          <w:szCs w:val="21"/>
        </w:rPr>
        <w:t>检测设备齐备，工程现场水、电供应应满足检测方案要求。</w:t>
      </w:r>
    </w:p>
    <w:p w14:paraId="09E82190">
      <w:pPr>
        <w:spacing w:line="360" w:lineRule="auto"/>
        <w:rPr>
          <w:rFonts w:hint="default" w:ascii="Times New Roman" w:hAnsi="Times New Roman" w:eastAsia="宋体" w:cs="Times New Roman"/>
          <w:b/>
          <w:bCs/>
          <w:sz w:val="24"/>
        </w:rPr>
      </w:pPr>
      <w:r>
        <w:rPr>
          <w:rFonts w:hint="default" w:ascii="Times New Roman" w:hAnsi="Times New Roman" w:eastAsia="楷体" w:cs="Times New Roman"/>
          <w:b/>
          <w:bCs/>
          <w:sz w:val="24"/>
          <w:szCs w:val="21"/>
        </w:rPr>
        <w:t>【条文说明】</w:t>
      </w:r>
      <w:r>
        <w:rPr>
          <w:rFonts w:hint="default" w:ascii="Times New Roman" w:hAnsi="Times New Roman" w:eastAsia="楷体" w:cs="Times New Roman"/>
          <w:sz w:val="24"/>
          <w:szCs w:val="21"/>
        </w:rPr>
        <w:t>本条主要对光伏系统的系统发电性能和并网性能检测前的条件作出规定，强调检测方案的科学和可行性，并对现场具备的检测条件作出规定，避免不满足检测要求。</w:t>
      </w:r>
    </w:p>
    <w:p w14:paraId="31ABE00D">
      <w:pPr>
        <w:spacing w:line="360" w:lineRule="auto"/>
        <w:rPr>
          <w:rFonts w:hint="default" w:ascii="Times New Roman" w:hAnsi="Times New Roman" w:eastAsia="宋体" w:cs="Times New Roman"/>
          <w:b/>
          <w:bCs/>
          <w:sz w:val="24"/>
        </w:rPr>
      </w:pPr>
      <w:r>
        <w:rPr>
          <w:rFonts w:hint="default" w:ascii="Times New Roman" w:hAnsi="Times New Roman" w:eastAsia="宋体" w:cs="Times New Roman"/>
          <w:b/>
          <w:bCs/>
          <w:sz w:val="24"/>
        </w:rPr>
        <w:t xml:space="preserve">6.1.4  </w:t>
      </w:r>
      <w:r>
        <w:rPr>
          <w:rFonts w:hint="default" w:ascii="Times New Roman" w:hAnsi="Times New Roman" w:eastAsia="宋体" w:cs="Times New Roman"/>
          <w:sz w:val="24"/>
          <w:szCs w:val="21"/>
        </w:rPr>
        <w:t>电气系统性能现场检测应在光伏建筑一体化工程竣工验收前，系统调试后可稳定正常运行96h下进行。</w:t>
      </w:r>
    </w:p>
    <w:p w14:paraId="1B7486E5">
      <w:pPr>
        <w:spacing w:line="360" w:lineRule="auto"/>
        <w:rPr>
          <w:rFonts w:hint="default" w:ascii="Times New Roman" w:hAnsi="Times New Roman" w:eastAsia="黑体" w:cs="Times New Roman"/>
          <w:bCs/>
          <w:kern w:val="2"/>
          <w:sz w:val="28"/>
          <w:szCs w:val="24"/>
          <w:lang w:val="en-US" w:eastAsia="zh-CN" w:bidi="ar-SA"/>
        </w:rPr>
      </w:pPr>
      <w:r>
        <w:rPr>
          <w:rFonts w:hint="default" w:ascii="Times New Roman" w:hAnsi="Times New Roman" w:eastAsia="楷体" w:cs="Times New Roman"/>
          <w:b/>
          <w:bCs/>
          <w:sz w:val="24"/>
          <w:szCs w:val="21"/>
        </w:rPr>
        <w:t>【条文说明】</w:t>
      </w:r>
      <w:r>
        <w:rPr>
          <w:rFonts w:hint="default" w:ascii="Times New Roman" w:hAnsi="Times New Roman" w:eastAsia="楷体" w:cs="Times New Roman"/>
          <w:sz w:val="24"/>
          <w:szCs w:val="21"/>
        </w:rPr>
        <w:t>依据国家现行标准《可再生能源建筑应用工程评价标准》GB/T 50801要求，工程评价以实测数据为基础，条件具备下优先选择长期检测，若不具备则采用短期检测，但短期检测时其检测周期至少3d，即72h。</w:t>
      </w:r>
    </w:p>
    <w:p w14:paraId="2B88C5D8">
      <w:pPr>
        <w:pStyle w:val="3"/>
        <w:bidi w:val="0"/>
        <w:jc w:val="center"/>
        <w:rPr>
          <w:rFonts w:hint="default" w:ascii="Times New Roman" w:hAnsi="Times New Roman" w:cs="Times New Roman"/>
          <w:b w:val="0"/>
          <w:bCs/>
          <w:lang w:val="en-US" w:eastAsia="zh-CN"/>
        </w:rPr>
      </w:pPr>
      <w:bookmarkStart w:id="82" w:name="_Toc12616"/>
      <w:r>
        <w:rPr>
          <w:rFonts w:hint="default" w:ascii="Times New Roman" w:hAnsi="Times New Roman" w:cs="Times New Roman"/>
          <w:b w:val="0"/>
          <w:bCs/>
          <w:lang w:val="en-US" w:eastAsia="zh-CN"/>
        </w:rPr>
        <w:t>6.2 系统发电性能检测</w:t>
      </w:r>
      <w:bookmarkEnd w:id="77"/>
      <w:bookmarkEnd w:id="78"/>
      <w:bookmarkEnd w:id="82"/>
    </w:p>
    <w:p w14:paraId="3804F12E">
      <w:pPr>
        <w:spacing w:line="360" w:lineRule="auto"/>
        <w:rPr>
          <w:rFonts w:hint="default" w:ascii="Times New Roman" w:hAnsi="Times New Roman" w:eastAsia="宋体" w:cs="Times New Roman"/>
          <w:sz w:val="24"/>
          <w:szCs w:val="21"/>
        </w:rPr>
      </w:pPr>
      <w:r>
        <w:rPr>
          <w:rFonts w:hint="default" w:ascii="Times New Roman" w:hAnsi="Times New Roman" w:eastAsia="宋体" w:cs="Times New Roman"/>
          <w:b/>
          <w:bCs/>
          <w:sz w:val="24"/>
        </w:rPr>
        <w:t xml:space="preserve">6.2.1  </w:t>
      </w:r>
      <w:r>
        <w:rPr>
          <w:rFonts w:hint="default" w:ascii="Times New Roman" w:hAnsi="Times New Roman" w:eastAsia="宋体" w:cs="Times New Roman"/>
          <w:sz w:val="24"/>
          <w:szCs w:val="21"/>
        </w:rPr>
        <w:t>系统发电性能检测应包括以下内容：</w:t>
      </w:r>
    </w:p>
    <w:p w14:paraId="0FB0F89C">
      <w:pPr>
        <w:spacing w:line="360" w:lineRule="auto"/>
        <w:ind w:firstLine="482" w:firstLineChars="200"/>
        <w:rPr>
          <w:rFonts w:hint="default" w:ascii="Times New Roman" w:hAnsi="Times New Roman" w:eastAsia="宋体" w:cs="Times New Roman"/>
          <w:sz w:val="24"/>
          <w:szCs w:val="21"/>
        </w:rPr>
      </w:pPr>
      <w:r>
        <w:rPr>
          <w:rFonts w:hint="default" w:ascii="Times New Roman" w:hAnsi="Times New Roman" w:eastAsia="宋体" w:cs="Times New Roman"/>
          <w:b/>
          <w:bCs/>
          <w:sz w:val="24"/>
          <w:szCs w:val="21"/>
        </w:rPr>
        <w:t xml:space="preserve">1  </w:t>
      </w:r>
      <w:r>
        <w:rPr>
          <w:rFonts w:hint="default" w:ascii="Times New Roman" w:hAnsi="Times New Roman" w:eastAsia="宋体" w:cs="Times New Roman"/>
          <w:sz w:val="24"/>
          <w:szCs w:val="21"/>
        </w:rPr>
        <w:t>系统发电量；</w:t>
      </w:r>
    </w:p>
    <w:p w14:paraId="214771F2">
      <w:pPr>
        <w:spacing w:line="360" w:lineRule="auto"/>
        <w:ind w:firstLine="482" w:firstLineChars="200"/>
        <w:rPr>
          <w:rFonts w:hint="default" w:ascii="Times New Roman" w:hAnsi="Times New Roman" w:eastAsia="宋体" w:cs="Times New Roman"/>
          <w:sz w:val="24"/>
          <w:szCs w:val="21"/>
        </w:rPr>
      </w:pPr>
      <w:r>
        <w:rPr>
          <w:rFonts w:hint="default" w:ascii="Times New Roman" w:hAnsi="Times New Roman" w:eastAsia="宋体" w:cs="Times New Roman"/>
          <w:b/>
          <w:bCs/>
          <w:sz w:val="24"/>
          <w:szCs w:val="21"/>
        </w:rPr>
        <w:t xml:space="preserve">2  </w:t>
      </w:r>
      <w:r>
        <w:rPr>
          <w:rFonts w:hint="default" w:ascii="Times New Roman" w:hAnsi="Times New Roman" w:eastAsia="宋体" w:cs="Times New Roman"/>
          <w:sz w:val="24"/>
          <w:szCs w:val="21"/>
        </w:rPr>
        <w:t>系统光电转换效率；</w:t>
      </w:r>
    </w:p>
    <w:p w14:paraId="48BBEC34">
      <w:pPr>
        <w:spacing w:line="360" w:lineRule="auto"/>
        <w:ind w:firstLine="482" w:firstLineChars="200"/>
        <w:rPr>
          <w:rFonts w:hint="default" w:ascii="Times New Roman" w:hAnsi="Times New Roman" w:eastAsia="宋体" w:cs="Times New Roman"/>
          <w:b/>
          <w:bCs/>
          <w:sz w:val="24"/>
        </w:rPr>
      </w:pPr>
      <w:r>
        <w:rPr>
          <w:rFonts w:hint="default" w:ascii="Times New Roman" w:hAnsi="Times New Roman" w:eastAsia="宋体" w:cs="Times New Roman"/>
          <w:b/>
          <w:bCs/>
          <w:sz w:val="24"/>
          <w:szCs w:val="21"/>
        </w:rPr>
        <w:t xml:space="preserve">3  </w:t>
      </w:r>
      <w:r>
        <w:rPr>
          <w:rFonts w:hint="default" w:ascii="Times New Roman" w:hAnsi="Times New Roman" w:eastAsia="宋体" w:cs="Times New Roman"/>
          <w:sz w:val="24"/>
          <w:szCs w:val="21"/>
        </w:rPr>
        <w:t>光伏组件发电功率。</w:t>
      </w:r>
    </w:p>
    <w:p w14:paraId="24422580">
      <w:pPr>
        <w:spacing w:line="360" w:lineRule="auto"/>
        <w:rPr>
          <w:rFonts w:hint="default" w:ascii="Times New Roman" w:hAnsi="Times New Roman" w:eastAsia="宋体" w:cs="Times New Roman"/>
          <w:b/>
          <w:bCs/>
          <w:sz w:val="24"/>
          <w:szCs w:val="21"/>
        </w:rPr>
      </w:pPr>
      <w:r>
        <w:rPr>
          <w:rFonts w:hint="default" w:ascii="Times New Roman" w:hAnsi="Times New Roman" w:eastAsia="楷体" w:cs="Times New Roman"/>
          <w:b/>
          <w:bCs/>
          <w:sz w:val="24"/>
          <w:szCs w:val="21"/>
        </w:rPr>
        <w:t>【条文说明】</w:t>
      </w:r>
      <w:r>
        <w:rPr>
          <w:rFonts w:hint="default" w:ascii="Times New Roman" w:hAnsi="Times New Roman" w:eastAsia="楷体" w:cs="Times New Roman"/>
          <w:sz w:val="24"/>
          <w:szCs w:val="21"/>
        </w:rPr>
        <w:t>依据国家现行标准《建筑节能与可再生能源利用通用规范》GB55015第6.4.6条规定需对光伏系统发电性能进行检测，包括发电量和背板最高温度。而光伏系统全年发电量与其系统光电转换效率息息相关，国家现行标准《可再生能源建筑应用工程评价标准》GB/T 50801中提出了光伏发电系统的全年发电量和光电转换效率的检测及评价方法。光伏组件发电功率指光伏组件输出功率，体现出现场安装完成后，光伏组件实际的发电能力。</w:t>
      </w:r>
    </w:p>
    <w:p w14:paraId="410B63E1">
      <w:pPr>
        <w:spacing w:line="360" w:lineRule="auto"/>
        <w:rPr>
          <w:rFonts w:hint="default" w:ascii="Times New Roman" w:hAnsi="Times New Roman" w:eastAsia="宋体" w:cs="Times New Roman"/>
          <w:sz w:val="24"/>
        </w:rPr>
      </w:pPr>
      <w:r>
        <w:rPr>
          <w:rFonts w:hint="default" w:ascii="Times New Roman" w:hAnsi="Times New Roman" w:eastAsia="宋体" w:cs="Times New Roman"/>
          <w:b/>
          <w:bCs/>
          <w:sz w:val="24"/>
        </w:rPr>
        <w:t xml:space="preserve">6.2.2  </w:t>
      </w:r>
      <w:r>
        <w:rPr>
          <w:rFonts w:hint="default" w:ascii="Times New Roman" w:hAnsi="Times New Roman" w:eastAsia="宋体" w:cs="Times New Roman"/>
          <w:sz w:val="24"/>
          <w:szCs w:val="21"/>
        </w:rPr>
        <w:t>系统发电性能现场检测分为</w:t>
      </w:r>
      <w:r>
        <w:rPr>
          <w:rFonts w:hint="default" w:ascii="Times New Roman" w:hAnsi="Times New Roman" w:eastAsia="宋体" w:cs="Times New Roman"/>
          <w:sz w:val="24"/>
        </w:rPr>
        <w:t>短期检测和长期检测。</w:t>
      </w:r>
    </w:p>
    <w:p w14:paraId="71DB74D3">
      <w:pPr>
        <w:spacing w:line="360" w:lineRule="auto"/>
        <w:rPr>
          <w:rFonts w:hint="default" w:ascii="Times New Roman" w:hAnsi="Times New Roman" w:eastAsia="楷体" w:cs="Times New Roman"/>
          <w:sz w:val="24"/>
          <w:szCs w:val="21"/>
        </w:rPr>
      </w:pPr>
      <w:r>
        <w:rPr>
          <w:rFonts w:hint="default" w:ascii="Times New Roman" w:hAnsi="Times New Roman" w:eastAsia="楷体" w:cs="Times New Roman"/>
          <w:b/>
          <w:bCs/>
          <w:sz w:val="24"/>
          <w:szCs w:val="21"/>
        </w:rPr>
        <w:t>【条文说明】</w:t>
      </w:r>
      <w:r>
        <w:rPr>
          <w:rFonts w:hint="default" w:ascii="Times New Roman" w:hAnsi="Times New Roman" w:eastAsia="楷体" w:cs="Times New Roman"/>
          <w:sz w:val="24"/>
          <w:szCs w:val="21"/>
        </w:rPr>
        <w:t>制定本条的目的是为了提高检测工作的效率，节约检测成本，因长期检测所需条件较难满足，而短期检测一般较容易满足。短期检测周期为连续运行3d，长期检测周期不应少于120d。</w:t>
      </w:r>
    </w:p>
    <w:p w14:paraId="5AC6D87C">
      <w:pPr>
        <w:spacing w:line="360" w:lineRule="auto"/>
        <w:rPr>
          <w:rFonts w:hint="default" w:ascii="Times New Roman" w:hAnsi="Times New Roman" w:eastAsia="宋体" w:cs="Times New Roman"/>
          <w:sz w:val="24"/>
        </w:rPr>
      </w:pPr>
      <w:r>
        <w:rPr>
          <w:rFonts w:hint="default" w:ascii="Times New Roman" w:hAnsi="Times New Roman" w:eastAsia="宋体" w:cs="Times New Roman"/>
          <w:b/>
          <w:bCs/>
          <w:sz w:val="24"/>
        </w:rPr>
        <w:t>6.2.3</w:t>
      </w:r>
      <w:r>
        <w:rPr>
          <w:rFonts w:hint="default" w:ascii="Times New Roman" w:hAnsi="Times New Roman" w:eastAsia="宋体" w:cs="Times New Roman"/>
          <w:sz w:val="24"/>
        </w:rPr>
        <w:t xml:space="preserve">  系统发电性能短期检测的现场条件应符合下列规定：</w:t>
      </w:r>
    </w:p>
    <w:p w14:paraId="57DABB02">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bCs/>
          <w:sz w:val="24"/>
        </w:rPr>
        <w:t>1</w:t>
      </w:r>
      <w:r>
        <w:rPr>
          <w:rFonts w:hint="default" w:ascii="Times New Roman" w:hAnsi="Times New Roman" w:eastAsia="宋体" w:cs="Times New Roman"/>
          <w:sz w:val="24"/>
        </w:rPr>
        <w:t xml:space="preserve">  在检测前，应确保系统在正常负载条件下连续运行3d，检测期内的负载变化规律应与设计文件一致。</w:t>
      </w:r>
    </w:p>
    <w:p w14:paraId="3446B6DE">
      <w:pPr>
        <w:spacing w:line="360" w:lineRule="auto"/>
        <w:ind w:firstLine="482" w:firstLineChars="200"/>
        <w:rPr>
          <w:rFonts w:hint="default" w:ascii="Times New Roman" w:hAnsi="Times New Roman" w:eastAsia="宋体" w:cs="Times New Roman"/>
          <w:b/>
          <w:bCs/>
          <w:sz w:val="24"/>
        </w:rPr>
      </w:pPr>
      <w:r>
        <w:rPr>
          <w:rFonts w:hint="default" w:ascii="Times New Roman" w:hAnsi="Times New Roman" w:eastAsia="宋体" w:cs="Times New Roman"/>
          <w:b/>
          <w:bCs/>
          <w:sz w:val="24"/>
        </w:rPr>
        <w:t xml:space="preserve">2  </w:t>
      </w:r>
      <w:r>
        <w:rPr>
          <w:rFonts w:hint="default" w:ascii="Times New Roman" w:hAnsi="Times New Roman" w:eastAsia="宋体" w:cs="Times New Roman"/>
          <w:sz w:val="24"/>
        </w:rPr>
        <w:t>短期检测需重复进行3次，每次短期检测时间应为当地太阳正午时前1h到太阳正午时后1h，共计2h</w:t>
      </w:r>
      <w:r>
        <w:rPr>
          <w:rFonts w:hint="default" w:ascii="Times New Roman" w:hAnsi="Times New Roman" w:eastAsia="宋体" w:cs="Times New Roman"/>
          <w:b/>
          <w:bCs/>
          <w:sz w:val="24"/>
        </w:rPr>
        <w:t>。</w:t>
      </w:r>
    </w:p>
    <w:p w14:paraId="4B14EE79">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bCs/>
          <w:sz w:val="24"/>
        </w:rPr>
        <w:t xml:space="preserve">3  </w:t>
      </w:r>
      <w:r>
        <w:rPr>
          <w:rFonts w:hint="default" w:ascii="Times New Roman" w:hAnsi="Times New Roman" w:eastAsia="宋体" w:cs="Times New Roman"/>
          <w:sz w:val="24"/>
        </w:rPr>
        <w:t>短期检测期间，室外环境平均温度t</w:t>
      </w:r>
      <w:r>
        <w:rPr>
          <w:rFonts w:hint="default" w:ascii="Times New Roman" w:hAnsi="Times New Roman" w:eastAsia="宋体" w:cs="Times New Roman"/>
          <w:sz w:val="24"/>
          <w:vertAlign w:val="subscript"/>
        </w:rPr>
        <w:t>a</w:t>
      </w:r>
      <w:r>
        <w:rPr>
          <w:rFonts w:hint="default" w:ascii="Times New Roman" w:hAnsi="Times New Roman" w:eastAsia="宋体" w:cs="Times New Roman"/>
          <w:sz w:val="24"/>
        </w:rPr>
        <w:t>的允许范围应为年平均环境温度±10℃。</w:t>
      </w:r>
    </w:p>
    <w:p w14:paraId="202A7770">
      <w:pPr>
        <w:spacing w:line="360" w:lineRule="auto"/>
        <w:ind w:firstLine="482" w:firstLineChars="200"/>
        <w:rPr>
          <w:rFonts w:hint="default" w:ascii="Times New Roman" w:hAnsi="Times New Roman" w:eastAsia="宋体" w:cs="Times New Roman"/>
          <w:b/>
          <w:bCs/>
          <w:sz w:val="24"/>
        </w:rPr>
      </w:pPr>
      <w:r>
        <w:rPr>
          <w:rFonts w:hint="default" w:ascii="Times New Roman" w:hAnsi="Times New Roman" w:eastAsia="宋体" w:cs="Times New Roman"/>
          <w:b/>
          <w:bCs/>
          <w:sz w:val="24"/>
        </w:rPr>
        <w:t xml:space="preserve">4  </w:t>
      </w:r>
      <w:r>
        <w:rPr>
          <w:rFonts w:hint="default" w:ascii="Times New Roman" w:hAnsi="Times New Roman" w:eastAsia="宋体" w:cs="Times New Roman"/>
          <w:sz w:val="24"/>
        </w:rPr>
        <w:t>短期检测期间，环境空气的平均流动速率不应大于4m/s。</w:t>
      </w:r>
    </w:p>
    <w:p w14:paraId="720189BF">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bCs/>
          <w:sz w:val="24"/>
        </w:rPr>
        <w:t xml:space="preserve">5  </w:t>
      </w:r>
      <w:r>
        <w:rPr>
          <w:rFonts w:hint="default" w:ascii="Times New Roman" w:hAnsi="Times New Roman" w:eastAsia="宋体" w:cs="Times New Roman"/>
          <w:sz w:val="24"/>
        </w:rPr>
        <w:t>短期检测期间，太阳总辐照度不应小于700W/m</w:t>
      </w:r>
      <w:r>
        <w:rPr>
          <w:rFonts w:hint="default" w:ascii="Times New Roman" w:hAnsi="Times New Roman" w:eastAsia="宋体" w:cs="Times New Roman"/>
          <w:sz w:val="24"/>
          <w:vertAlign w:val="superscript"/>
        </w:rPr>
        <w:t>2</w:t>
      </w:r>
      <w:r>
        <w:rPr>
          <w:rFonts w:hint="default" w:ascii="Times New Roman" w:hAnsi="Times New Roman" w:eastAsia="宋体" w:cs="Times New Roman"/>
          <w:sz w:val="24"/>
        </w:rPr>
        <w:t>，太阳总辐照度的不稳定度不应大于±50W/m</w:t>
      </w:r>
      <w:r>
        <w:rPr>
          <w:rFonts w:hint="default" w:ascii="Times New Roman" w:hAnsi="Times New Roman" w:eastAsia="宋体" w:cs="Times New Roman"/>
          <w:sz w:val="24"/>
          <w:vertAlign w:val="superscript"/>
        </w:rPr>
        <w:t>2</w:t>
      </w:r>
      <w:r>
        <w:rPr>
          <w:rFonts w:hint="default" w:ascii="Times New Roman" w:hAnsi="Times New Roman" w:eastAsia="宋体" w:cs="Times New Roman"/>
          <w:sz w:val="24"/>
        </w:rPr>
        <w:t>。</w:t>
      </w:r>
    </w:p>
    <w:p w14:paraId="6FFD1CAB">
      <w:pPr>
        <w:spacing w:line="360" w:lineRule="auto"/>
        <w:rPr>
          <w:rFonts w:hint="default" w:ascii="Times New Roman" w:hAnsi="Times New Roman" w:eastAsia="楷体" w:cs="Times New Roman"/>
          <w:sz w:val="24"/>
          <w:szCs w:val="21"/>
        </w:rPr>
      </w:pPr>
      <w:r>
        <w:rPr>
          <w:rFonts w:hint="default" w:ascii="Times New Roman" w:hAnsi="Times New Roman" w:eastAsia="楷体" w:cs="Times New Roman"/>
          <w:b/>
          <w:bCs/>
          <w:sz w:val="24"/>
          <w:szCs w:val="21"/>
        </w:rPr>
        <w:t>【条文说明】</w:t>
      </w:r>
      <w:r>
        <w:rPr>
          <w:rFonts w:hint="default" w:ascii="Times New Roman" w:hAnsi="Times New Roman" w:eastAsia="楷体" w:cs="Times New Roman"/>
          <w:sz w:val="24"/>
          <w:szCs w:val="21"/>
        </w:rPr>
        <w:t>本条规定了短期检测前现场应具备的条件：</w:t>
      </w:r>
    </w:p>
    <w:p w14:paraId="3D01EAF9">
      <w:pPr>
        <w:spacing w:line="360" w:lineRule="auto"/>
        <w:rPr>
          <w:rFonts w:hint="default" w:ascii="Times New Roman" w:hAnsi="Times New Roman" w:eastAsia="楷体" w:cs="Times New Roman"/>
          <w:sz w:val="24"/>
          <w:szCs w:val="21"/>
        </w:rPr>
      </w:pPr>
      <w:r>
        <w:rPr>
          <w:rFonts w:hint="default" w:ascii="Times New Roman" w:hAnsi="Times New Roman" w:eastAsia="楷体" w:cs="Times New Roman"/>
          <w:sz w:val="24"/>
          <w:szCs w:val="21"/>
        </w:rPr>
        <w:t>1 检测前应确保系统已经可以正常运行，如果负载不正常，系统可能工作的效率比较低，不能正确反映系统的性能指标。</w:t>
      </w:r>
    </w:p>
    <w:p w14:paraId="506E621A">
      <w:pPr>
        <w:spacing w:line="360" w:lineRule="auto"/>
        <w:rPr>
          <w:rFonts w:hint="default" w:ascii="Times New Roman" w:hAnsi="Times New Roman" w:eastAsia="楷体" w:cs="Times New Roman"/>
          <w:sz w:val="24"/>
          <w:szCs w:val="21"/>
        </w:rPr>
      </w:pPr>
      <w:r>
        <w:rPr>
          <w:rFonts w:hint="default" w:ascii="Times New Roman" w:hAnsi="Times New Roman" w:eastAsia="楷体" w:cs="Times New Roman"/>
          <w:sz w:val="24"/>
          <w:szCs w:val="21"/>
        </w:rPr>
        <w:t>2 本条规定了太阳能光伏系统的检测时间。当地太阳正午时前 1h 到太阳正午时后1h的2h 内是一天内太阳能辐照条件最好的时间段，在此时间测出的数据，基本可以代表该系统最佳的工作状态。</w:t>
      </w:r>
    </w:p>
    <w:p w14:paraId="3A37293E">
      <w:pPr>
        <w:spacing w:line="360" w:lineRule="auto"/>
        <w:rPr>
          <w:rFonts w:hint="default" w:ascii="Times New Roman" w:hAnsi="Times New Roman" w:eastAsia="楷体" w:cs="Times New Roman"/>
          <w:sz w:val="24"/>
          <w:szCs w:val="21"/>
        </w:rPr>
      </w:pPr>
      <w:r>
        <w:rPr>
          <w:rFonts w:hint="default" w:ascii="Times New Roman" w:hAnsi="Times New Roman" w:eastAsia="楷体" w:cs="Times New Roman"/>
          <w:sz w:val="24"/>
          <w:szCs w:val="21"/>
        </w:rPr>
        <w:t>3 在对太阳能光伏系统的检测中，环境温度并不是参与计算的参数，但对太阳能光伏组件的效率影响较大，在可能条件下，环境温度波动应该尽量小。</w:t>
      </w:r>
    </w:p>
    <w:p w14:paraId="734687D1">
      <w:pPr>
        <w:spacing w:line="360" w:lineRule="auto"/>
        <w:rPr>
          <w:rFonts w:hint="default" w:ascii="Times New Roman" w:hAnsi="Times New Roman" w:eastAsia="楷体" w:cs="Times New Roman"/>
          <w:sz w:val="24"/>
          <w:szCs w:val="21"/>
        </w:rPr>
      </w:pPr>
      <w:r>
        <w:rPr>
          <w:rFonts w:hint="default" w:ascii="Times New Roman" w:hAnsi="Times New Roman" w:eastAsia="楷体" w:cs="Times New Roman"/>
          <w:sz w:val="24"/>
          <w:szCs w:val="21"/>
        </w:rPr>
        <w:t>4 对太阳能光伏系统的检测应在太阳能辐照充足的条件下进行。本款规定检测时的太阳总辐照度不应小于700W/m</w:t>
      </w:r>
      <w:r>
        <w:rPr>
          <w:rFonts w:hint="default" w:ascii="Times New Roman" w:hAnsi="Times New Roman" w:eastAsia="楷体" w:cs="Times New Roman"/>
          <w:sz w:val="24"/>
          <w:szCs w:val="21"/>
          <w:vertAlign w:val="superscript"/>
        </w:rPr>
        <w:t>2</w:t>
      </w:r>
      <w:r>
        <w:rPr>
          <w:rFonts w:hint="default" w:ascii="Times New Roman" w:hAnsi="Times New Roman" w:eastAsia="楷体" w:cs="Times New Roman"/>
          <w:sz w:val="24"/>
          <w:szCs w:val="21"/>
        </w:rPr>
        <w:t>时，是考虑到我国太阳能资源分布在Ⅲ类以上地区在天气晴朗的条件下，基本上都可以达到。而我国的绝大部分国土的太阳能资源都在Ⅲ类地区以上。</w:t>
      </w:r>
    </w:p>
    <w:p w14:paraId="49CFE7ED">
      <w:pPr>
        <w:spacing w:line="360" w:lineRule="auto"/>
        <w:rPr>
          <w:rFonts w:hint="default" w:ascii="Times New Roman" w:hAnsi="Times New Roman" w:eastAsia="宋体" w:cs="Times New Roman"/>
          <w:sz w:val="24"/>
        </w:rPr>
      </w:pPr>
      <w:r>
        <w:rPr>
          <w:rFonts w:hint="default" w:ascii="Times New Roman" w:hAnsi="Times New Roman" w:eastAsia="宋体" w:cs="Times New Roman"/>
          <w:b/>
          <w:bCs/>
          <w:sz w:val="24"/>
        </w:rPr>
        <w:t xml:space="preserve">6.2.4 </w:t>
      </w:r>
      <w:r>
        <w:rPr>
          <w:rFonts w:hint="default" w:ascii="Times New Roman" w:hAnsi="Times New Roman" w:eastAsia="宋体" w:cs="Times New Roman"/>
          <w:sz w:val="24"/>
        </w:rPr>
        <w:t>系统发电量和光电转换效率的短期检测应符合下列规定：</w:t>
      </w:r>
    </w:p>
    <w:p w14:paraId="21DDDE04">
      <w:pPr>
        <w:spacing w:line="360" w:lineRule="auto"/>
        <w:ind w:firstLine="482" w:firstLineChars="200"/>
        <w:rPr>
          <w:rFonts w:hint="default" w:ascii="Times New Roman" w:hAnsi="Times New Roman" w:eastAsia="宋体" w:cs="Times New Roman"/>
          <w:sz w:val="24"/>
          <w:szCs w:val="21"/>
        </w:rPr>
      </w:pPr>
      <w:r>
        <w:rPr>
          <w:rFonts w:hint="default" w:ascii="Times New Roman" w:hAnsi="Times New Roman" w:eastAsia="宋体" w:cs="Times New Roman"/>
          <w:b/>
          <w:bCs/>
          <w:sz w:val="24"/>
          <w:szCs w:val="21"/>
        </w:rPr>
        <w:t>1</w:t>
      </w:r>
      <w:r>
        <w:rPr>
          <w:rFonts w:hint="default" w:ascii="Times New Roman" w:hAnsi="Times New Roman" w:eastAsia="宋体" w:cs="Times New Roman"/>
          <w:sz w:val="24"/>
          <w:szCs w:val="21"/>
        </w:rPr>
        <w:t xml:space="preserve"> 应检测系统每日的发电量、光伏电池表面上的总太阳辐照量、光伏电池板的面积、光伏电池背板表面温度、环境温度和风速等参数，采样时间间隔不得大于10s。</w:t>
      </w:r>
    </w:p>
    <w:p w14:paraId="44E85505">
      <w:pPr>
        <w:spacing w:line="360" w:lineRule="auto"/>
        <w:ind w:firstLine="482" w:firstLineChars="200"/>
        <w:rPr>
          <w:rFonts w:hint="default" w:ascii="Times New Roman" w:hAnsi="Times New Roman" w:eastAsia="宋体" w:cs="Times New Roman"/>
          <w:sz w:val="24"/>
          <w:szCs w:val="21"/>
        </w:rPr>
      </w:pPr>
      <w:r>
        <w:rPr>
          <w:rFonts w:hint="default" w:ascii="Times New Roman" w:hAnsi="Times New Roman" w:eastAsia="宋体" w:cs="Times New Roman"/>
          <w:b/>
          <w:bCs/>
          <w:sz w:val="24"/>
          <w:szCs w:val="21"/>
        </w:rPr>
        <w:t xml:space="preserve">2 </w:t>
      </w:r>
      <w:r>
        <w:rPr>
          <w:rFonts w:hint="default" w:ascii="Times New Roman" w:hAnsi="Times New Roman" w:eastAsia="宋体" w:cs="Times New Roman"/>
          <w:sz w:val="24"/>
          <w:szCs w:val="21"/>
        </w:rPr>
        <w:t xml:space="preserve"> 对于离网光伏系统，电功率表应接在蓄电池组的输入端，对于并网太阳能光伏系统，电功率表应接在逆变器的输出端。</w:t>
      </w:r>
    </w:p>
    <w:p w14:paraId="0A23469B">
      <w:pPr>
        <w:spacing w:line="360" w:lineRule="auto"/>
        <w:ind w:firstLine="482" w:firstLineChars="200"/>
        <w:rPr>
          <w:rFonts w:hint="default" w:ascii="Times New Roman" w:hAnsi="Times New Roman" w:eastAsia="宋体" w:cs="Times New Roman"/>
          <w:sz w:val="24"/>
          <w:szCs w:val="21"/>
        </w:rPr>
      </w:pPr>
      <w:r>
        <w:rPr>
          <w:rFonts w:hint="default" w:ascii="Times New Roman" w:hAnsi="Times New Roman" w:eastAsia="宋体" w:cs="Times New Roman"/>
          <w:b/>
          <w:bCs/>
          <w:sz w:val="24"/>
          <w:szCs w:val="21"/>
        </w:rPr>
        <w:t>3</w:t>
      </w:r>
      <w:r>
        <w:rPr>
          <w:rFonts w:hint="default" w:ascii="Times New Roman" w:hAnsi="Times New Roman" w:eastAsia="宋体" w:cs="Times New Roman"/>
          <w:sz w:val="24"/>
          <w:szCs w:val="21"/>
        </w:rPr>
        <w:t xml:space="preserve">  检测开始前，应切断所有外接辅助电源，安装调试好太阳辐射表、电功率表/温度自记仪和风速计，并测量太阳能电池方阵面积。</w:t>
      </w:r>
    </w:p>
    <w:p w14:paraId="6776DC93">
      <w:pPr>
        <w:spacing w:line="360" w:lineRule="auto"/>
        <w:ind w:firstLine="482" w:firstLineChars="200"/>
        <w:rPr>
          <w:rFonts w:hint="default" w:ascii="Times New Roman" w:hAnsi="Times New Roman" w:eastAsia="宋体" w:cs="Times New Roman"/>
          <w:sz w:val="24"/>
          <w:szCs w:val="21"/>
        </w:rPr>
      </w:pPr>
      <w:r>
        <w:rPr>
          <w:rFonts w:hint="default" w:ascii="Times New Roman" w:hAnsi="Times New Roman" w:eastAsia="宋体" w:cs="Times New Roman"/>
          <w:b/>
          <w:bCs/>
          <w:sz w:val="24"/>
          <w:szCs w:val="21"/>
        </w:rPr>
        <w:t xml:space="preserve">4 </w:t>
      </w:r>
      <w:r>
        <w:rPr>
          <w:rFonts w:hint="default" w:ascii="Times New Roman" w:hAnsi="Times New Roman" w:eastAsia="宋体" w:cs="Times New Roman"/>
          <w:sz w:val="24"/>
          <w:szCs w:val="21"/>
        </w:rPr>
        <w:t xml:space="preserve"> 检测期间数据记录时间间隔不应大于600s，采样时间间隔不应大于10s。</w:t>
      </w:r>
    </w:p>
    <w:p w14:paraId="1CA498F2">
      <w:pPr>
        <w:spacing w:line="360" w:lineRule="auto"/>
        <w:ind w:firstLine="482" w:firstLineChars="200"/>
        <w:rPr>
          <w:rFonts w:hint="default" w:ascii="Times New Roman" w:hAnsi="Times New Roman" w:eastAsia="宋体" w:cs="Times New Roman"/>
          <w:sz w:val="24"/>
          <w:szCs w:val="21"/>
        </w:rPr>
      </w:pPr>
      <w:r>
        <w:rPr>
          <w:rFonts w:hint="default" w:ascii="Times New Roman" w:hAnsi="Times New Roman" w:eastAsia="宋体" w:cs="Times New Roman"/>
          <w:b/>
          <w:bCs/>
          <w:sz w:val="24"/>
          <w:szCs w:val="21"/>
        </w:rPr>
        <w:t xml:space="preserve">5  </w:t>
      </w:r>
      <w:r>
        <w:rPr>
          <w:rFonts w:hint="default" w:ascii="Times New Roman" w:hAnsi="Times New Roman" w:eastAsia="宋体" w:cs="Times New Roman"/>
          <w:sz w:val="24"/>
          <w:szCs w:val="21"/>
        </w:rPr>
        <w:t>系统发电量应按下式计算:</w:t>
      </w:r>
    </w:p>
    <w:p w14:paraId="616C1407">
      <w:pPr>
        <w:widowControl w:val="0"/>
        <w:wordWrap w:val="0"/>
        <w:ind w:left="120" w:firstLine="479"/>
        <w:jc w:val="right"/>
        <w:rPr>
          <w:rFonts w:hint="default" w:ascii="Times New Roman" w:hAnsi="Times New Roman" w:eastAsia="宋体" w:cs="Times New Roman"/>
          <w:kern w:val="2"/>
          <w:sz w:val="24"/>
          <w:szCs w:val="24"/>
          <w:lang w:val="en-US" w:eastAsia="zh-CN" w:bidi="zh-CN"/>
        </w:rPr>
      </w:pPr>
      <m:oMath>
        <m:sSub>
          <m:sSubPr>
            <m:ctrlPr>
              <w:rPr>
                <w:rFonts w:hint="default" w:ascii="Cambria Math" w:hAnsi="Cambria Math" w:cs="Times New Roman"/>
              </w:rPr>
            </m:ctrlPr>
          </m:sSubPr>
          <m:e>
            <m:r>
              <m:rPr/>
              <w:rPr>
                <w:rFonts w:hint="default" w:ascii="Cambria Math" w:hAnsi="Cambria Math" w:cs="Times New Roman"/>
                <w:lang w:val="en-US"/>
              </w:rPr>
              <m:t>E</m:t>
            </m:r>
            <m:ctrlPr>
              <w:rPr>
                <w:rFonts w:hint="default" w:ascii="Cambria Math" w:hAnsi="Cambria Math" w:cs="Times New Roman"/>
              </w:rPr>
            </m:ctrlPr>
          </m:e>
          <m:sub>
            <m:r>
              <m:rPr>
                <m:sty m:val="p"/>
              </m:rPr>
              <w:rPr>
                <w:rFonts w:hint="default" w:ascii="Cambria Math" w:hAnsi="Cambria Math" w:cs="Times New Roman"/>
                <w:lang w:val="en-US"/>
              </w:rPr>
              <m:t>sys</m:t>
            </m:r>
            <m:ctrlPr>
              <w:rPr>
                <w:rFonts w:hint="default" w:ascii="Cambria Math" w:hAnsi="Cambria Math" w:cs="Times New Roman"/>
              </w:rPr>
            </m:ctrlPr>
          </m:sub>
        </m:sSub>
        <m:r>
          <m:rPr>
            <m:sty m:val="p"/>
          </m:rPr>
          <w:rPr>
            <w:rFonts w:hint="default" w:ascii="Cambria Math" w:hAnsi="Cambria Math" w:cs="Times New Roman"/>
            <w:lang w:val="en-US"/>
          </w:rPr>
          <m:t>=</m:t>
        </m:r>
        <m:nary>
          <m:naryPr>
            <m:chr m:val="∑"/>
            <m:limLoc m:val="undOvr"/>
            <m:ctrlPr>
              <w:rPr>
                <w:rFonts w:hint="default" w:ascii="Cambria Math" w:hAnsi="Cambria Math" w:cs="Times New Roman"/>
              </w:rPr>
            </m:ctrlPr>
          </m:naryPr>
          <m:sub>
            <m:r>
              <m:rPr/>
              <w:rPr>
                <w:rFonts w:hint="default" w:ascii="Cambria Math" w:hAnsi="Cambria Math" w:cs="Times New Roman"/>
              </w:rPr>
              <m:t>i</m:t>
            </m:r>
            <m:r>
              <m:rPr>
                <m:sty m:val="p"/>
              </m:rPr>
              <w:rPr>
                <w:rFonts w:hint="default" w:ascii="Cambria Math" w:hAnsi="Cambria Math" w:cs="Times New Roman"/>
                <w:lang w:val="en-US"/>
              </w:rPr>
              <m:t>=</m:t>
            </m:r>
            <m:r>
              <m:rPr/>
              <w:rPr>
                <w:rFonts w:hint="default" w:ascii="Cambria Math" w:hAnsi="Cambria Math" w:cs="Times New Roman"/>
                <w:lang w:val="en-US"/>
              </w:rPr>
              <m:t>1</m:t>
            </m:r>
            <m:ctrlPr>
              <w:rPr>
                <w:rFonts w:hint="default" w:ascii="Cambria Math" w:hAnsi="Cambria Math" w:cs="Times New Roman"/>
              </w:rPr>
            </m:ctrlPr>
          </m:sub>
          <m:sup>
            <m:r>
              <m:rPr/>
              <w:rPr>
                <w:rFonts w:hint="default" w:ascii="Cambria Math" w:hAnsi="Cambria Math" w:cs="Times New Roman"/>
              </w:rPr>
              <m:t>n</m:t>
            </m:r>
            <m:ctrlPr>
              <w:rPr>
                <w:rFonts w:hint="default" w:ascii="Cambria Math" w:hAnsi="Cambria Math" w:cs="Times New Roman"/>
              </w:rPr>
            </m:ctrlPr>
          </m:sup>
          <m:e>
            <m:sSub>
              <m:sSubPr>
                <m:ctrlPr>
                  <w:rPr>
                    <w:rFonts w:hint="default" w:ascii="Cambria Math" w:hAnsi="Cambria Math" w:cs="Times New Roman"/>
                  </w:rPr>
                </m:ctrlPr>
              </m:sSubPr>
              <m:e>
                <m:r>
                  <m:rPr/>
                  <w:rPr>
                    <w:rFonts w:hint="default" w:ascii="Cambria Math" w:hAnsi="Cambria Math" w:cs="Times New Roman"/>
                  </w:rPr>
                  <m:t>E</m:t>
                </m:r>
                <m:ctrlPr>
                  <w:rPr>
                    <w:rFonts w:hint="default" w:ascii="Cambria Math" w:hAnsi="Cambria Math" w:cs="Times New Roman"/>
                  </w:rPr>
                </m:ctrlPr>
              </m:e>
              <m:sub>
                <m:r>
                  <m:rPr/>
                  <w:rPr>
                    <w:rFonts w:hint="default" w:ascii="Cambria Math" w:hAnsi="Cambria Math" w:cs="Times New Roman"/>
                  </w:rPr>
                  <m:t>i</m:t>
                </m:r>
                <m:ctrlPr>
                  <w:rPr>
                    <w:rFonts w:hint="default" w:ascii="Cambria Math" w:hAnsi="Cambria Math" w:cs="Times New Roman"/>
                  </w:rPr>
                </m:ctrlPr>
              </m:sub>
            </m:sSub>
            <m:ctrlPr>
              <w:rPr>
                <w:rFonts w:hint="default" w:ascii="Cambria Math" w:hAnsi="Cambria Math" w:cs="Times New Roman"/>
              </w:rPr>
            </m:ctrlPr>
          </m:e>
        </m:nary>
      </m:oMath>
      <w:r>
        <w:rPr>
          <w:rFonts w:hint="default" w:ascii="Times New Roman" w:hAnsi="Times New Roman" w:eastAsia="宋体" w:cs="Times New Roman"/>
          <w:kern w:val="2"/>
          <w:sz w:val="24"/>
          <w:szCs w:val="24"/>
          <w:lang w:val="en-US" w:eastAsia="zh-CN" w:bidi="zh-CN"/>
        </w:rPr>
        <w:t xml:space="preserve">                        （6.2.5-1） </w:t>
      </w:r>
    </w:p>
    <w:p w14:paraId="773DEA81">
      <w:pPr>
        <w:widowControl w:val="0"/>
        <w:ind w:left="0" w:firstLine="0"/>
        <w:jc w:val="both"/>
        <w:rPr>
          <w:rFonts w:hint="default" w:ascii="Times New Roman" w:hAnsi="Times New Roman" w:eastAsia="宋体" w:cs="Times New Roman"/>
          <w:kern w:val="2"/>
          <w:sz w:val="24"/>
          <w:szCs w:val="24"/>
          <w:lang w:val="en-US" w:eastAsia="zh-CN" w:bidi="zh-CN"/>
        </w:rPr>
      </w:pPr>
      <w:r>
        <w:rPr>
          <w:rFonts w:hint="default" w:ascii="Times New Roman" w:hAnsi="Times New Roman" w:eastAsia="宋体" w:cs="Times New Roman"/>
          <w:kern w:val="2"/>
          <w:sz w:val="24"/>
          <w:szCs w:val="24"/>
          <w:lang w:val="en-US" w:eastAsia="zh-CN" w:bidi="zh-CN"/>
        </w:rPr>
        <w:t>式中：</w:t>
      </w:r>
      <m:oMath>
        <m:sSub>
          <m:sSubPr>
            <m:ctrlPr>
              <w:rPr>
                <w:rFonts w:hint="default" w:ascii="Cambria Math" w:hAnsi="Cambria Math" w:cs="Times New Roman"/>
              </w:rPr>
            </m:ctrlPr>
          </m:sSubPr>
          <m:e>
            <m:r>
              <m:rPr/>
              <w:rPr>
                <w:rFonts w:hint="default" w:ascii="Cambria Math" w:hAnsi="Cambria Math" w:cs="Times New Roman"/>
              </w:rPr>
              <m:t>E</m:t>
            </m:r>
            <m:ctrlPr>
              <w:rPr>
                <w:rFonts w:hint="default" w:ascii="Cambria Math" w:hAnsi="Cambria Math" w:cs="Times New Roman"/>
              </w:rPr>
            </m:ctrlPr>
          </m:e>
          <m:sub>
            <m:r>
              <m:rPr/>
              <w:rPr>
                <w:rFonts w:hint="default" w:ascii="Cambria Math" w:hAnsi="Cambria Math" w:cs="Times New Roman"/>
              </w:rPr>
              <m:t>i</m:t>
            </m:r>
            <m:ctrlPr>
              <w:rPr>
                <w:rFonts w:hint="default" w:ascii="Cambria Math" w:hAnsi="Cambria Math" w:cs="Times New Roman"/>
              </w:rPr>
            </m:ctrlPr>
          </m:sub>
        </m:sSub>
      </m:oMath>
      <w:r>
        <w:rPr>
          <w:rFonts w:hint="default" w:ascii="Times New Roman" w:hAnsi="Times New Roman" w:eastAsia="宋体" w:cs="Times New Roman"/>
          <w:kern w:val="2"/>
          <w:sz w:val="24"/>
          <w:szCs w:val="24"/>
          <w:lang w:val="zh-CN" w:eastAsia="zh-CN" w:bidi="zh-CN"/>
        </w:rPr>
        <w:t>——</w:t>
      </w:r>
      <w:r>
        <w:rPr>
          <w:rFonts w:hint="default" w:ascii="Times New Roman" w:hAnsi="Times New Roman" w:eastAsia="宋体" w:cs="Times New Roman"/>
          <w:kern w:val="2"/>
          <w:sz w:val="24"/>
          <w:szCs w:val="24"/>
          <w:lang w:val="en-US" w:eastAsia="zh-CN" w:bidi="zh-CN"/>
        </w:rPr>
        <w:t xml:space="preserve">第 </w:t>
      </w:r>
      <m:oMath>
        <m:r>
          <m:rPr/>
          <w:rPr>
            <w:rFonts w:hint="default" w:ascii="Cambria Math" w:hAnsi="Cambria Math" w:cs="Times New Roman"/>
          </w:rPr>
          <m:t>i</m:t>
        </m:r>
      </m:oMath>
      <w:r>
        <w:rPr>
          <w:rFonts w:hint="default" w:ascii="Times New Roman" w:hAnsi="Times New Roman" w:eastAsia="宋体" w:cs="Times New Roman"/>
          <w:kern w:val="2"/>
          <w:sz w:val="24"/>
          <w:szCs w:val="24"/>
          <w:lang w:val="en-US" w:eastAsia="zh-CN" w:bidi="zh-CN"/>
        </w:rPr>
        <w:t xml:space="preserve"> 个朝向和倾角采光平面上的太阳能光伏系统的发电量（kWh）；</w:t>
      </w:r>
    </w:p>
    <w:p w14:paraId="732405B0">
      <w:pPr>
        <w:widowControl w:val="0"/>
        <w:ind w:left="120" w:firstLine="479"/>
        <w:jc w:val="both"/>
        <w:rPr>
          <w:rFonts w:hint="default" w:ascii="Times New Roman" w:hAnsi="Times New Roman" w:eastAsia="宋体" w:cs="Times New Roman"/>
          <w:kern w:val="2"/>
          <w:sz w:val="24"/>
          <w:szCs w:val="24"/>
          <w:lang w:val="en-US" w:eastAsia="zh-CN" w:bidi="zh-CN"/>
        </w:rPr>
      </w:pPr>
      <m:oMath>
        <m:sSub>
          <m:sSubPr>
            <m:ctrlPr>
              <w:rPr>
                <w:rFonts w:hint="default" w:ascii="Cambria Math" w:hAnsi="Cambria Math" w:cs="Times New Roman"/>
              </w:rPr>
            </m:ctrlPr>
          </m:sSubPr>
          <m:e>
            <m:r>
              <m:rPr/>
              <w:rPr>
                <w:rFonts w:hint="default" w:ascii="Cambria Math" w:hAnsi="Cambria Math" w:cs="Times New Roman"/>
              </w:rPr>
              <m:t>E</m:t>
            </m:r>
            <m:ctrlPr>
              <w:rPr>
                <w:rFonts w:hint="default" w:ascii="Cambria Math" w:hAnsi="Cambria Math" w:cs="Times New Roman"/>
              </w:rPr>
            </m:ctrlPr>
          </m:e>
          <m:sub>
            <m:r>
              <m:rPr/>
              <w:rPr>
                <w:rFonts w:hint="default" w:ascii="Cambria Math" w:hAnsi="Cambria Math" w:cs="Times New Roman"/>
                <w:lang w:val="en-US"/>
              </w:rPr>
              <m:t>sys</m:t>
            </m:r>
            <m:ctrlPr>
              <w:rPr>
                <w:rFonts w:hint="default" w:ascii="Cambria Math" w:hAnsi="Cambria Math" w:cs="Times New Roman"/>
              </w:rPr>
            </m:ctrlPr>
          </m:sub>
        </m:sSub>
      </m:oMath>
      <w:r>
        <w:rPr>
          <w:rFonts w:hint="default" w:ascii="Times New Roman" w:hAnsi="Times New Roman" w:eastAsia="宋体" w:cs="Times New Roman"/>
          <w:kern w:val="2"/>
          <w:sz w:val="24"/>
          <w:szCs w:val="24"/>
          <w:lang w:val="zh-CN" w:eastAsia="zh-CN" w:bidi="zh-CN"/>
        </w:rPr>
        <w:t>——</w:t>
      </w:r>
      <w:r>
        <w:rPr>
          <w:rFonts w:hint="default" w:ascii="Times New Roman" w:hAnsi="Times New Roman" w:eastAsia="宋体" w:cs="Times New Roman"/>
          <w:kern w:val="2"/>
          <w:sz w:val="24"/>
          <w:szCs w:val="24"/>
          <w:lang w:val="en-US" w:eastAsia="zh-CN" w:bidi="zh-CN"/>
        </w:rPr>
        <w:t>所检测太阳能光伏系统的总发电量（kWh）。</w:t>
      </w:r>
    </w:p>
    <w:p w14:paraId="15D3058E">
      <w:pPr>
        <w:spacing w:line="360" w:lineRule="auto"/>
        <w:ind w:firstLine="482" w:firstLineChars="200"/>
        <w:rPr>
          <w:rFonts w:hint="default" w:ascii="Times New Roman" w:hAnsi="Times New Roman" w:eastAsia="宋体" w:cs="Times New Roman"/>
          <w:sz w:val="24"/>
          <w:szCs w:val="21"/>
        </w:rPr>
      </w:pPr>
      <w:r>
        <w:rPr>
          <w:rFonts w:hint="default" w:ascii="Times New Roman" w:hAnsi="Times New Roman" w:eastAsia="宋体" w:cs="Times New Roman"/>
          <w:b/>
          <w:bCs/>
          <w:sz w:val="24"/>
          <w:szCs w:val="21"/>
        </w:rPr>
        <w:t xml:space="preserve">6 </w:t>
      </w:r>
      <w:r>
        <w:rPr>
          <w:rFonts w:hint="default" w:ascii="Times New Roman" w:hAnsi="Times New Roman" w:eastAsia="宋体" w:cs="Times New Roman"/>
          <w:sz w:val="24"/>
          <w:szCs w:val="21"/>
        </w:rPr>
        <w:t>系统光电转换效率应按下式计算:</w:t>
      </w:r>
    </w:p>
    <w:p w14:paraId="28EFDF31">
      <w:pPr>
        <w:widowControl w:val="0"/>
        <w:ind w:left="120" w:firstLine="479"/>
        <w:jc w:val="right"/>
        <w:rPr>
          <w:rFonts w:hint="default" w:ascii="Times New Roman" w:hAnsi="Times New Roman" w:eastAsia="宋体" w:cs="Times New Roman"/>
          <w:kern w:val="2"/>
          <w:sz w:val="24"/>
          <w:szCs w:val="24"/>
          <w:lang w:val="en-US" w:eastAsia="zh-CN" w:bidi="zh-CN"/>
        </w:rPr>
      </w:pPr>
      <m:oMath>
        <m:sSub>
          <m:sSubPr>
            <m:ctrlPr>
              <w:rPr>
                <w:rFonts w:hint="default" w:ascii="Cambria Math" w:hAnsi="Cambria Math" w:cs="Times New Roman"/>
              </w:rPr>
            </m:ctrlPr>
          </m:sSubPr>
          <m:e>
            <m:r>
              <m:rPr/>
              <w:rPr>
                <w:rFonts w:hint="default" w:ascii="Cambria Math" w:hAnsi="Cambria Math" w:cs="Times New Roman"/>
              </w:rPr>
              <m:t>η</m:t>
            </m:r>
            <m:ctrlPr>
              <w:rPr>
                <w:rFonts w:hint="default" w:ascii="Cambria Math" w:hAnsi="Cambria Math" w:cs="Times New Roman"/>
              </w:rPr>
            </m:ctrlPr>
          </m:e>
          <m:sub>
            <m:r>
              <m:rPr>
                <m:sty m:val="p"/>
              </m:rPr>
              <w:rPr>
                <w:rFonts w:hint="default" w:ascii="Cambria Math" w:hAnsi="Cambria Math" w:cs="Times New Roman"/>
                <w:lang w:val="en-US"/>
              </w:rPr>
              <m:t>d</m:t>
            </m:r>
            <m:ctrlPr>
              <w:rPr>
                <w:rFonts w:hint="default" w:ascii="Cambria Math" w:hAnsi="Cambria Math" w:cs="Times New Roman"/>
              </w:rPr>
            </m:ctrlPr>
          </m:sub>
        </m:sSub>
        <m:r>
          <m:rPr>
            <m:sty m:val="p"/>
          </m:rPr>
          <w:rPr>
            <w:rFonts w:hint="default" w:ascii="Cambria Math" w:hAnsi="Cambria Math" w:cs="Times New Roman"/>
            <w:lang w:val="en-US"/>
          </w:rPr>
          <m:t>=</m:t>
        </m:r>
        <m:f>
          <m:fPr>
            <m:ctrlPr>
              <w:rPr>
                <w:rFonts w:hint="default" w:ascii="Cambria Math" w:hAnsi="Cambria Math" w:cs="Times New Roman"/>
              </w:rPr>
            </m:ctrlPr>
          </m:fPr>
          <m:num>
            <m:r>
              <m:rPr/>
              <w:rPr>
                <w:rFonts w:hint="default" w:ascii="Cambria Math" w:hAnsi="Cambria Math" w:cs="Times New Roman"/>
                <w:lang w:val="en-US"/>
              </w:rPr>
              <m:t>3.6</m:t>
            </m:r>
            <m:r>
              <m:rPr>
                <m:sty m:val="p"/>
              </m:rPr>
              <w:rPr>
                <w:rFonts w:hint="default" w:ascii="Cambria Math" w:hAnsi="Cambria Math" w:cs="Times New Roman"/>
                <w:lang w:val="en-US"/>
              </w:rPr>
              <m:t>×</m:t>
            </m:r>
            <m:nary>
              <m:naryPr>
                <m:chr m:val="∑"/>
                <m:limLoc m:val="undOvr"/>
                <m:ctrlPr>
                  <w:rPr>
                    <w:rFonts w:hint="default" w:ascii="Cambria Math" w:hAnsi="Cambria Math" w:cs="Times New Roman"/>
                  </w:rPr>
                </m:ctrlPr>
              </m:naryPr>
              <m:sub>
                <m:r>
                  <m:rPr/>
                  <w:rPr>
                    <w:rFonts w:hint="default" w:ascii="Cambria Math" w:hAnsi="Cambria Math" w:cs="Times New Roman"/>
                  </w:rPr>
                  <m:t>i</m:t>
                </m:r>
                <m:r>
                  <m:rPr>
                    <m:sty m:val="p"/>
                  </m:rPr>
                  <w:rPr>
                    <w:rFonts w:hint="default" w:ascii="Cambria Math" w:hAnsi="Cambria Math" w:cs="Times New Roman"/>
                    <w:lang w:val="en-US"/>
                  </w:rPr>
                  <m:t>=</m:t>
                </m:r>
                <m:r>
                  <m:rPr/>
                  <w:rPr>
                    <w:rFonts w:hint="default" w:ascii="Cambria Math" w:hAnsi="Cambria Math" w:cs="Times New Roman"/>
                    <w:lang w:val="en-US"/>
                  </w:rPr>
                  <m:t>1</m:t>
                </m:r>
                <m:ctrlPr>
                  <w:rPr>
                    <w:rFonts w:hint="default" w:ascii="Cambria Math" w:hAnsi="Cambria Math" w:cs="Times New Roman"/>
                  </w:rPr>
                </m:ctrlPr>
              </m:sub>
              <m:sup>
                <m:r>
                  <m:rPr/>
                  <w:rPr>
                    <w:rFonts w:hint="default" w:ascii="Cambria Math" w:hAnsi="Cambria Math" w:cs="Times New Roman"/>
                  </w:rPr>
                  <m:t>n</m:t>
                </m:r>
                <m:ctrlPr>
                  <w:rPr>
                    <w:rFonts w:hint="default" w:ascii="Cambria Math" w:hAnsi="Cambria Math" w:cs="Times New Roman"/>
                  </w:rPr>
                </m:ctrlPr>
              </m:sup>
              <m:e>
                <m:sSub>
                  <m:sSubPr>
                    <m:ctrlPr>
                      <w:rPr>
                        <w:rFonts w:hint="default" w:ascii="Cambria Math" w:hAnsi="Cambria Math" w:cs="Times New Roman"/>
                      </w:rPr>
                    </m:ctrlPr>
                  </m:sSubPr>
                  <m:e>
                    <m:r>
                      <m:rPr/>
                      <w:rPr>
                        <w:rFonts w:hint="default" w:ascii="Cambria Math" w:hAnsi="Cambria Math" w:cs="Times New Roman"/>
                      </w:rPr>
                      <m:t>E</m:t>
                    </m:r>
                    <m:ctrlPr>
                      <w:rPr>
                        <w:rFonts w:hint="default" w:ascii="Cambria Math" w:hAnsi="Cambria Math" w:cs="Times New Roman"/>
                      </w:rPr>
                    </m:ctrlPr>
                  </m:e>
                  <m:sub>
                    <m:r>
                      <m:rPr/>
                      <w:rPr>
                        <w:rFonts w:hint="default" w:ascii="Cambria Math" w:hAnsi="Cambria Math" w:cs="Times New Roman"/>
                      </w:rPr>
                      <m:t>i</m:t>
                    </m:r>
                    <m:ctrlPr>
                      <w:rPr>
                        <w:rFonts w:hint="default" w:ascii="Cambria Math" w:hAnsi="Cambria Math" w:cs="Times New Roman"/>
                      </w:rPr>
                    </m:ctrlPr>
                  </m:sub>
                </m:sSub>
                <m:ctrlPr>
                  <w:rPr>
                    <w:rFonts w:hint="default" w:ascii="Cambria Math" w:hAnsi="Cambria Math" w:cs="Times New Roman"/>
                  </w:rPr>
                </m:ctrlPr>
              </m:e>
            </m:nary>
            <m:ctrlPr>
              <w:rPr>
                <w:rFonts w:hint="default" w:ascii="Cambria Math" w:hAnsi="Cambria Math" w:cs="Times New Roman"/>
              </w:rPr>
            </m:ctrlPr>
          </m:num>
          <m:den>
            <m:nary>
              <m:naryPr>
                <m:chr m:val="∑"/>
                <m:limLoc m:val="undOvr"/>
                <m:ctrlPr>
                  <w:rPr>
                    <w:rFonts w:hint="default" w:ascii="Cambria Math" w:hAnsi="Cambria Math" w:cs="Times New Roman"/>
                  </w:rPr>
                </m:ctrlPr>
              </m:naryPr>
              <m:sub>
                <m:r>
                  <m:rPr/>
                  <w:rPr>
                    <w:rFonts w:hint="default" w:ascii="Cambria Math" w:hAnsi="Cambria Math" w:cs="Times New Roman"/>
                  </w:rPr>
                  <m:t>i</m:t>
                </m:r>
                <m:r>
                  <m:rPr>
                    <m:sty m:val="p"/>
                  </m:rPr>
                  <w:rPr>
                    <w:rFonts w:hint="default" w:ascii="Cambria Math" w:hAnsi="Cambria Math" w:cs="Times New Roman"/>
                    <w:lang w:val="en-US"/>
                  </w:rPr>
                  <m:t>=</m:t>
                </m:r>
                <m:r>
                  <m:rPr/>
                  <w:rPr>
                    <w:rFonts w:hint="default" w:ascii="Cambria Math" w:hAnsi="Cambria Math" w:cs="Times New Roman"/>
                    <w:lang w:val="en-US"/>
                  </w:rPr>
                  <m:t>1</m:t>
                </m:r>
                <m:ctrlPr>
                  <w:rPr>
                    <w:rFonts w:hint="default" w:ascii="Cambria Math" w:hAnsi="Cambria Math" w:cs="Times New Roman"/>
                  </w:rPr>
                </m:ctrlPr>
              </m:sub>
              <m:sup>
                <m:r>
                  <m:rPr/>
                  <w:rPr>
                    <w:rFonts w:hint="default" w:ascii="Cambria Math" w:hAnsi="Cambria Math" w:cs="Times New Roman"/>
                  </w:rPr>
                  <m:t>n</m:t>
                </m:r>
                <m:ctrlPr>
                  <w:rPr>
                    <w:rFonts w:hint="default" w:ascii="Cambria Math" w:hAnsi="Cambria Math" w:cs="Times New Roman"/>
                  </w:rPr>
                </m:ctrlPr>
              </m:sup>
              <m:e>
                <m:sSub>
                  <m:sSubPr>
                    <m:ctrlPr>
                      <w:rPr>
                        <w:rFonts w:hint="default" w:ascii="Cambria Math" w:hAnsi="Cambria Math" w:cs="Times New Roman"/>
                      </w:rPr>
                    </m:ctrlPr>
                  </m:sSubPr>
                  <m:e>
                    <m:r>
                      <m:rPr/>
                      <w:rPr>
                        <w:rFonts w:hint="default" w:ascii="Cambria Math" w:hAnsi="Cambria Math" w:cs="Times New Roman"/>
                      </w:rPr>
                      <m:t>H</m:t>
                    </m:r>
                    <m:ctrlPr>
                      <w:rPr>
                        <w:rFonts w:hint="default" w:ascii="Cambria Math" w:hAnsi="Cambria Math" w:cs="Times New Roman"/>
                      </w:rPr>
                    </m:ctrlPr>
                  </m:e>
                  <m:sub>
                    <m:r>
                      <m:rPr/>
                      <w:rPr>
                        <w:rFonts w:hint="default" w:ascii="Cambria Math" w:hAnsi="Cambria Math" w:cs="Times New Roman"/>
                      </w:rPr>
                      <m:t>i</m:t>
                    </m:r>
                    <m:ctrlPr>
                      <w:rPr>
                        <w:rFonts w:hint="default" w:ascii="Cambria Math" w:hAnsi="Cambria Math" w:cs="Times New Roman"/>
                      </w:rPr>
                    </m:ctrlPr>
                  </m:sub>
                </m:sSub>
                <m:ctrlPr>
                  <w:rPr>
                    <w:rFonts w:hint="default" w:ascii="Cambria Math" w:hAnsi="Cambria Math" w:cs="Times New Roman"/>
                  </w:rPr>
                </m:ctrlPr>
              </m:e>
            </m:nary>
            <m:sSub>
              <m:sSubPr>
                <m:ctrlPr>
                  <w:rPr>
                    <w:rFonts w:hint="default" w:ascii="Cambria Math" w:hAnsi="Cambria Math" w:cs="Times New Roman"/>
                  </w:rPr>
                </m:ctrlPr>
              </m:sSubPr>
              <m:e>
                <m:r>
                  <m:rPr/>
                  <w:rPr>
                    <w:rFonts w:hint="default" w:ascii="Cambria Math" w:hAnsi="Cambria Math" w:cs="Times New Roman"/>
                  </w:rPr>
                  <m:t>A</m:t>
                </m:r>
                <m:ctrlPr>
                  <w:rPr>
                    <w:rFonts w:hint="default" w:ascii="Cambria Math" w:hAnsi="Cambria Math" w:cs="Times New Roman"/>
                  </w:rPr>
                </m:ctrlPr>
              </m:e>
              <m:sub>
                <m:r>
                  <m:rPr/>
                  <w:rPr>
                    <w:rFonts w:hint="default" w:ascii="Cambria Math" w:hAnsi="Cambria Math" w:cs="Times New Roman"/>
                  </w:rPr>
                  <m:t>ci</m:t>
                </m:r>
                <m:ctrlPr>
                  <w:rPr>
                    <w:rFonts w:hint="default" w:ascii="Cambria Math" w:hAnsi="Cambria Math" w:cs="Times New Roman"/>
                  </w:rPr>
                </m:ctrlPr>
              </m:sub>
            </m:sSub>
            <m:ctrlPr>
              <w:rPr>
                <w:rFonts w:hint="default" w:ascii="Cambria Math" w:hAnsi="Cambria Math" w:cs="Times New Roman"/>
              </w:rPr>
            </m:ctrlPr>
          </m:den>
        </m:f>
        <m:r>
          <m:rPr>
            <m:sty m:val="p"/>
          </m:rPr>
          <w:rPr>
            <w:rFonts w:hint="default" w:ascii="Cambria Math" w:hAnsi="Cambria Math" w:cs="Times New Roman"/>
            <w:lang w:val="en-US"/>
          </w:rPr>
          <m:t>×</m:t>
        </m:r>
        <m:r>
          <m:rPr/>
          <w:rPr>
            <w:rFonts w:hint="default" w:ascii="Cambria Math" w:hAnsi="Cambria Math" w:cs="Times New Roman"/>
            <w:lang w:val="en-US"/>
          </w:rPr>
          <m:t>100</m:t>
        </m:r>
      </m:oMath>
      <w:r>
        <w:rPr>
          <w:rFonts w:hint="default" w:ascii="Times New Roman" w:hAnsi="Times New Roman" w:eastAsia="宋体" w:cs="Times New Roman"/>
          <w:kern w:val="2"/>
          <w:sz w:val="24"/>
          <w:szCs w:val="24"/>
          <w:lang w:val="en-US" w:eastAsia="zh-CN" w:bidi="zh-CN"/>
        </w:rPr>
        <w:t xml:space="preserve">                    （6.2.5-2）</w:t>
      </w:r>
    </w:p>
    <w:p w14:paraId="03035FA1">
      <w:pPr>
        <w:widowControl w:val="0"/>
        <w:ind w:left="0" w:firstLine="0"/>
        <w:jc w:val="both"/>
        <w:rPr>
          <w:rFonts w:hint="default" w:ascii="Times New Roman" w:hAnsi="Times New Roman" w:eastAsia="宋体" w:cs="Times New Roman"/>
          <w:kern w:val="2"/>
          <w:sz w:val="24"/>
          <w:szCs w:val="24"/>
          <w:lang w:val="en-US" w:eastAsia="zh-CN" w:bidi="zh-CN"/>
        </w:rPr>
      </w:pPr>
      <w:r>
        <w:rPr>
          <w:rFonts w:hint="default" w:ascii="Times New Roman" w:hAnsi="Times New Roman" w:eastAsia="宋体" w:cs="Times New Roman"/>
          <w:kern w:val="2"/>
          <w:sz w:val="24"/>
          <w:szCs w:val="24"/>
          <w:lang w:val="en-US" w:eastAsia="zh-CN" w:bidi="zh-CN"/>
        </w:rPr>
        <w:t>式中：</w:t>
      </w:r>
      <m:oMath>
        <m:sSub>
          <m:sSubPr>
            <m:ctrlPr>
              <w:rPr>
                <w:rFonts w:hint="default" w:ascii="Cambria Math" w:hAnsi="Cambria Math" w:cs="Times New Roman"/>
              </w:rPr>
            </m:ctrlPr>
          </m:sSubPr>
          <m:e>
            <m:r>
              <m:rPr/>
              <w:rPr>
                <w:rFonts w:hint="default" w:ascii="Cambria Math" w:hAnsi="Cambria Math" w:cs="Times New Roman"/>
              </w:rPr>
              <m:t>η</m:t>
            </m:r>
            <m:ctrlPr>
              <w:rPr>
                <w:rFonts w:hint="default" w:ascii="Cambria Math" w:hAnsi="Cambria Math" w:cs="Times New Roman"/>
              </w:rPr>
            </m:ctrlPr>
          </m:e>
          <m:sub>
            <m:r>
              <m:rPr>
                <m:sty m:val="p"/>
              </m:rPr>
              <w:rPr>
                <w:rFonts w:hint="default" w:ascii="Cambria Math" w:hAnsi="Cambria Math" w:cs="Times New Roman"/>
              </w:rPr>
              <m:t>d</m:t>
            </m:r>
            <m:ctrlPr>
              <w:rPr>
                <w:rFonts w:hint="default" w:ascii="Cambria Math" w:hAnsi="Cambria Math" w:cs="Times New Roman"/>
              </w:rPr>
            </m:ctrlPr>
          </m:sub>
        </m:sSub>
      </m:oMath>
      <w:r>
        <w:rPr>
          <w:rFonts w:hint="default" w:ascii="Times New Roman" w:hAnsi="Times New Roman" w:eastAsia="宋体" w:cs="Times New Roman"/>
          <w:kern w:val="2"/>
          <w:sz w:val="24"/>
          <w:szCs w:val="24"/>
          <w:lang w:val="zh-CN" w:eastAsia="zh-CN" w:bidi="zh-CN"/>
        </w:rPr>
        <w:t>——</w:t>
      </w:r>
      <w:r>
        <w:rPr>
          <w:rFonts w:hint="default" w:ascii="Times New Roman" w:hAnsi="Times New Roman" w:eastAsia="宋体" w:cs="Times New Roman"/>
          <w:kern w:val="2"/>
          <w:sz w:val="24"/>
          <w:szCs w:val="24"/>
          <w:lang w:val="en-US" w:eastAsia="zh-CN" w:bidi="zh-CN"/>
        </w:rPr>
        <w:t>太阳能光伏系统光电转换效率（%）</w:t>
      </w:r>
    </w:p>
    <w:p w14:paraId="72B7668B">
      <w:pPr>
        <w:widowControl w:val="0"/>
        <w:ind w:left="120" w:firstLine="720" w:firstLineChars="300"/>
        <w:jc w:val="both"/>
        <w:rPr>
          <w:rFonts w:hint="default" w:ascii="Times New Roman" w:hAnsi="Times New Roman" w:eastAsia="宋体" w:cs="Times New Roman"/>
          <w:kern w:val="2"/>
          <w:sz w:val="24"/>
          <w:szCs w:val="24"/>
          <w:lang w:val="en-US" w:eastAsia="zh-CN" w:bidi="zh-CN"/>
        </w:rPr>
      </w:pPr>
      <w:r>
        <w:rPr>
          <w:rFonts w:hint="default" w:ascii="Times New Roman" w:hAnsi="Times New Roman" w:eastAsia="宋体" w:cs="Times New Roman"/>
          <w:kern w:val="2"/>
          <w:sz w:val="24"/>
          <w:szCs w:val="24"/>
          <w:lang w:val="en-US" w:eastAsia="zh-CN" w:bidi="zh-CN"/>
        </w:rPr>
        <w:t>n——不同朝向和倾角采光平面上的太阳能电池方阵个数；</w:t>
      </w:r>
    </w:p>
    <w:p w14:paraId="6F973256">
      <w:pPr>
        <w:widowControl w:val="0"/>
        <w:ind w:left="120" w:firstLine="630" w:firstLineChars="300"/>
        <w:jc w:val="both"/>
        <w:rPr>
          <w:rFonts w:hint="default" w:ascii="Times New Roman" w:hAnsi="Times New Roman" w:eastAsia="宋体" w:cs="Times New Roman"/>
          <w:kern w:val="2"/>
          <w:sz w:val="24"/>
          <w:szCs w:val="24"/>
          <w:lang w:val="en-US" w:eastAsia="zh-CN" w:bidi="zh-CN"/>
        </w:rPr>
      </w:pPr>
      <m:oMath>
        <m:sSub>
          <m:sSubPr>
            <m:ctrlPr>
              <w:rPr>
                <w:rFonts w:hint="default" w:ascii="Cambria Math" w:hAnsi="Cambria Math" w:cs="Times New Roman"/>
              </w:rPr>
            </m:ctrlPr>
          </m:sSubPr>
          <m:e>
            <m:r>
              <m:rPr/>
              <w:rPr>
                <w:rFonts w:hint="default" w:ascii="Cambria Math" w:hAnsi="Cambria Math" w:cs="Times New Roman"/>
              </w:rPr>
              <m:t>H</m:t>
            </m:r>
            <m:ctrlPr>
              <w:rPr>
                <w:rFonts w:hint="default" w:ascii="Cambria Math" w:hAnsi="Cambria Math" w:cs="Times New Roman"/>
              </w:rPr>
            </m:ctrlPr>
          </m:e>
          <m:sub>
            <m:r>
              <m:rPr/>
              <w:rPr>
                <w:rFonts w:hint="default" w:ascii="Cambria Math" w:hAnsi="Cambria Math" w:cs="Times New Roman"/>
              </w:rPr>
              <m:t>i</m:t>
            </m:r>
            <m:ctrlPr>
              <w:rPr>
                <w:rFonts w:hint="default" w:ascii="Cambria Math" w:hAnsi="Cambria Math" w:cs="Times New Roman"/>
              </w:rPr>
            </m:ctrlPr>
          </m:sub>
        </m:sSub>
      </m:oMath>
      <w:r>
        <w:rPr>
          <w:rFonts w:hint="default" w:ascii="Times New Roman" w:hAnsi="Times New Roman" w:eastAsia="宋体" w:cs="Times New Roman"/>
          <w:kern w:val="2"/>
          <w:sz w:val="24"/>
          <w:szCs w:val="24"/>
          <w:lang w:val="zh-CN" w:eastAsia="zh-CN" w:bidi="zh-CN"/>
        </w:rPr>
        <w:t>——</w:t>
      </w:r>
      <w:r>
        <w:rPr>
          <w:rFonts w:hint="default" w:ascii="Times New Roman" w:hAnsi="Times New Roman" w:eastAsia="宋体" w:cs="Times New Roman"/>
          <w:kern w:val="2"/>
          <w:sz w:val="24"/>
          <w:szCs w:val="24"/>
          <w:lang w:val="en-US" w:eastAsia="zh-CN" w:bidi="zh-CN"/>
        </w:rPr>
        <w:t xml:space="preserve">第 </w:t>
      </w:r>
      <m:oMath>
        <m:r>
          <m:rPr/>
          <w:rPr>
            <w:rFonts w:hint="default" w:ascii="Cambria Math" w:hAnsi="Cambria Math" w:cs="Times New Roman"/>
          </w:rPr>
          <m:t>i</m:t>
        </m:r>
      </m:oMath>
      <w:r>
        <w:rPr>
          <w:rFonts w:hint="default" w:ascii="Times New Roman" w:hAnsi="Times New Roman" w:eastAsia="宋体" w:cs="Times New Roman"/>
          <w:kern w:val="2"/>
          <w:sz w:val="24"/>
          <w:szCs w:val="24"/>
          <w:lang w:val="en-US" w:eastAsia="zh-CN" w:bidi="zh-CN"/>
        </w:rPr>
        <w:t xml:space="preserve"> 个朝向和倾角采光平面上单位面积的太阳辐射量（MJ/m</w:t>
      </w:r>
      <w:r>
        <w:rPr>
          <w:rFonts w:hint="default" w:ascii="Times New Roman" w:hAnsi="Times New Roman" w:eastAsia="宋体" w:cs="Times New Roman"/>
          <w:kern w:val="2"/>
          <w:sz w:val="24"/>
          <w:szCs w:val="24"/>
          <w:vertAlign w:val="superscript"/>
          <w:lang w:val="en-US" w:eastAsia="zh-CN" w:bidi="zh-CN"/>
        </w:rPr>
        <w:t>2</w:t>
      </w:r>
      <w:r>
        <w:rPr>
          <w:rFonts w:hint="default" w:ascii="Times New Roman" w:hAnsi="Times New Roman" w:eastAsia="宋体" w:cs="Times New Roman"/>
          <w:kern w:val="2"/>
          <w:sz w:val="24"/>
          <w:szCs w:val="24"/>
          <w:lang w:val="en-US" w:eastAsia="zh-CN" w:bidi="zh-CN"/>
        </w:rPr>
        <w:t>）</w:t>
      </w:r>
    </w:p>
    <w:p w14:paraId="0CA8239A">
      <w:pPr>
        <w:widowControl w:val="0"/>
        <w:ind w:left="120" w:firstLine="630" w:firstLineChars="300"/>
        <w:jc w:val="both"/>
        <w:rPr>
          <w:rFonts w:hint="default" w:ascii="Times New Roman" w:hAnsi="Times New Roman" w:eastAsia="宋体" w:cs="Times New Roman"/>
          <w:kern w:val="2"/>
          <w:sz w:val="24"/>
          <w:szCs w:val="24"/>
          <w:lang w:val="en-US" w:eastAsia="zh-CN" w:bidi="zh-CN"/>
        </w:rPr>
      </w:pPr>
      <m:oMath>
        <m:sSub>
          <m:sSubPr>
            <m:ctrlPr>
              <w:rPr>
                <w:rFonts w:hint="default" w:ascii="Cambria Math" w:hAnsi="Cambria Math" w:cs="Times New Roman"/>
              </w:rPr>
            </m:ctrlPr>
          </m:sSubPr>
          <m:e>
            <m:r>
              <m:rPr/>
              <w:rPr>
                <w:rFonts w:hint="default" w:ascii="Cambria Math" w:hAnsi="Cambria Math" w:cs="Times New Roman"/>
              </w:rPr>
              <m:t>A</m:t>
            </m:r>
            <m:ctrlPr>
              <w:rPr>
                <w:rFonts w:hint="default" w:ascii="Cambria Math" w:hAnsi="Cambria Math" w:cs="Times New Roman"/>
              </w:rPr>
            </m:ctrlPr>
          </m:e>
          <m:sub>
            <m:r>
              <m:rPr/>
              <w:rPr>
                <w:rFonts w:hint="default" w:ascii="Cambria Math" w:hAnsi="Cambria Math" w:cs="Times New Roman"/>
              </w:rPr>
              <m:t>ci</m:t>
            </m:r>
            <m:ctrlPr>
              <w:rPr>
                <w:rFonts w:hint="default" w:ascii="Cambria Math" w:hAnsi="Cambria Math" w:cs="Times New Roman"/>
              </w:rPr>
            </m:ctrlPr>
          </m:sub>
        </m:sSub>
      </m:oMath>
      <w:r>
        <w:rPr>
          <w:rFonts w:hint="default" w:ascii="Times New Roman" w:hAnsi="Times New Roman" w:eastAsia="宋体" w:cs="Times New Roman"/>
          <w:kern w:val="2"/>
          <w:sz w:val="24"/>
          <w:szCs w:val="24"/>
          <w:lang w:val="zh-CN" w:eastAsia="zh-CN" w:bidi="zh-CN"/>
        </w:rPr>
        <w:t>——</w:t>
      </w:r>
      <w:r>
        <w:rPr>
          <w:rFonts w:hint="default" w:ascii="Times New Roman" w:hAnsi="Times New Roman" w:eastAsia="宋体" w:cs="Times New Roman"/>
          <w:kern w:val="2"/>
          <w:sz w:val="24"/>
          <w:szCs w:val="24"/>
          <w:lang w:val="en-US" w:eastAsia="zh-CN" w:bidi="zh-CN"/>
        </w:rPr>
        <w:t xml:space="preserve">第 </w:t>
      </w:r>
      <m:oMath>
        <m:r>
          <m:rPr/>
          <w:rPr>
            <w:rFonts w:hint="default" w:ascii="Cambria Math" w:hAnsi="Cambria Math" w:cs="Times New Roman"/>
          </w:rPr>
          <m:t>i</m:t>
        </m:r>
      </m:oMath>
      <w:r>
        <w:rPr>
          <w:rFonts w:hint="default" w:ascii="Times New Roman" w:hAnsi="Times New Roman" w:eastAsia="宋体" w:cs="Times New Roman"/>
          <w:kern w:val="2"/>
          <w:sz w:val="24"/>
          <w:szCs w:val="24"/>
          <w:lang w:val="en-US" w:eastAsia="zh-CN" w:bidi="zh-CN"/>
        </w:rPr>
        <w:t xml:space="preserve"> 个朝向和倾角平面上的太阳能电池组件采光面积（m</w:t>
      </w:r>
      <w:r>
        <w:rPr>
          <w:rFonts w:hint="default" w:ascii="Times New Roman" w:hAnsi="Times New Roman" w:eastAsia="宋体" w:cs="Times New Roman"/>
          <w:kern w:val="2"/>
          <w:sz w:val="24"/>
          <w:szCs w:val="24"/>
          <w:vertAlign w:val="superscript"/>
          <w:lang w:val="en-US" w:eastAsia="zh-CN" w:bidi="zh-CN"/>
        </w:rPr>
        <w:t>2</w:t>
      </w:r>
      <w:r>
        <w:rPr>
          <w:rFonts w:hint="default" w:ascii="Times New Roman" w:hAnsi="Times New Roman" w:eastAsia="宋体" w:cs="Times New Roman"/>
          <w:kern w:val="2"/>
          <w:sz w:val="24"/>
          <w:szCs w:val="24"/>
          <w:lang w:val="en-US" w:eastAsia="zh-CN" w:bidi="zh-CN"/>
        </w:rPr>
        <w:t>），在测量太阳能光伏系统电池组件面积时，应扣除电池组件的间隙距离，将电池组件的有效面积逐个累加，得到总有效采光面积；</w:t>
      </w:r>
    </w:p>
    <w:p w14:paraId="33E30AAB">
      <w:pPr>
        <w:widowControl w:val="0"/>
        <w:ind w:left="120" w:firstLine="630" w:firstLineChars="300"/>
        <w:jc w:val="both"/>
        <w:rPr>
          <w:rFonts w:hint="default" w:ascii="Times New Roman" w:hAnsi="Times New Roman" w:eastAsia="宋体" w:cs="Times New Roman"/>
          <w:kern w:val="2"/>
          <w:sz w:val="24"/>
          <w:szCs w:val="24"/>
          <w:lang w:val="en-US" w:eastAsia="zh-CN" w:bidi="zh-CN"/>
        </w:rPr>
      </w:pPr>
      <m:oMath>
        <m:sSub>
          <m:sSubPr>
            <m:ctrlPr>
              <w:rPr>
                <w:rFonts w:hint="default" w:ascii="Cambria Math" w:hAnsi="Cambria Math" w:cs="Times New Roman"/>
              </w:rPr>
            </m:ctrlPr>
          </m:sSubPr>
          <m:e>
            <m:r>
              <m:rPr/>
              <w:rPr>
                <w:rFonts w:hint="default" w:ascii="Cambria Math" w:hAnsi="Cambria Math" w:cs="Times New Roman"/>
              </w:rPr>
              <m:t>E</m:t>
            </m:r>
            <m:ctrlPr>
              <w:rPr>
                <w:rFonts w:hint="default" w:ascii="Cambria Math" w:hAnsi="Cambria Math" w:cs="Times New Roman"/>
              </w:rPr>
            </m:ctrlPr>
          </m:e>
          <m:sub>
            <m:r>
              <m:rPr/>
              <w:rPr>
                <w:rFonts w:hint="default" w:ascii="Cambria Math" w:hAnsi="Cambria Math" w:cs="Times New Roman"/>
              </w:rPr>
              <m:t>i</m:t>
            </m:r>
            <m:ctrlPr>
              <w:rPr>
                <w:rFonts w:hint="default" w:ascii="Cambria Math" w:hAnsi="Cambria Math" w:cs="Times New Roman"/>
              </w:rPr>
            </m:ctrlPr>
          </m:sub>
        </m:sSub>
      </m:oMath>
      <w:r>
        <w:rPr>
          <w:rFonts w:hint="default" w:ascii="Times New Roman" w:hAnsi="Times New Roman" w:eastAsia="宋体" w:cs="Times New Roman"/>
          <w:kern w:val="2"/>
          <w:sz w:val="24"/>
          <w:szCs w:val="24"/>
          <w:lang w:val="zh-CN" w:eastAsia="zh-CN" w:bidi="zh-CN"/>
        </w:rPr>
        <w:t>——</w:t>
      </w:r>
      <w:r>
        <w:rPr>
          <w:rFonts w:hint="default" w:ascii="Times New Roman" w:hAnsi="Times New Roman" w:eastAsia="宋体" w:cs="Times New Roman"/>
          <w:kern w:val="2"/>
          <w:sz w:val="24"/>
          <w:szCs w:val="24"/>
          <w:lang w:val="en-US" w:eastAsia="zh-CN" w:bidi="zh-CN"/>
        </w:rPr>
        <w:t xml:space="preserve">第 </w:t>
      </w:r>
      <m:oMath>
        <m:r>
          <m:rPr/>
          <w:rPr>
            <w:rFonts w:hint="default" w:ascii="Cambria Math" w:hAnsi="Cambria Math" w:cs="Times New Roman"/>
          </w:rPr>
          <m:t>i</m:t>
        </m:r>
      </m:oMath>
      <w:r>
        <w:rPr>
          <w:rFonts w:hint="default" w:ascii="Times New Roman" w:hAnsi="Times New Roman" w:eastAsia="宋体" w:cs="Times New Roman"/>
          <w:kern w:val="2"/>
          <w:sz w:val="24"/>
          <w:szCs w:val="24"/>
          <w:lang w:val="en-US" w:eastAsia="zh-CN" w:bidi="zh-CN"/>
        </w:rPr>
        <w:t xml:space="preserve"> 个朝向和倾角采光平面上的太阳能光伏系统的发电量（kWh）。</w:t>
      </w:r>
    </w:p>
    <w:p w14:paraId="669D101C">
      <w:pPr>
        <w:widowControl w:val="0"/>
        <w:spacing w:line="360" w:lineRule="auto"/>
        <w:ind w:left="0" w:firstLine="0"/>
        <w:jc w:val="both"/>
        <w:rPr>
          <w:rFonts w:hint="default" w:ascii="Times New Roman" w:hAnsi="Times New Roman" w:eastAsia="楷体" w:cs="Times New Roman"/>
          <w:b/>
          <w:bCs/>
          <w:kern w:val="2"/>
          <w:sz w:val="24"/>
          <w:szCs w:val="21"/>
          <w:lang w:val="zh-CN" w:eastAsia="zh-CN" w:bidi="zh-CN"/>
        </w:rPr>
      </w:pPr>
      <w:r>
        <w:rPr>
          <w:rFonts w:hint="default" w:ascii="Times New Roman" w:hAnsi="Times New Roman" w:eastAsia="楷体" w:cs="Times New Roman"/>
          <w:b/>
          <w:bCs/>
          <w:kern w:val="2"/>
          <w:sz w:val="24"/>
          <w:szCs w:val="21"/>
          <w:lang w:val="zh-CN" w:eastAsia="zh-CN" w:bidi="zh-CN"/>
        </w:rPr>
        <w:t>【条文说明】</w:t>
      </w:r>
      <w:r>
        <w:rPr>
          <w:rFonts w:hint="default" w:ascii="Times New Roman" w:hAnsi="Times New Roman" w:eastAsia="楷体" w:cs="Times New Roman"/>
          <w:kern w:val="2"/>
          <w:sz w:val="24"/>
          <w:szCs w:val="21"/>
          <w:lang w:val="en-US" w:eastAsia="zh-CN" w:bidi="zh-CN"/>
        </w:rPr>
        <w:t>本条规定了短期检测方法，其中：</w:t>
      </w:r>
    </w:p>
    <w:p w14:paraId="3EE10261">
      <w:pPr>
        <w:widowControl w:val="0"/>
        <w:spacing w:line="360" w:lineRule="auto"/>
        <w:ind w:left="120" w:firstLine="479"/>
        <w:jc w:val="both"/>
        <w:rPr>
          <w:rFonts w:hint="default" w:ascii="Times New Roman" w:hAnsi="Times New Roman" w:eastAsia="楷体" w:cs="Times New Roman"/>
          <w:kern w:val="2"/>
          <w:sz w:val="24"/>
          <w:szCs w:val="21"/>
          <w:lang w:val="zh-CN" w:eastAsia="zh-CN" w:bidi="zh-CN"/>
        </w:rPr>
      </w:pPr>
      <w:r>
        <w:rPr>
          <w:rFonts w:hint="default" w:ascii="Times New Roman" w:hAnsi="Times New Roman" w:eastAsia="楷体" w:cs="Times New Roman"/>
          <w:kern w:val="2"/>
          <w:sz w:val="24"/>
          <w:szCs w:val="21"/>
          <w:lang w:val="en-US" w:eastAsia="zh-CN" w:bidi="zh-CN"/>
        </w:rPr>
        <w:t xml:space="preserve">1 </w:t>
      </w:r>
      <w:r>
        <w:rPr>
          <w:rFonts w:hint="default" w:ascii="Times New Roman" w:hAnsi="Times New Roman" w:eastAsia="楷体" w:cs="Times New Roman"/>
          <w:kern w:val="2"/>
          <w:sz w:val="24"/>
          <w:szCs w:val="21"/>
          <w:lang w:val="zh-CN" w:eastAsia="zh-CN" w:bidi="zh-CN"/>
        </w:rPr>
        <w:t>对于独立的太阳能发电系统。负荷端一般从蓄电池后接</w:t>
      </w:r>
      <w:r>
        <w:rPr>
          <w:rFonts w:hint="default" w:ascii="Times New Roman" w:hAnsi="Times New Roman" w:eastAsia="楷体" w:cs="Times New Roman"/>
          <w:kern w:val="2"/>
          <w:sz w:val="24"/>
          <w:szCs w:val="21"/>
          <w:lang w:val="en-US" w:eastAsia="zh-CN" w:bidi="zh-CN"/>
        </w:rPr>
        <w:t>入</w:t>
      </w:r>
      <w:r>
        <w:rPr>
          <w:rFonts w:hint="default" w:ascii="Times New Roman" w:hAnsi="Times New Roman" w:eastAsia="楷体" w:cs="Times New Roman"/>
          <w:kern w:val="2"/>
          <w:sz w:val="24"/>
          <w:szCs w:val="21"/>
          <w:lang w:val="zh-CN" w:eastAsia="zh-CN" w:bidi="zh-CN"/>
        </w:rPr>
        <w:t>，而且蓄电池也有电量损耗，应在蓄电池组的输入端测量系统的发电量;对于并网的太阳能光伏系统，一般是在逆变器后接</w:t>
      </w:r>
      <w:r>
        <w:rPr>
          <w:rFonts w:hint="default" w:ascii="Times New Roman" w:hAnsi="Times New Roman" w:eastAsia="楷体" w:cs="Times New Roman"/>
          <w:kern w:val="2"/>
          <w:sz w:val="24"/>
          <w:szCs w:val="21"/>
          <w:lang w:val="en-US" w:eastAsia="zh-CN" w:bidi="zh-CN"/>
        </w:rPr>
        <w:t>入</w:t>
      </w:r>
      <w:r>
        <w:rPr>
          <w:rFonts w:hint="default" w:ascii="Times New Roman" w:hAnsi="Times New Roman" w:eastAsia="楷体" w:cs="Times New Roman"/>
          <w:kern w:val="2"/>
          <w:sz w:val="24"/>
          <w:szCs w:val="21"/>
          <w:lang w:val="zh-CN" w:eastAsia="zh-CN" w:bidi="zh-CN"/>
        </w:rPr>
        <w:t>负荷端和上网，而且逆变器也有电量损耗，应在逆变器的输出端测量系统的发电量。</w:t>
      </w:r>
    </w:p>
    <w:p w14:paraId="517C414C">
      <w:pPr>
        <w:widowControl w:val="0"/>
        <w:spacing w:line="360" w:lineRule="auto"/>
        <w:ind w:left="120" w:firstLine="479"/>
        <w:jc w:val="both"/>
        <w:rPr>
          <w:rFonts w:hint="default" w:ascii="Times New Roman" w:hAnsi="Times New Roman" w:eastAsia="楷体" w:cs="Times New Roman"/>
          <w:kern w:val="2"/>
          <w:sz w:val="24"/>
          <w:szCs w:val="21"/>
          <w:lang w:val="en-US" w:eastAsia="zh-CN" w:bidi="zh-CN"/>
        </w:rPr>
      </w:pPr>
      <w:r>
        <w:rPr>
          <w:rFonts w:hint="default" w:ascii="Times New Roman" w:hAnsi="Times New Roman" w:eastAsia="楷体" w:cs="Times New Roman"/>
          <w:kern w:val="2"/>
          <w:sz w:val="24"/>
          <w:szCs w:val="21"/>
          <w:lang w:val="en-US" w:eastAsia="zh-CN" w:bidi="zh-CN"/>
        </w:rPr>
        <w:t>2 为防止外接辅助电源对检测的干扰，应在检测前，切断所有外接辅助电源。</w:t>
      </w:r>
    </w:p>
    <w:p w14:paraId="385491CE">
      <w:pPr>
        <w:widowControl w:val="0"/>
        <w:spacing w:line="360" w:lineRule="auto"/>
        <w:ind w:left="120" w:firstLine="479"/>
        <w:jc w:val="both"/>
        <w:rPr>
          <w:rFonts w:hint="default" w:ascii="Times New Roman" w:hAnsi="Times New Roman" w:eastAsia="楷体" w:cs="Times New Roman"/>
          <w:kern w:val="2"/>
          <w:sz w:val="24"/>
          <w:szCs w:val="21"/>
          <w:lang w:val="en-US" w:eastAsia="zh-CN" w:bidi="zh-CN"/>
        </w:rPr>
      </w:pPr>
      <w:r>
        <w:rPr>
          <w:rFonts w:hint="default" w:ascii="Times New Roman" w:hAnsi="Times New Roman" w:eastAsia="楷体" w:cs="Times New Roman"/>
          <w:kern w:val="2"/>
          <w:sz w:val="24"/>
          <w:szCs w:val="21"/>
          <w:lang w:val="en-US" w:eastAsia="zh-CN" w:bidi="zh-CN"/>
        </w:rPr>
        <w:t>3 本条规定了检测期间所应记录的数据数量及采样和记录间隔。</w:t>
      </w:r>
    </w:p>
    <w:p w14:paraId="2805EB46">
      <w:pPr>
        <w:widowControl w:val="0"/>
        <w:spacing w:line="360" w:lineRule="auto"/>
        <w:ind w:left="120" w:firstLine="479"/>
        <w:jc w:val="both"/>
        <w:rPr>
          <w:rFonts w:hint="default" w:ascii="Times New Roman" w:hAnsi="Times New Roman" w:eastAsia="楷体" w:cs="Times New Roman"/>
          <w:kern w:val="2"/>
          <w:sz w:val="24"/>
          <w:szCs w:val="21"/>
          <w:lang w:val="en-US" w:eastAsia="zh-CN" w:bidi="zh-CN"/>
        </w:rPr>
      </w:pPr>
      <w:r>
        <w:rPr>
          <w:rFonts w:hint="default" w:ascii="Times New Roman" w:hAnsi="Times New Roman" w:eastAsia="楷体" w:cs="Times New Roman"/>
          <w:kern w:val="2"/>
          <w:sz w:val="24"/>
          <w:szCs w:val="21"/>
          <w:lang w:val="en-US" w:eastAsia="zh-CN" w:bidi="zh-CN"/>
        </w:rPr>
        <w:t>4 评价太阳能光伏系统最重要的参数就是该系统的发电量和光电转换效率，它与系统所采用的光伏电池类型及系统的设计方案有着直接的关系。检测期间不同朝向和倾角采光平面上的太阳辐照量和发电量是不同的，应分别计算不同朝向和倾角平面上的太阳辐照量后相加得到整个太阳光伏系统中的太阳辐照量和发电量。</w:t>
      </w:r>
    </w:p>
    <w:p w14:paraId="6BF3EC78">
      <w:pPr>
        <w:spacing w:line="360" w:lineRule="auto"/>
        <w:rPr>
          <w:rFonts w:hint="default" w:ascii="Times New Roman" w:hAnsi="Times New Roman" w:eastAsia="宋体" w:cs="Times New Roman"/>
          <w:sz w:val="24"/>
        </w:rPr>
      </w:pPr>
      <w:r>
        <w:rPr>
          <w:rFonts w:hint="default" w:ascii="Times New Roman" w:hAnsi="Times New Roman" w:eastAsia="宋体" w:cs="Times New Roman"/>
          <w:b/>
          <w:bCs/>
          <w:sz w:val="24"/>
        </w:rPr>
        <w:t xml:space="preserve">6.2.5  </w:t>
      </w:r>
      <w:r>
        <w:rPr>
          <w:rFonts w:hint="default" w:ascii="Times New Roman" w:hAnsi="Times New Roman" w:eastAsia="宋体" w:cs="Times New Roman"/>
          <w:sz w:val="24"/>
        </w:rPr>
        <w:t>系统</w:t>
      </w:r>
      <w:r>
        <w:rPr>
          <w:rFonts w:hint="default" w:ascii="Times New Roman" w:hAnsi="Times New Roman" w:eastAsia="宋体" w:cs="Times New Roman"/>
          <w:sz w:val="24"/>
          <w:szCs w:val="21"/>
        </w:rPr>
        <w:t>发电性能</w:t>
      </w:r>
      <w:r>
        <w:rPr>
          <w:rFonts w:hint="default" w:ascii="Times New Roman" w:hAnsi="Times New Roman" w:eastAsia="宋体" w:cs="Times New Roman"/>
          <w:sz w:val="24"/>
        </w:rPr>
        <w:t>长期检测时应符合以下规定：</w:t>
      </w:r>
    </w:p>
    <w:p w14:paraId="6CF66B3A">
      <w:pPr>
        <w:spacing w:line="360" w:lineRule="auto"/>
        <w:ind w:firstLine="482" w:firstLineChars="200"/>
        <w:rPr>
          <w:rFonts w:hint="default" w:ascii="Times New Roman" w:hAnsi="Times New Roman" w:eastAsia="宋体" w:cs="Times New Roman"/>
          <w:sz w:val="24"/>
          <w:szCs w:val="21"/>
        </w:rPr>
      </w:pPr>
      <w:r>
        <w:rPr>
          <w:rFonts w:hint="default" w:ascii="Times New Roman" w:hAnsi="Times New Roman" w:eastAsia="宋体" w:cs="Times New Roman"/>
          <w:b/>
          <w:bCs/>
          <w:sz w:val="24"/>
          <w:szCs w:val="21"/>
        </w:rPr>
        <w:t xml:space="preserve">1  </w:t>
      </w:r>
      <w:r>
        <w:rPr>
          <w:rFonts w:hint="default" w:ascii="Times New Roman" w:hAnsi="Times New Roman" w:eastAsia="宋体" w:cs="Times New Roman"/>
          <w:sz w:val="24"/>
          <w:szCs w:val="21"/>
        </w:rPr>
        <w:t>检测周期不应少于120d，且应连续完成，长期检测开始时间应在每年春分（秋分）前至少60d，结束时应在每年春分（或秋分）后至少60d结束。</w:t>
      </w:r>
    </w:p>
    <w:p w14:paraId="580BA7BD">
      <w:pPr>
        <w:spacing w:line="360" w:lineRule="auto"/>
        <w:ind w:firstLine="482" w:firstLineChars="200"/>
        <w:rPr>
          <w:rFonts w:hint="default" w:ascii="Times New Roman" w:hAnsi="Times New Roman" w:eastAsia="宋体" w:cs="Times New Roman"/>
          <w:b/>
          <w:bCs/>
          <w:sz w:val="24"/>
          <w:szCs w:val="21"/>
        </w:rPr>
      </w:pPr>
      <w:r>
        <w:rPr>
          <w:rFonts w:hint="default" w:ascii="Times New Roman" w:hAnsi="Times New Roman" w:eastAsia="宋体" w:cs="Times New Roman"/>
          <w:b/>
          <w:bCs/>
          <w:sz w:val="24"/>
          <w:szCs w:val="21"/>
        </w:rPr>
        <w:t xml:space="preserve">2  </w:t>
      </w:r>
      <w:r>
        <w:rPr>
          <w:rFonts w:hint="default" w:ascii="Times New Roman" w:hAnsi="Times New Roman" w:eastAsia="宋体" w:cs="Times New Roman"/>
          <w:sz w:val="24"/>
          <w:szCs w:val="21"/>
        </w:rPr>
        <w:t>对于光伏系统长期检测，可采用其光伏系统运行统计数据，需对系统的电表、辐射表进行校核，偏差应不大于±5%。</w:t>
      </w:r>
    </w:p>
    <w:p w14:paraId="7CC054E7">
      <w:pPr>
        <w:spacing w:line="360" w:lineRule="auto"/>
        <w:ind w:firstLine="482" w:firstLineChars="200"/>
        <w:rPr>
          <w:rFonts w:hint="default" w:ascii="Times New Roman" w:hAnsi="Times New Roman" w:eastAsia="宋体" w:cs="Times New Roman"/>
          <w:sz w:val="24"/>
          <w:szCs w:val="21"/>
        </w:rPr>
      </w:pPr>
      <w:r>
        <w:rPr>
          <w:rFonts w:hint="default" w:ascii="Times New Roman" w:hAnsi="Times New Roman" w:eastAsia="宋体" w:cs="Times New Roman"/>
          <w:b/>
          <w:bCs/>
          <w:sz w:val="24"/>
          <w:szCs w:val="21"/>
        </w:rPr>
        <w:t xml:space="preserve">3  </w:t>
      </w:r>
      <w:r>
        <w:rPr>
          <w:rFonts w:hint="default" w:ascii="Times New Roman" w:hAnsi="Times New Roman" w:eastAsia="宋体" w:cs="Times New Roman"/>
          <w:sz w:val="24"/>
          <w:szCs w:val="21"/>
        </w:rPr>
        <w:t>对于光伏系统运行中记录了其检测周期内实际运行功率或运行电能的，运行数据经校核后，可直接统计得到光伏系统长期检测下发电量及总辐照量。</w:t>
      </w:r>
    </w:p>
    <w:p w14:paraId="505EB446">
      <w:pPr>
        <w:spacing w:line="360" w:lineRule="auto"/>
        <w:ind w:firstLine="482" w:firstLineChars="200"/>
        <w:rPr>
          <w:rFonts w:hint="default" w:ascii="Times New Roman" w:hAnsi="Times New Roman" w:eastAsia="宋体" w:cs="Times New Roman"/>
          <w:sz w:val="24"/>
          <w:szCs w:val="21"/>
        </w:rPr>
      </w:pPr>
      <w:r>
        <w:rPr>
          <w:rFonts w:hint="default" w:ascii="Times New Roman" w:hAnsi="Times New Roman" w:eastAsia="宋体" w:cs="Times New Roman"/>
          <w:b/>
          <w:bCs/>
          <w:sz w:val="24"/>
          <w:szCs w:val="21"/>
        </w:rPr>
        <w:t xml:space="preserve">4  </w:t>
      </w:r>
      <w:r>
        <w:rPr>
          <w:rFonts w:hint="default" w:ascii="Times New Roman" w:hAnsi="Times New Roman" w:eastAsia="宋体" w:cs="Times New Roman"/>
          <w:sz w:val="24"/>
          <w:szCs w:val="21"/>
        </w:rPr>
        <w:t>长期检测时其光电转换效率计算公式如下：</w:t>
      </w:r>
    </w:p>
    <w:p w14:paraId="2F664B75">
      <w:pPr>
        <w:spacing w:line="360" w:lineRule="auto"/>
        <w:ind w:firstLine="420" w:firstLineChars="200"/>
        <w:jc w:val="right"/>
        <w:rPr>
          <w:rFonts w:hint="default" w:ascii="Times New Roman" w:hAnsi="Times New Roman" w:eastAsia="宋体" w:cs="Times New Roman"/>
        </w:rPr>
      </w:pPr>
      <m:oMath>
        <m:sSub>
          <m:sSubPr>
            <m:ctrlPr>
              <w:rPr>
                <w:rFonts w:hint="default" w:ascii="Cambria Math" w:hAnsi="Cambria Math" w:eastAsia="宋体" w:cs="Times New Roman"/>
              </w:rPr>
            </m:ctrlPr>
          </m:sSubPr>
          <m:e>
            <m:r>
              <m:rPr/>
              <w:rPr>
                <w:rFonts w:hint="default" w:ascii="Cambria Math" w:hAnsi="Cambria Math" w:eastAsia="宋体" w:cs="Times New Roman"/>
              </w:rPr>
              <m:t>η</m:t>
            </m:r>
            <m:ctrlPr>
              <w:rPr>
                <w:rFonts w:hint="default" w:ascii="Cambria Math" w:hAnsi="Cambria Math" w:eastAsia="宋体" w:cs="Times New Roman"/>
              </w:rPr>
            </m:ctrlPr>
          </m:e>
          <m:sub>
            <m:r>
              <m:rPr>
                <m:sty m:val="p"/>
              </m:rPr>
              <w:rPr>
                <w:rFonts w:hint="default" w:ascii="Cambria Math" w:hAnsi="Cambria Math" w:eastAsia="宋体" w:cs="Times New Roman"/>
              </w:rPr>
              <m:t>d</m:t>
            </m:r>
            <m:ctrlPr>
              <w:rPr>
                <w:rFonts w:hint="default" w:ascii="Cambria Math" w:hAnsi="Cambria Math" w:eastAsia="宋体" w:cs="Times New Roman"/>
              </w:rPr>
            </m:ctrlPr>
          </m:sub>
        </m:sSub>
        <m:r>
          <m:rPr>
            <m:sty m:val="p"/>
          </m:rPr>
          <w:rPr>
            <w:rFonts w:hint="default" w:ascii="Cambria Math" w:hAnsi="Cambria Math" w:eastAsia="宋体" w:cs="Times New Roman"/>
          </w:rPr>
          <m:t>=</m:t>
        </m:r>
        <m:f>
          <m:fPr>
            <m:ctrlPr>
              <w:rPr>
                <w:rFonts w:hint="default" w:ascii="Cambria Math" w:hAnsi="Cambria Math" w:eastAsia="宋体" w:cs="Times New Roman"/>
              </w:rPr>
            </m:ctrlPr>
          </m:fPr>
          <m:num>
            <m:sSub>
              <m:sSubPr>
                <m:ctrlPr>
                  <w:rPr>
                    <w:rFonts w:hint="default" w:ascii="Cambria Math" w:hAnsi="Cambria Math" w:eastAsia="宋体" w:cs="Times New Roman"/>
                  </w:rPr>
                </m:ctrlPr>
              </m:sSubPr>
              <m:e>
                <m:r>
                  <m:rPr>
                    <m:sty m:val="p"/>
                  </m:rPr>
                  <w:rPr>
                    <w:rFonts w:hint="default" w:ascii="Cambria Math" w:hAnsi="Cambria Math" w:eastAsia="宋体" w:cs="Times New Roman"/>
                  </w:rPr>
                  <m:t>E</m:t>
                </m:r>
                <m:ctrlPr>
                  <w:rPr>
                    <w:rFonts w:hint="default" w:ascii="Cambria Math" w:hAnsi="Cambria Math" w:eastAsia="宋体" w:cs="Times New Roman"/>
                  </w:rPr>
                </m:ctrlPr>
              </m:e>
              <m:sub>
                <m:r>
                  <m:rPr>
                    <m:sty m:val="p"/>
                  </m:rPr>
                  <w:rPr>
                    <w:rFonts w:hint="default" w:ascii="Cambria Math" w:hAnsi="Cambria Math" w:eastAsia="宋体" w:cs="Times New Roman"/>
                  </w:rPr>
                  <m:t>a</m:t>
                </m:r>
                <m:ctrlPr>
                  <w:rPr>
                    <w:rFonts w:hint="default" w:ascii="Cambria Math" w:hAnsi="Cambria Math" w:eastAsia="宋体" w:cs="Times New Roman"/>
                  </w:rPr>
                </m:ctrlPr>
              </m:sub>
            </m:sSub>
            <m:r>
              <m:rPr>
                <m:sty m:val="p"/>
              </m:rPr>
              <w:rPr>
                <w:rFonts w:hint="default" w:ascii="Cambria Math" w:hAnsi="Cambria Math" w:cs="Times New Roman"/>
              </w:rPr>
              <m:t>×3.6</m:t>
            </m:r>
            <m:ctrlPr>
              <w:rPr>
                <w:rFonts w:hint="default" w:ascii="Cambria Math" w:hAnsi="Cambria Math" w:eastAsia="宋体" w:cs="Times New Roman"/>
              </w:rPr>
            </m:ctrlPr>
          </m:num>
          <m:den>
            <m:nary>
              <m:naryPr>
                <m:chr m:val="∑"/>
                <m:limLoc m:val="undOvr"/>
                <m:ctrlPr>
                  <w:rPr>
                    <w:rFonts w:hint="default" w:ascii="Cambria Math" w:hAnsi="Cambria Math" w:eastAsia="宋体" w:cs="Times New Roman"/>
                  </w:rPr>
                </m:ctrlPr>
              </m:naryPr>
              <m:sub>
                <m:r>
                  <m:rPr/>
                  <w:rPr>
                    <w:rFonts w:hint="default" w:ascii="Cambria Math" w:hAnsi="Cambria Math" w:eastAsia="宋体" w:cs="Times New Roman"/>
                  </w:rPr>
                  <m:t>i</m:t>
                </m:r>
                <m:r>
                  <m:rPr>
                    <m:sty m:val="p"/>
                  </m:rPr>
                  <w:rPr>
                    <w:rFonts w:hint="default" w:ascii="Cambria Math" w:hAnsi="Cambria Math" w:eastAsia="宋体" w:cs="Times New Roman"/>
                  </w:rPr>
                  <m:t>=</m:t>
                </m:r>
                <m:r>
                  <m:rPr/>
                  <w:rPr>
                    <w:rFonts w:hint="default" w:ascii="Cambria Math" w:hAnsi="Cambria Math" w:eastAsia="宋体" w:cs="Times New Roman"/>
                  </w:rPr>
                  <m:t>1</m:t>
                </m:r>
                <m:ctrlPr>
                  <w:rPr>
                    <w:rFonts w:hint="default" w:ascii="Cambria Math" w:hAnsi="Cambria Math" w:eastAsia="宋体" w:cs="Times New Roman"/>
                  </w:rPr>
                </m:ctrlPr>
              </m:sub>
              <m:sup>
                <m:r>
                  <m:rPr/>
                  <w:rPr>
                    <w:rFonts w:hint="default" w:ascii="Cambria Math" w:hAnsi="Cambria Math" w:eastAsia="宋体" w:cs="Times New Roman"/>
                  </w:rPr>
                  <m:t>n</m:t>
                </m:r>
                <m:ctrlPr>
                  <w:rPr>
                    <w:rFonts w:hint="default" w:ascii="Cambria Math" w:hAnsi="Cambria Math" w:eastAsia="宋体" w:cs="Times New Roman"/>
                  </w:rPr>
                </m:ctrlPr>
              </m:sup>
              <m:e>
                <m:sSub>
                  <m:sSubPr>
                    <m:ctrlPr>
                      <w:rPr>
                        <w:rFonts w:hint="default" w:ascii="Cambria Math" w:hAnsi="Cambria Math" w:eastAsia="宋体" w:cs="Times New Roman"/>
                      </w:rPr>
                    </m:ctrlPr>
                  </m:sSubPr>
                  <m:e>
                    <m:r>
                      <m:rPr/>
                      <w:rPr>
                        <w:rFonts w:hint="default" w:ascii="Cambria Math" w:hAnsi="Cambria Math" w:eastAsia="宋体" w:cs="Times New Roman"/>
                      </w:rPr>
                      <m:t>H</m:t>
                    </m:r>
                    <m:ctrlPr>
                      <w:rPr>
                        <w:rFonts w:hint="default" w:ascii="Cambria Math" w:hAnsi="Cambria Math" w:eastAsia="宋体" w:cs="Times New Roman"/>
                      </w:rPr>
                    </m:ctrlPr>
                  </m:e>
                  <m:sub>
                    <m:r>
                      <m:rPr/>
                      <w:rPr>
                        <w:rFonts w:hint="default" w:ascii="Cambria Math" w:hAnsi="Cambria Math" w:eastAsia="宋体" w:cs="Times New Roman"/>
                      </w:rPr>
                      <m:t>ai</m:t>
                    </m:r>
                    <m:ctrlPr>
                      <w:rPr>
                        <w:rFonts w:hint="default" w:ascii="Cambria Math" w:hAnsi="Cambria Math" w:eastAsia="宋体" w:cs="Times New Roman"/>
                      </w:rPr>
                    </m:ctrlPr>
                  </m:sub>
                </m:sSub>
                <m:ctrlPr>
                  <w:rPr>
                    <w:rFonts w:hint="default" w:ascii="Cambria Math" w:hAnsi="Cambria Math" w:eastAsia="宋体" w:cs="Times New Roman"/>
                  </w:rPr>
                </m:ctrlPr>
              </m:e>
            </m:nary>
            <m:sSub>
              <m:sSubPr>
                <m:ctrlPr>
                  <w:rPr>
                    <w:rFonts w:hint="default" w:ascii="Cambria Math" w:hAnsi="Cambria Math" w:eastAsia="宋体" w:cs="Times New Roman"/>
                  </w:rPr>
                </m:ctrlPr>
              </m:sSubPr>
              <m:e>
                <m:r>
                  <m:rPr/>
                  <w:rPr>
                    <w:rFonts w:hint="default" w:ascii="Cambria Math" w:hAnsi="Cambria Math" w:eastAsia="宋体" w:cs="Times New Roman"/>
                  </w:rPr>
                  <m:t>A</m:t>
                </m:r>
                <m:ctrlPr>
                  <w:rPr>
                    <w:rFonts w:hint="default" w:ascii="Cambria Math" w:hAnsi="Cambria Math" w:eastAsia="宋体" w:cs="Times New Roman"/>
                  </w:rPr>
                </m:ctrlPr>
              </m:e>
              <m:sub>
                <m:r>
                  <m:rPr/>
                  <w:rPr>
                    <w:rFonts w:hint="default" w:ascii="Cambria Math" w:hAnsi="Cambria Math" w:eastAsia="宋体" w:cs="Times New Roman"/>
                  </w:rPr>
                  <m:t>ci</m:t>
                </m:r>
                <m:ctrlPr>
                  <w:rPr>
                    <w:rFonts w:hint="default" w:ascii="Cambria Math" w:hAnsi="Cambria Math" w:eastAsia="宋体" w:cs="Times New Roman"/>
                  </w:rPr>
                </m:ctrlPr>
              </m:sub>
            </m:sSub>
            <m:ctrlPr>
              <w:rPr>
                <w:rFonts w:hint="default" w:ascii="Cambria Math" w:hAnsi="Cambria Math" w:eastAsia="宋体" w:cs="Times New Roman"/>
              </w:rPr>
            </m:ctrlPr>
          </m:den>
        </m:f>
        <m:r>
          <m:rPr>
            <m:sty m:val="p"/>
          </m:rPr>
          <w:rPr>
            <w:rFonts w:hint="default" w:ascii="Cambria Math" w:hAnsi="Cambria Math" w:eastAsia="宋体" w:cs="Times New Roman"/>
          </w:rPr>
          <m:t>×</m:t>
        </m:r>
        <m:r>
          <m:rPr/>
          <w:rPr>
            <w:rFonts w:hint="default" w:ascii="Cambria Math" w:hAnsi="Cambria Math" w:eastAsia="宋体" w:cs="Times New Roman"/>
          </w:rPr>
          <m:t>100</m:t>
        </m:r>
      </m:oMath>
      <w:r>
        <w:rPr>
          <w:rFonts w:hint="default" w:ascii="Times New Roman" w:hAnsi="Times New Roman" w:eastAsia="宋体" w:cs="Times New Roman"/>
        </w:rPr>
        <w:t xml:space="preserve">                     （6.2.3-1）</w:t>
      </w:r>
    </w:p>
    <w:p w14:paraId="7CFAC7AC">
      <w:pPr>
        <w:widowControl w:val="0"/>
        <w:ind w:left="120" w:firstLine="480" w:firstLineChars="200"/>
        <w:jc w:val="both"/>
        <w:rPr>
          <w:rFonts w:hint="default" w:ascii="Times New Roman" w:hAnsi="Times New Roman" w:eastAsia="宋体" w:cs="Times New Roman"/>
          <w:kern w:val="2"/>
          <w:sz w:val="24"/>
          <w:szCs w:val="24"/>
          <w:lang w:val="en-US" w:eastAsia="zh-CN" w:bidi="zh-CN"/>
        </w:rPr>
      </w:pPr>
      <w:r>
        <w:rPr>
          <w:rFonts w:hint="default" w:ascii="Times New Roman" w:hAnsi="Times New Roman" w:eastAsia="宋体" w:cs="Times New Roman"/>
          <w:kern w:val="2"/>
          <w:sz w:val="24"/>
          <w:szCs w:val="24"/>
          <w:lang w:val="en-US" w:eastAsia="zh-CN" w:bidi="zh-CN"/>
        </w:rPr>
        <w:t>式中：</w:t>
      </w:r>
      <m:oMath>
        <m:sSub>
          <m:sSubPr>
            <m:ctrlPr>
              <w:rPr>
                <w:rFonts w:hint="default" w:ascii="Cambria Math" w:hAnsi="Cambria Math" w:cs="Times New Roman"/>
              </w:rPr>
            </m:ctrlPr>
          </m:sSubPr>
          <m:e>
            <m:r>
              <m:rPr/>
              <w:rPr>
                <w:rFonts w:hint="default" w:ascii="Cambria Math" w:hAnsi="Cambria Math" w:cs="Times New Roman"/>
              </w:rPr>
              <m:t>η</m:t>
            </m:r>
            <m:ctrlPr>
              <w:rPr>
                <w:rFonts w:hint="default" w:ascii="Cambria Math" w:hAnsi="Cambria Math" w:cs="Times New Roman"/>
              </w:rPr>
            </m:ctrlPr>
          </m:e>
          <m:sub>
            <m:r>
              <m:rPr>
                <m:sty m:val="p"/>
              </m:rPr>
              <w:rPr>
                <w:rFonts w:hint="default" w:ascii="Cambria Math" w:hAnsi="Cambria Math" w:cs="Times New Roman"/>
              </w:rPr>
              <m:t>d</m:t>
            </m:r>
            <m:ctrlPr>
              <w:rPr>
                <w:rFonts w:hint="default" w:ascii="Cambria Math" w:hAnsi="Cambria Math" w:cs="Times New Roman"/>
              </w:rPr>
            </m:ctrlPr>
          </m:sub>
        </m:sSub>
      </m:oMath>
      <w:r>
        <w:rPr>
          <w:rFonts w:hint="default" w:ascii="Times New Roman" w:hAnsi="Times New Roman" w:eastAsia="宋体" w:cs="Times New Roman"/>
          <w:kern w:val="2"/>
          <w:sz w:val="24"/>
          <w:szCs w:val="24"/>
          <w:lang w:val="zh-CN" w:eastAsia="zh-CN" w:bidi="zh-CN"/>
        </w:rPr>
        <w:t>——</w:t>
      </w:r>
      <w:r>
        <w:rPr>
          <w:rFonts w:hint="default" w:ascii="Times New Roman" w:hAnsi="Times New Roman" w:eastAsia="宋体" w:cs="Times New Roman"/>
          <w:kern w:val="2"/>
          <w:sz w:val="24"/>
          <w:szCs w:val="24"/>
          <w:lang w:val="en-US" w:eastAsia="zh-CN" w:bidi="zh-CN"/>
        </w:rPr>
        <w:t>太阳能光伏系统光电转换效率（%）</w:t>
      </w:r>
    </w:p>
    <w:p w14:paraId="4D2097B8">
      <w:pPr>
        <w:widowControl w:val="0"/>
        <w:ind w:left="120" w:firstLine="480" w:firstLineChars="200"/>
        <w:jc w:val="both"/>
        <w:rPr>
          <w:rFonts w:hint="default" w:ascii="Times New Roman" w:hAnsi="Times New Roman" w:eastAsia="宋体" w:cs="Times New Roman"/>
          <w:kern w:val="2"/>
          <w:sz w:val="24"/>
          <w:szCs w:val="24"/>
          <w:lang w:val="en-US" w:eastAsia="zh-CN" w:bidi="zh-CN"/>
        </w:rPr>
      </w:pPr>
      <w:r>
        <w:rPr>
          <w:rFonts w:hint="default" w:ascii="Times New Roman" w:hAnsi="Times New Roman" w:eastAsia="宋体" w:cs="Times New Roman"/>
          <w:kern w:val="2"/>
          <w:sz w:val="24"/>
          <w:szCs w:val="24"/>
          <w:lang w:val="en-US" w:eastAsia="zh-CN" w:bidi="zh-CN"/>
        </w:rPr>
        <w:t>n——不同朝向和倾角采光平面上的太阳能电池方阵个数；</w:t>
      </w:r>
    </w:p>
    <w:p w14:paraId="2615D669">
      <w:pPr>
        <w:widowControl w:val="0"/>
        <w:ind w:left="120" w:firstLine="420" w:firstLineChars="200"/>
        <w:jc w:val="both"/>
        <w:rPr>
          <w:rFonts w:hint="default" w:ascii="Times New Roman" w:hAnsi="Times New Roman" w:eastAsia="宋体" w:cs="Times New Roman"/>
          <w:kern w:val="2"/>
          <w:sz w:val="24"/>
          <w:szCs w:val="24"/>
          <w:lang w:val="en-US" w:eastAsia="zh-CN" w:bidi="zh-CN"/>
        </w:rPr>
      </w:pPr>
      <m:oMath>
        <m:sSub>
          <m:sSubPr>
            <m:ctrlPr>
              <w:rPr>
                <w:rFonts w:hint="default" w:ascii="Cambria Math" w:hAnsi="Cambria Math" w:cs="Times New Roman"/>
              </w:rPr>
            </m:ctrlPr>
          </m:sSubPr>
          <m:e>
            <m:r>
              <m:rPr/>
              <w:rPr>
                <w:rFonts w:hint="default" w:ascii="Cambria Math" w:hAnsi="Cambria Math" w:cs="Times New Roman"/>
              </w:rPr>
              <m:t>H</m:t>
            </m:r>
            <m:ctrlPr>
              <w:rPr>
                <w:rFonts w:hint="default" w:ascii="Cambria Math" w:hAnsi="Cambria Math" w:cs="Times New Roman"/>
              </w:rPr>
            </m:ctrlPr>
          </m:e>
          <m:sub>
            <m:r>
              <m:rPr/>
              <w:rPr>
                <w:rFonts w:hint="default" w:ascii="Cambria Math" w:hAnsi="Cambria Math" w:cs="Times New Roman"/>
                <w:lang w:val="en-US"/>
              </w:rPr>
              <m:t>a</m:t>
            </m:r>
            <m:r>
              <m:rPr/>
              <w:rPr>
                <w:rFonts w:hint="default" w:ascii="Cambria Math" w:hAnsi="Cambria Math" w:cs="Times New Roman"/>
              </w:rPr>
              <m:t>i</m:t>
            </m:r>
            <m:ctrlPr>
              <w:rPr>
                <w:rFonts w:hint="default" w:ascii="Cambria Math" w:hAnsi="Cambria Math" w:cs="Times New Roman"/>
              </w:rPr>
            </m:ctrlPr>
          </m:sub>
        </m:sSub>
      </m:oMath>
      <w:r>
        <w:rPr>
          <w:rFonts w:hint="default" w:ascii="Times New Roman" w:hAnsi="Times New Roman" w:eastAsia="宋体" w:cs="Times New Roman"/>
          <w:kern w:val="2"/>
          <w:sz w:val="24"/>
          <w:szCs w:val="24"/>
          <w:lang w:val="zh-CN" w:eastAsia="zh-CN" w:bidi="zh-CN"/>
        </w:rPr>
        <w:t>——</w:t>
      </w:r>
      <w:r>
        <w:rPr>
          <w:rFonts w:hint="default" w:ascii="Times New Roman" w:hAnsi="Times New Roman" w:eastAsia="宋体" w:cs="Times New Roman"/>
          <w:kern w:val="2"/>
          <w:sz w:val="24"/>
          <w:szCs w:val="24"/>
          <w:lang w:val="en-US" w:eastAsia="zh-CN" w:bidi="zh-CN"/>
        </w:rPr>
        <w:t xml:space="preserve">第 </w:t>
      </w:r>
      <m:oMath>
        <m:r>
          <m:rPr/>
          <w:rPr>
            <w:rFonts w:hint="default" w:ascii="Cambria Math" w:hAnsi="Cambria Math" w:cs="Times New Roman"/>
          </w:rPr>
          <m:t>i</m:t>
        </m:r>
      </m:oMath>
      <w:r>
        <w:rPr>
          <w:rFonts w:hint="default" w:ascii="Times New Roman" w:hAnsi="Times New Roman" w:eastAsia="宋体" w:cs="Times New Roman"/>
          <w:kern w:val="2"/>
          <w:sz w:val="24"/>
          <w:szCs w:val="24"/>
          <w:lang w:val="en-US" w:eastAsia="zh-CN" w:bidi="zh-CN"/>
        </w:rPr>
        <w:t xml:space="preserve"> 个朝向和倾角采光平面上单位面积的长期检测总太阳辐射量（MJ/m</w:t>
      </w:r>
      <w:r>
        <w:rPr>
          <w:rFonts w:hint="default" w:ascii="Times New Roman" w:hAnsi="Times New Roman" w:eastAsia="宋体" w:cs="Times New Roman"/>
          <w:kern w:val="2"/>
          <w:sz w:val="24"/>
          <w:szCs w:val="24"/>
          <w:vertAlign w:val="superscript"/>
          <w:lang w:val="en-US" w:eastAsia="zh-CN" w:bidi="zh-CN"/>
        </w:rPr>
        <w:t>2</w:t>
      </w:r>
      <w:r>
        <w:rPr>
          <w:rFonts w:hint="default" w:ascii="Times New Roman" w:hAnsi="Times New Roman" w:eastAsia="宋体" w:cs="Times New Roman"/>
          <w:kern w:val="2"/>
          <w:sz w:val="24"/>
          <w:szCs w:val="24"/>
          <w:lang w:val="en-US" w:eastAsia="zh-CN" w:bidi="zh-CN"/>
        </w:rPr>
        <w:t>）</w:t>
      </w:r>
    </w:p>
    <w:p w14:paraId="609B7EE3">
      <w:pPr>
        <w:widowControl w:val="0"/>
        <w:ind w:left="120" w:firstLine="420" w:firstLineChars="200"/>
        <w:jc w:val="both"/>
        <w:rPr>
          <w:rFonts w:hint="default" w:ascii="Times New Roman" w:hAnsi="Times New Roman" w:eastAsia="宋体" w:cs="Times New Roman"/>
          <w:kern w:val="2"/>
          <w:sz w:val="24"/>
          <w:szCs w:val="24"/>
          <w:lang w:val="en-US" w:eastAsia="zh-CN" w:bidi="zh-CN"/>
        </w:rPr>
      </w:pPr>
      <m:oMath>
        <m:sSub>
          <m:sSubPr>
            <m:ctrlPr>
              <w:rPr>
                <w:rFonts w:hint="default" w:ascii="Cambria Math" w:hAnsi="Cambria Math" w:cs="Times New Roman"/>
              </w:rPr>
            </m:ctrlPr>
          </m:sSubPr>
          <m:e>
            <m:r>
              <m:rPr/>
              <w:rPr>
                <w:rFonts w:hint="default" w:ascii="Cambria Math" w:hAnsi="Cambria Math" w:cs="Times New Roman"/>
              </w:rPr>
              <m:t>A</m:t>
            </m:r>
            <m:ctrlPr>
              <w:rPr>
                <w:rFonts w:hint="default" w:ascii="Cambria Math" w:hAnsi="Cambria Math" w:cs="Times New Roman"/>
              </w:rPr>
            </m:ctrlPr>
          </m:e>
          <m:sub>
            <m:r>
              <m:rPr/>
              <w:rPr>
                <w:rFonts w:hint="default" w:ascii="Cambria Math" w:hAnsi="Cambria Math" w:cs="Times New Roman"/>
              </w:rPr>
              <m:t>ci</m:t>
            </m:r>
            <m:ctrlPr>
              <w:rPr>
                <w:rFonts w:hint="default" w:ascii="Cambria Math" w:hAnsi="Cambria Math" w:cs="Times New Roman"/>
              </w:rPr>
            </m:ctrlPr>
          </m:sub>
        </m:sSub>
      </m:oMath>
      <w:r>
        <w:rPr>
          <w:rFonts w:hint="default" w:ascii="Times New Roman" w:hAnsi="Times New Roman" w:eastAsia="宋体" w:cs="Times New Roman"/>
          <w:kern w:val="2"/>
          <w:sz w:val="24"/>
          <w:szCs w:val="24"/>
          <w:lang w:val="zh-CN" w:eastAsia="zh-CN" w:bidi="zh-CN"/>
        </w:rPr>
        <w:t>——</w:t>
      </w:r>
      <w:r>
        <w:rPr>
          <w:rFonts w:hint="default" w:ascii="Times New Roman" w:hAnsi="Times New Roman" w:eastAsia="宋体" w:cs="Times New Roman"/>
          <w:kern w:val="2"/>
          <w:sz w:val="24"/>
          <w:szCs w:val="24"/>
          <w:lang w:val="en-US" w:eastAsia="zh-CN" w:bidi="zh-CN"/>
        </w:rPr>
        <w:t xml:space="preserve">第 </w:t>
      </w:r>
      <m:oMath>
        <m:r>
          <m:rPr/>
          <w:rPr>
            <w:rFonts w:hint="default" w:ascii="Cambria Math" w:hAnsi="Cambria Math" w:cs="Times New Roman"/>
          </w:rPr>
          <m:t>i</m:t>
        </m:r>
      </m:oMath>
      <w:r>
        <w:rPr>
          <w:rFonts w:hint="default" w:ascii="Times New Roman" w:hAnsi="Times New Roman" w:eastAsia="宋体" w:cs="Times New Roman"/>
          <w:kern w:val="2"/>
          <w:sz w:val="24"/>
          <w:szCs w:val="24"/>
          <w:lang w:val="en-US" w:eastAsia="zh-CN" w:bidi="zh-CN"/>
        </w:rPr>
        <w:t xml:space="preserve"> 个朝向和倾角平面上的太阳能电池组件采光面积（m</w:t>
      </w:r>
      <w:r>
        <w:rPr>
          <w:rFonts w:hint="default" w:ascii="Times New Roman" w:hAnsi="Times New Roman" w:eastAsia="宋体" w:cs="Times New Roman"/>
          <w:kern w:val="2"/>
          <w:sz w:val="24"/>
          <w:szCs w:val="24"/>
          <w:vertAlign w:val="superscript"/>
          <w:lang w:val="en-US" w:eastAsia="zh-CN" w:bidi="zh-CN"/>
        </w:rPr>
        <w:t>2</w:t>
      </w:r>
      <w:r>
        <w:rPr>
          <w:rFonts w:hint="default" w:ascii="Times New Roman" w:hAnsi="Times New Roman" w:eastAsia="宋体" w:cs="Times New Roman"/>
          <w:kern w:val="2"/>
          <w:sz w:val="24"/>
          <w:szCs w:val="24"/>
          <w:lang w:val="en-US" w:eastAsia="zh-CN" w:bidi="zh-CN"/>
        </w:rPr>
        <w:t>），在测量太阳能光伏系统电池组件面积时，应扣除电池组件的间隙距离，将电池组件的有效面积逐个累加，得到总有效采光面积；</w:t>
      </w:r>
    </w:p>
    <w:p w14:paraId="06ED5D3E">
      <w:pPr>
        <w:widowControl w:val="0"/>
        <w:ind w:left="120" w:firstLine="420" w:firstLineChars="200"/>
        <w:jc w:val="both"/>
        <w:rPr>
          <w:rFonts w:hint="default" w:ascii="Times New Roman" w:hAnsi="Times New Roman" w:eastAsia="宋体" w:cs="Times New Roman"/>
          <w:kern w:val="2"/>
          <w:sz w:val="24"/>
          <w:szCs w:val="24"/>
          <w:lang w:val="en-US" w:eastAsia="zh-CN" w:bidi="zh-CN"/>
        </w:rPr>
      </w:pPr>
      <m:oMath>
        <m:r>
          <m:rPr>
            <m:sty m:val="p"/>
          </m:rPr>
          <w:rPr>
            <w:rFonts w:hint="default" w:ascii="Cambria Math" w:hAnsi="Cambria Math" w:cs="Times New Roman"/>
            <w:lang w:val="en-US"/>
          </w:rPr>
          <m:t xml:space="preserve"> </m:t>
        </m:r>
        <m:sSub>
          <m:sSubPr>
            <m:ctrlPr>
              <w:rPr>
                <w:rFonts w:hint="default" w:ascii="Cambria Math" w:hAnsi="Cambria Math" w:cs="Times New Roman"/>
              </w:rPr>
            </m:ctrlPr>
          </m:sSubPr>
          <m:e>
            <m:r>
              <m:rPr/>
              <w:rPr>
                <w:rFonts w:hint="default" w:ascii="Cambria Math" w:hAnsi="Cambria Math" w:cs="Times New Roman"/>
              </w:rPr>
              <m:t>E</m:t>
            </m:r>
            <m:ctrlPr>
              <w:rPr>
                <w:rFonts w:hint="default" w:ascii="Cambria Math" w:hAnsi="Cambria Math" w:cs="Times New Roman"/>
              </w:rPr>
            </m:ctrlPr>
          </m:e>
          <m:sub>
            <m:r>
              <m:rPr/>
              <w:rPr>
                <w:rFonts w:hint="default" w:ascii="Cambria Math" w:hAnsi="Cambria Math" w:cs="Times New Roman"/>
                <w:lang w:val="en-US"/>
              </w:rPr>
              <m:t>a</m:t>
            </m:r>
            <m:ctrlPr>
              <w:rPr>
                <w:rFonts w:hint="default" w:ascii="Cambria Math" w:hAnsi="Cambria Math" w:cs="Times New Roman"/>
              </w:rPr>
            </m:ctrlPr>
          </m:sub>
        </m:sSub>
      </m:oMath>
      <w:r>
        <w:rPr>
          <w:rFonts w:hint="default" w:ascii="Times New Roman" w:hAnsi="Times New Roman" w:eastAsia="宋体" w:cs="Times New Roman"/>
          <w:kern w:val="2"/>
          <w:sz w:val="24"/>
          <w:szCs w:val="24"/>
          <w:lang w:val="zh-CN" w:eastAsia="zh-CN" w:bidi="zh-CN"/>
        </w:rPr>
        <w:t>——</w:t>
      </w:r>
      <w:r>
        <w:rPr>
          <w:rFonts w:hint="default" w:ascii="Times New Roman" w:hAnsi="Times New Roman" w:eastAsia="宋体" w:cs="Times New Roman"/>
          <w:kern w:val="2"/>
          <w:sz w:val="24"/>
          <w:szCs w:val="24"/>
          <w:lang w:val="en-US" w:eastAsia="zh-CN" w:bidi="zh-CN"/>
        </w:rPr>
        <w:t>太阳能光伏系统的长期检测总发电量（kWh）</w:t>
      </w:r>
    </w:p>
    <w:p w14:paraId="77AD87EF">
      <w:pPr>
        <w:spacing w:line="360" w:lineRule="auto"/>
        <w:rPr>
          <w:rFonts w:hint="default" w:ascii="Times New Roman" w:hAnsi="Times New Roman" w:eastAsia="宋体" w:cs="Times New Roman"/>
          <w:b/>
          <w:bCs/>
          <w:sz w:val="24"/>
        </w:rPr>
      </w:pPr>
      <w:r>
        <w:rPr>
          <w:rFonts w:hint="default" w:ascii="Times New Roman" w:hAnsi="Times New Roman" w:eastAsia="楷体" w:cs="Times New Roman"/>
          <w:b/>
          <w:bCs/>
          <w:sz w:val="24"/>
          <w:szCs w:val="21"/>
        </w:rPr>
        <w:t>【条文说明】</w:t>
      </w:r>
      <w:r>
        <w:rPr>
          <w:rFonts w:hint="default" w:ascii="Times New Roman" w:hAnsi="Times New Roman" w:eastAsia="楷体" w:cs="Times New Roman"/>
          <w:sz w:val="24"/>
          <w:szCs w:val="21"/>
        </w:rPr>
        <w:t>本条参考了国家现行标准《可再生能源建筑应用工程评价标准》GB/T 50801中对太阳能光伏系统长期检测的规定和现行行业标准《公共建筑节能检测标准》JGJ/T 177中对空调系统年冷源系统能效系数检测规定。</w:t>
      </w:r>
    </w:p>
    <w:p w14:paraId="13FA681E">
      <w:pPr>
        <w:spacing w:line="360" w:lineRule="auto"/>
        <w:rPr>
          <w:rFonts w:hint="default" w:ascii="Times New Roman" w:hAnsi="Times New Roman" w:eastAsia="宋体" w:cs="Times New Roman"/>
          <w:sz w:val="24"/>
        </w:rPr>
      </w:pPr>
      <w:r>
        <w:rPr>
          <w:rFonts w:hint="default" w:ascii="Times New Roman" w:hAnsi="Times New Roman" w:eastAsia="宋体" w:cs="Times New Roman"/>
          <w:b/>
          <w:bCs/>
          <w:sz w:val="24"/>
        </w:rPr>
        <w:t>6.2.6</w:t>
      </w:r>
      <w:r>
        <w:rPr>
          <w:rFonts w:hint="default" w:ascii="Times New Roman" w:hAnsi="Times New Roman" w:eastAsia="宋体" w:cs="Times New Roman"/>
          <w:sz w:val="24"/>
        </w:rPr>
        <w:t xml:space="preserve">  光伏组件输出功率现场检测应符合下列规定：</w:t>
      </w:r>
    </w:p>
    <w:p w14:paraId="5F8F3F87">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bCs/>
          <w:sz w:val="24"/>
        </w:rPr>
        <w:t>1</w:t>
      </w:r>
      <w:r>
        <w:rPr>
          <w:rFonts w:hint="default" w:ascii="Times New Roman" w:hAnsi="Times New Roman" w:eastAsia="宋体" w:cs="Times New Roman"/>
          <w:sz w:val="24"/>
        </w:rPr>
        <w:t xml:space="preserve">  在检测前，应确保系统在正常负载条件下稳定运行，光伏组件规格型号与设计文件一致。</w:t>
      </w:r>
    </w:p>
    <w:p w14:paraId="75F00F41">
      <w:pPr>
        <w:spacing w:line="360" w:lineRule="auto"/>
        <w:ind w:firstLine="482" w:firstLineChars="200"/>
        <w:rPr>
          <w:rFonts w:hint="default" w:ascii="Times New Roman" w:hAnsi="Times New Roman" w:eastAsia="宋体" w:cs="Times New Roman"/>
          <w:b/>
          <w:bCs/>
          <w:sz w:val="24"/>
        </w:rPr>
      </w:pPr>
      <w:r>
        <w:rPr>
          <w:rFonts w:hint="default" w:ascii="Times New Roman" w:hAnsi="Times New Roman" w:eastAsia="宋体" w:cs="Times New Roman"/>
          <w:b/>
          <w:bCs/>
          <w:sz w:val="24"/>
        </w:rPr>
        <w:t xml:space="preserve">2  </w:t>
      </w:r>
      <w:r>
        <w:rPr>
          <w:rFonts w:hint="default" w:ascii="Times New Roman" w:hAnsi="Times New Roman" w:eastAsia="宋体" w:cs="Times New Roman"/>
          <w:sz w:val="24"/>
        </w:rPr>
        <w:t>需重复进行3次，每次检测期间太阳总辐照度不应小于700W/m</w:t>
      </w:r>
      <w:r>
        <w:rPr>
          <w:rFonts w:hint="default" w:ascii="Times New Roman" w:hAnsi="Times New Roman" w:eastAsia="宋体" w:cs="Times New Roman"/>
          <w:sz w:val="24"/>
          <w:vertAlign w:val="superscript"/>
        </w:rPr>
        <w:t>2</w:t>
      </w:r>
      <w:r>
        <w:rPr>
          <w:rFonts w:hint="default" w:ascii="Times New Roman" w:hAnsi="Times New Roman" w:eastAsia="宋体" w:cs="Times New Roman"/>
          <w:sz w:val="24"/>
        </w:rPr>
        <w:t>，太阳总辐照度的不稳定度不应大于±50W/m</w:t>
      </w:r>
      <w:r>
        <w:rPr>
          <w:rFonts w:hint="default" w:ascii="Times New Roman" w:hAnsi="Times New Roman" w:eastAsia="宋体" w:cs="Times New Roman"/>
          <w:sz w:val="24"/>
          <w:vertAlign w:val="superscript"/>
        </w:rPr>
        <w:t>2</w:t>
      </w:r>
      <w:r>
        <w:rPr>
          <w:rFonts w:hint="default" w:ascii="Times New Roman" w:hAnsi="Times New Roman" w:eastAsia="宋体" w:cs="Times New Roman"/>
          <w:b/>
          <w:bCs/>
          <w:sz w:val="24"/>
        </w:rPr>
        <w:t>。</w:t>
      </w:r>
    </w:p>
    <w:p w14:paraId="4A3ADEAF">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bCs/>
          <w:sz w:val="24"/>
        </w:rPr>
        <w:t xml:space="preserve">3  </w:t>
      </w:r>
      <w:r>
        <w:rPr>
          <w:rFonts w:hint="default" w:ascii="Times New Roman" w:hAnsi="Times New Roman" w:eastAsia="宋体" w:cs="Times New Roman"/>
          <w:sz w:val="24"/>
        </w:rPr>
        <w:t>现场通过系统组件直流侧的工作电压和工作电流检测得出实际直流输出功率。</w:t>
      </w:r>
    </w:p>
    <w:p w14:paraId="25E7D97B">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bCs/>
          <w:sz w:val="24"/>
        </w:rPr>
        <w:t xml:space="preserve">4  </w:t>
      </w:r>
      <w:r>
        <w:rPr>
          <w:rFonts w:hint="default" w:ascii="Times New Roman" w:hAnsi="Times New Roman" w:eastAsia="宋体" w:cs="Times New Roman"/>
          <w:sz w:val="24"/>
        </w:rPr>
        <w:t>检测期间，需对背板温度进行监测；</w:t>
      </w:r>
    </w:p>
    <w:p w14:paraId="0B526D63">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bCs/>
          <w:sz w:val="24"/>
        </w:rPr>
        <w:t xml:space="preserve">5  </w:t>
      </w:r>
      <w:r>
        <w:rPr>
          <w:rFonts w:hint="default" w:ascii="Times New Roman" w:hAnsi="Times New Roman" w:eastAsia="宋体" w:cs="Times New Roman"/>
          <w:sz w:val="24"/>
        </w:rPr>
        <w:t>应采用光强和背板温度对实际检测输出功率进行校正。</w:t>
      </w:r>
    </w:p>
    <w:p w14:paraId="19DC835A">
      <w:pPr>
        <w:spacing w:line="360" w:lineRule="auto"/>
        <w:rPr>
          <w:rFonts w:hint="default" w:ascii="Times New Roman" w:hAnsi="Times New Roman" w:eastAsia="楷体" w:cs="Times New Roman"/>
          <w:sz w:val="24"/>
          <w:szCs w:val="21"/>
        </w:rPr>
      </w:pPr>
      <w:r>
        <w:rPr>
          <w:rFonts w:hint="default" w:ascii="Times New Roman" w:hAnsi="Times New Roman" w:eastAsia="楷体" w:cs="Times New Roman"/>
          <w:b/>
          <w:bCs/>
          <w:sz w:val="24"/>
          <w:szCs w:val="21"/>
        </w:rPr>
        <w:t>【条文说明】</w:t>
      </w:r>
      <w:r>
        <w:rPr>
          <w:rFonts w:hint="default" w:ascii="Times New Roman" w:hAnsi="Times New Roman" w:eastAsia="楷体" w:cs="Times New Roman"/>
          <w:sz w:val="24"/>
          <w:szCs w:val="21"/>
        </w:rPr>
        <w:t>本条规定了光伏组件输出功率的现场检测要求，其中：</w:t>
      </w:r>
    </w:p>
    <w:p w14:paraId="6B6D5192">
      <w:pPr>
        <w:spacing w:line="360" w:lineRule="auto"/>
        <w:ind w:firstLine="480" w:firstLineChars="200"/>
        <w:rPr>
          <w:rFonts w:hint="default" w:ascii="Times New Roman" w:hAnsi="Times New Roman" w:eastAsia="楷体" w:cs="Times New Roman"/>
          <w:sz w:val="24"/>
          <w:szCs w:val="21"/>
        </w:rPr>
      </w:pPr>
      <w:r>
        <w:rPr>
          <w:rFonts w:hint="default" w:ascii="Times New Roman" w:hAnsi="Times New Roman" w:eastAsia="楷体" w:cs="Times New Roman"/>
          <w:sz w:val="24"/>
          <w:szCs w:val="21"/>
        </w:rPr>
        <w:t>2 检测期间太阳总辐照度不应小于700W/m</w:t>
      </w:r>
      <w:r>
        <w:rPr>
          <w:rFonts w:hint="default" w:ascii="Times New Roman" w:hAnsi="Times New Roman" w:eastAsia="楷体" w:cs="Times New Roman"/>
          <w:sz w:val="24"/>
          <w:szCs w:val="21"/>
          <w:vertAlign w:val="superscript"/>
        </w:rPr>
        <w:t>2</w:t>
      </w:r>
      <w:r>
        <w:rPr>
          <w:rFonts w:hint="default" w:ascii="Times New Roman" w:hAnsi="Times New Roman" w:eastAsia="楷体" w:cs="Times New Roman"/>
          <w:sz w:val="24"/>
          <w:szCs w:val="21"/>
        </w:rPr>
        <w:t>，标准测试条件是在1000W/m</w:t>
      </w:r>
      <w:r>
        <w:rPr>
          <w:rFonts w:hint="default" w:ascii="Times New Roman" w:hAnsi="Times New Roman" w:eastAsia="楷体" w:cs="Times New Roman"/>
          <w:sz w:val="24"/>
          <w:szCs w:val="21"/>
          <w:vertAlign w:val="superscript"/>
        </w:rPr>
        <w:t>2</w:t>
      </w:r>
      <w:r>
        <w:rPr>
          <w:rFonts w:hint="default" w:ascii="Times New Roman" w:hAnsi="Times New Roman" w:eastAsia="楷体" w:cs="Times New Roman"/>
          <w:sz w:val="24"/>
          <w:szCs w:val="21"/>
        </w:rPr>
        <w:t>，考虑到部分地区测试条件不一定达到，要求至少应达到的低限值，因此提出进行光强修正。</w:t>
      </w:r>
    </w:p>
    <w:p w14:paraId="3608086C">
      <w:pPr>
        <w:spacing w:line="360" w:lineRule="auto"/>
        <w:ind w:firstLine="480" w:firstLineChars="200"/>
        <w:rPr>
          <w:rFonts w:hint="default" w:ascii="Times New Roman" w:hAnsi="Times New Roman" w:eastAsia="楷体" w:cs="Times New Roman"/>
          <w:sz w:val="24"/>
          <w:szCs w:val="21"/>
        </w:rPr>
      </w:pPr>
      <w:r>
        <w:rPr>
          <w:rFonts w:hint="default" w:ascii="Times New Roman" w:hAnsi="Times New Roman" w:eastAsia="楷体" w:cs="Times New Roman"/>
          <w:sz w:val="24"/>
          <w:szCs w:val="21"/>
        </w:rPr>
        <w:t>4 检测期间，组件的背板温度会影响其输出功率，因此需对温度进行检测，便于后续进行温度校正。</w:t>
      </w:r>
    </w:p>
    <w:p w14:paraId="69344BC9">
      <w:pPr>
        <w:spacing w:line="360" w:lineRule="auto"/>
        <w:ind w:firstLine="480" w:firstLineChars="200"/>
        <w:rPr>
          <w:rFonts w:hint="default" w:ascii="Times New Roman" w:hAnsi="Times New Roman" w:eastAsia="楷体" w:cs="Times New Roman"/>
          <w:sz w:val="24"/>
          <w:szCs w:val="21"/>
        </w:rPr>
      </w:pPr>
      <w:r>
        <w:rPr>
          <w:rFonts w:hint="default" w:ascii="Times New Roman" w:hAnsi="Times New Roman" w:eastAsia="楷体" w:cs="Times New Roman"/>
          <w:sz w:val="24"/>
          <w:szCs w:val="21"/>
        </w:rPr>
        <w:t>5 输出功率光强校正时，应采用线性法进行校正，由厂家提供性能曲线；温度校正时，按照功率随温度变化的公式P=P</w:t>
      </w:r>
      <w:r>
        <w:rPr>
          <w:rFonts w:hint="default" w:ascii="Times New Roman" w:hAnsi="Times New Roman" w:eastAsia="楷体" w:cs="Times New Roman"/>
          <w:sz w:val="24"/>
          <w:szCs w:val="21"/>
          <w:vertAlign w:val="subscript"/>
        </w:rPr>
        <w:t>m</w:t>
      </w:r>
      <w:r>
        <w:rPr>
          <w:rFonts w:hint="default" w:ascii="Times New Roman" w:hAnsi="Times New Roman" w:eastAsia="楷体" w:cs="Times New Roman"/>
          <w:sz w:val="24"/>
          <w:szCs w:val="21"/>
        </w:rPr>
        <w:t>×[1+a×(T-25℃)]（其中P为光伏组件修正功率（单位W），P</w:t>
      </w:r>
      <w:r>
        <w:rPr>
          <w:rFonts w:hint="default" w:ascii="Times New Roman" w:hAnsi="Times New Roman" w:eastAsia="楷体" w:cs="Times New Roman"/>
          <w:sz w:val="24"/>
          <w:szCs w:val="21"/>
          <w:vertAlign w:val="subscript"/>
        </w:rPr>
        <w:t>m</w:t>
      </w:r>
      <w:r>
        <w:rPr>
          <w:rFonts w:hint="default" w:ascii="Times New Roman" w:hAnsi="Times New Roman" w:eastAsia="楷体" w:cs="Times New Roman"/>
          <w:sz w:val="24"/>
          <w:szCs w:val="21"/>
        </w:rPr>
        <w:t>为光伏组件标称功率（单位W），a为功率温度系数（晶硅组件取-0.35%/℃，非晶硅组件取-0.20%/℃），T为光伏组件背板温度（单位℃）。</w:t>
      </w:r>
    </w:p>
    <w:p w14:paraId="2BB46E55">
      <w:pPr>
        <w:pStyle w:val="3"/>
        <w:bidi w:val="0"/>
        <w:jc w:val="center"/>
        <w:rPr>
          <w:rFonts w:hint="default" w:ascii="Times New Roman" w:hAnsi="Times New Roman" w:cs="Times New Roman"/>
          <w:b w:val="0"/>
          <w:bCs/>
          <w:lang w:val="en-US" w:eastAsia="zh-CN"/>
        </w:rPr>
      </w:pPr>
      <w:bookmarkStart w:id="83" w:name="_Toc31865"/>
      <w:bookmarkStart w:id="84" w:name="_Toc19451"/>
      <w:r>
        <w:rPr>
          <w:rFonts w:hint="default" w:ascii="Times New Roman" w:hAnsi="Times New Roman" w:cs="Times New Roman"/>
          <w:b w:val="0"/>
          <w:bCs/>
          <w:lang w:val="en-US" w:eastAsia="zh-CN"/>
        </w:rPr>
        <w:t>6.3 电气性能检测</w:t>
      </w:r>
      <w:bookmarkEnd w:id="83"/>
      <w:bookmarkEnd w:id="84"/>
    </w:p>
    <w:p w14:paraId="426EBE33">
      <w:pPr>
        <w:spacing w:line="360" w:lineRule="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6.3.1  </w:t>
      </w:r>
      <w:r>
        <w:rPr>
          <w:rFonts w:hint="default" w:ascii="Times New Roman" w:hAnsi="Times New Roman" w:eastAsia="宋体" w:cs="Times New Roman"/>
          <w:b w:val="0"/>
          <w:bCs w:val="0"/>
          <w:color w:val="auto"/>
          <w:sz w:val="24"/>
          <w:szCs w:val="24"/>
          <w:lang w:val="en-US" w:eastAsia="zh-CN"/>
        </w:rPr>
        <w:t>光伏组件串的检测应符合下列要求:</w:t>
      </w:r>
    </w:p>
    <w:p w14:paraId="78CC4088">
      <w:pPr>
        <w:spacing w:line="360" w:lineRule="auto"/>
        <w:ind w:firstLine="482"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val="0"/>
          <w:bCs w:val="0"/>
          <w:color w:val="auto"/>
          <w:sz w:val="24"/>
          <w:szCs w:val="24"/>
          <w:lang w:val="en-US" w:eastAsia="zh-CN"/>
        </w:rPr>
        <w:t xml:space="preserve">  汇流箱内测试光伏组件串的极性应正确。</w:t>
      </w:r>
    </w:p>
    <w:p w14:paraId="5F6ED1ED">
      <w:pPr>
        <w:spacing w:line="360" w:lineRule="auto"/>
        <w:ind w:firstLine="482"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2  </w:t>
      </w:r>
      <w:r>
        <w:rPr>
          <w:rFonts w:hint="default" w:ascii="Times New Roman" w:hAnsi="Times New Roman" w:eastAsia="宋体" w:cs="Times New Roman"/>
          <w:b w:val="0"/>
          <w:bCs w:val="0"/>
          <w:color w:val="auto"/>
          <w:sz w:val="24"/>
          <w:szCs w:val="24"/>
          <w:lang w:val="en-US" w:eastAsia="zh-CN"/>
        </w:rPr>
        <w:t>相同测试条件下的相同光伏组件串之间的开路电压偏差不应大于2%，但最大偏差不应超过 5V。</w:t>
      </w:r>
    </w:p>
    <w:p w14:paraId="566888F1">
      <w:pPr>
        <w:spacing w:line="360" w:lineRule="auto"/>
        <w:ind w:firstLine="482"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3  </w:t>
      </w:r>
      <w:r>
        <w:rPr>
          <w:rFonts w:hint="default" w:ascii="Times New Roman" w:hAnsi="Times New Roman" w:eastAsia="宋体" w:cs="Times New Roman"/>
          <w:b w:val="0"/>
          <w:bCs w:val="0"/>
          <w:color w:val="auto"/>
          <w:sz w:val="24"/>
          <w:szCs w:val="24"/>
          <w:lang w:val="en-US" w:eastAsia="zh-CN"/>
        </w:rPr>
        <w:t>在发电情况下应使用钳形万用表对汇流箱内光伏组件串的电流进行检测。相同测试条件下且辐照度不应低于700W/m</w:t>
      </w:r>
      <w:r>
        <w:rPr>
          <w:rFonts w:hint="default" w:ascii="Times New Roman" w:hAnsi="Times New Roman" w:eastAsia="宋体" w:cs="Times New Roman"/>
          <w:b w:val="0"/>
          <w:bCs w:val="0"/>
          <w:color w:val="auto"/>
          <w:sz w:val="24"/>
          <w:szCs w:val="24"/>
          <w:vertAlign w:val="superscript"/>
          <w:lang w:val="en-US" w:eastAsia="zh-CN"/>
        </w:rPr>
        <w:t>2</w:t>
      </w:r>
      <w:r>
        <w:rPr>
          <w:rFonts w:hint="default" w:ascii="Times New Roman" w:hAnsi="Times New Roman" w:eastAsia="宋体" w:cs="Times New Roman"/>
          <w:b w:val="0"/>
          <w:bCs w:val="0"/>
          <w:color w:val="auto"/>
          <w:sz w:val="24"/>
          <w:szCs w:val="24"/>
          <w:lang w:val="en-US" w:eastAsia="zh-CN"/>
        </w:rPr>
        <w:t>，相同光伏组件串之间的电流偏差不应大于5%。</w:t>
      </w:r>
    </w:p>
    <w:p w14:paraId="5D93CBD3">
      <w:pPr>
        <w:spacing w:line="360" w:lineRule="auto"/>
        <w:rPr>
          <w:rFonts w:hint="default" w:ascii="Times New Roman" w:hAnsi="Times New Roman" w:eastAsia="楷体" w:cs="Times New Roman"/>
          <w:color w:val="auto"/>
          <w:lang w:val="en-US" w:eastAsia="zh-CN"/>
        </w:rPr>
      </w:pPr>
      <w:r>
        <w:rPr>
          <w:rFonts w:hint="default" w:ascii="Times New Roman" w:hAnsi="Times New Roman" w:eastAsia="楷体" w:cs="Times New Roman"/>
          <w:b/>
          <w:bCs/>
          <w:color w:val="auto"/>
          <w:sz w:val="24"/>
          <w:szCs w:val="21"/>
        </w:rPr>
        <w:t>【</w:t>
      </w:r>
      <w:r>
        <w:rPr>
          <w:rFonts w:hint="default" w:ascii="Times New Roman" w:hAnsi="Times New Roman" w:eastAsia="楷体" w:cs="Times New Roman"/>
          <w:b/>
          <w:bCs/>
          <w:color w:val="auto"/>
          <w:sz w:val="24"/>
          <w:szCs w:val="24"/>
          <w:highlight w:val="none"/>
          <w:lang w:val="en-US" w:eastAsia="zh-CN"/>
        </w:rPr>
        <w:t>条文说明</w:t>
      </w:r>
      <w:r>
        <w:rPr>
          <w:rFonts w:hint="default" w:ascii="Times New Roman" w:hAnsi="Times New Roman" w:eastAsia="楷体" w:cs="Times New Roman"/>
          <w:b/>
          <w:bCs/>
          <w:color w:val="auto"/>
          <w:sz w:val="24"/>
          <w:szCs w:val="21"/>
        </w:rPr>
        <w:t>】</w:t>
      </w:r>
      <w:r>
        <w:rPr>
          <w:rFonts w:hint="default" w:ascii="Times New Roman" w:hAnsi="Times New Roman" w:eastAsia="楷体" w:cs="Times New Roman"/>
          <w:color w:val="auto"/>
          <w:lang w:val="en-US" w:eastAsia="zh-CN"/>
        </w:rPr>
        <w:t>本条规定了光伏组件串调试检测应符合下列要求：</w:t>
      </w:r>
    </w:p>
    <w:p w14:paraId="6EF41682">
      <w:pPr>
        <w:spacing w:line="360" w:lineRule="auto"/>
        <w:ind w:firstLine="420" w:firstLineChars="200"/>
        <w:rPr>
          <w:rFonts w:hint="default" w:ascii="Times New Roman" w:hAnsi="Times New Roman" w:eastAsia="楷体" w:cs="Times New Roman"/>
          <w:color w:val="auto"/>
          <w:lang w:val="en-US" w:eastAsia="zh-CN"/>
        </w:rPr>
      </w:pPr>
      <w:r>
        <w:rPr>
          <w:rFonts w:hint="default" w:ascii="Times New Roman" w:hAnsi="Times New Roman" w:eastAsia="楷体" w:cs="Times New Roman"/>
          <w:color w:val="auto"/>
          <w:lang w:val="en-US" w:eastAsia="zh-CN"/>
        </w:rPr>
        <w:t>1光伏组件在组串过程中，会出现将插接头反装，从而导致光伏组件串的极性反接的现象。在测试过程中，应对此进行认真检测。</w:t>
      </w:r>
    </w:p>
    <w:p w14:paraId="15F41710">
      <w:pPr>
        <w:spacing w:line="360" w:lineRule="auto"/>
        <w:ind w:firstLine="420" w:firstLineChars="200"/>
        <w:rPr>
          <w:rFonts w:hint="default" w:ascii="Times New Roman" w:hAnsi="Times New Roman" w:eastAsia="楷体" w:cs="Times New Roman"/>
          <w:color w:val="auto"/>
          <w:lang w:val="en-US" w:eastAsia="zh-CN"/>
        </w:rPr>
      </w:pPr>
      <w:r>
        <w:rPr>
          <w:rFonts w:hint="default" w:ascii="Times New Roman" w:hAnsi="Times New Roman" w:eastAsia="楷体" w:cs="Times New Roman"/>
          <w:color w:val="auto"/>
          <w:lang w:val="en-US" w:eastAsia="zh-CN"/>
        </w:rPr>
        <w:t xml:space="preserve">极性测试抽样原则：从每个逆变单元抽取组件串数量不应少于该逆变单元组件串总数的5%，且不少于3个组串。 </w:t>
      </w:r>
    </w:p>
    <w:p w14:paraId="3EA63B6B">
      <w:pPr>
        <w:spacing w:line="360" w:lineRule="auto"/>
        <w:ind w:firstLine="420" w:firstLineChars="200"/>
        <w:rPr>
          <w:rFonts w:hint="default" w:ascii="Times New Roman" w:hAnsi="Times New Roman" w:eastAsia="楷体" w:cs="Times New Roman"/>
          <w:color w:val="auto"/>
          <w:lang w:val="en-US" w:eastAsia="zh-CN"/>
        </w:rPr>
      </w:pPr>
      <w:r>
        <w:rPr>
          <w:rFonts w:hint="default" w:ascii="Times New Roman" w:hAnsi="Times New Roman" w:eastAsia="楷体" w:cs="Times New Roman"/>
          <w:color w:val="auto"/>
          <w:lang w:val="en-US" w:eastAsia="zh-CN"/>
        </w:rPr>
        <w:t>极性检测方法：用合适的测试设备测试所有直流电缆的极性。确认电缆的极性之后，检查其极性标识是否正确，以及是否正确地连接到系统装置（例如开关装置或逆变器）上。</w:t>
      </w:r>
    </w:p>
    <w:p w14:paraId="52877EBD">
      <w:pPr>
        <w:spacing w:line="360" w:lineRule="auto"/>
        <w:ind w:firstLine="420" w:firstLineChars="200"/>
        <w:rPr>
          <w:rFonts w:hint="default" w:ascii="Times New Roman" w:hAnsi="Times New Roman" w:eastAsia="楷体" w:cs="Times New Roman"/>
          <w:color w:val="auto"/>
          <w:lang w:val="en-US" w:eastAsia="zh-CN"/>
        </w:rPr>
      </w:pPr>
      <w:r>
        <w:rPr>
          <w:rFonts w:hint="default" w:ascii="Times New Roman" w:hAnsi="Times New Roman" w:eastAsia="楷体" w:cs="Times New Roman"/>
          <w:color w:val="auto"/>
          <w:lang w:val="en-US" w:eastAsia="zh-CN"/>
        </w:rPr>
        <w:t>2相同规格和型号的光伏组件组串完毕后，在相同的测试条件下进行测试，其电压偏差不应太大。若电压偏差超出规定，应对光伏组件串内的光伏组件进行检查，必要时可进行更换调整。</w:t>
      </w:r>
    </w:p>
    <w:p w14:paraId="064742C6">
      <w:pPr>
        <w:spacing w:line="360" w:lineRule="auto"/>
        <w:ind w:firstLine="420" w:firstLineChars="200"/>
        <w:rPr>
          <w:rFonts w:hint="default" w:ascii="Times New Roman" w:hAnsi="Times New Roman" w:eastAsia="楷体" w:cs="Times New Roman"/>
          <w:color w:val="auto"/>
          <w:lang w:val="en-US" w:eastAsia="zh-CN"/>
        </w:rPr>
      </w:pPr>
      <w:r>
        <w:rPr>
          <w:rFonts w:hint="default" w:ascii="Times New Roman" w:hAnsi="Times New Roman" w:eastAsia="楷体" w:cs="Times New Roman"/>
          <w:color w:val="auto"/>
          <w:lang w:val="en-US" w:eastAsia="zh-CN"/>
        </w:rPr>
        <w:t>开路电压测试抽样原则：从每个逆变单元抽取组件串数量不应少于该逆变单元组件串总数的5%，且不少于3个组串。</w:t>
      </w:r>
    </w:p>
    <w:p w14:paraId="09314F27">
      <w:pPr>
        <w:spacing w:line="360" w:lineRule="auto"/>
        <w:ind w:firstLine="420" w:firstLineChars="200"/>
        <w:rPr>
          <w:rFonts w:hint="default" w:ascii="Times New Roman" w:hAnsi="Times New Roman" w:eastAsia="楷体" w:cs="Times New Roman"/>
          <w:color w:val="auto"/>
          <w:lang w:val="en-US" w:eastAsia="zh-CN"/>
        </w:rPr>
      </w:pPr>
      <w:r>
        <w:rPr>
          <w:rFonts w:hint="default" w:ascii="Times New Roman" w:hAnsi="Times New Roman" w:eastAsia="楷体" w:cs="Times New Roman"/>
          <w:color w:val="auto"/>
          <w:lang w:val="en-US" w:eastAsia="zh-CN"/>
        </w:rPr>
        <w:t>开路电压测试方法：应使用合适的测试设备测量每个光伏组串的开路电压。该项测试应在关闭电路开关或安装阵列过流保护装置之前（若有）进行。开路电压的测量结果应与设计值进行比较。若系统有多个相同组串而且太阳辐射条件稳定，应对各组串的电压进行比较。电压测量结果应一致（在相同太阳辐射条件下一般相差不超过±2%）。</w:t>
      </w:r>
    </w:p>
    <w:p w14:paraId="34E2FBFE">
      <w:pPr>
        <w:spacing w:line="360" w:lineRule="auto"/>
        <w:ind w:firstLine="420" w:firstLineChars="200"/>
        <w:rPr>
          <w:rFonts w:hint="default" w:ascii="Times New Roman" w:hAnsi="Times New Roman" w:eastAsia="楷体" w:cs="Times New Roman"/>
          <w:color w:val="auto"/>
          <w:lang w:val="en-US" w:eastAsia="zh-CN"/>
        </w:rPr>
      </w:pPr>
      <w:r>
        <w:rPr>
          <w:rFonts w:hint="default" w:ascii="Times New Roman" w:hAnsi="Times New Roman" w:eastAsia="楷体" w:cs="Times New Roman"/>
          <w:color w:val="auto"/>
          <w:lang w:val="en-US" w:eastAsia="zh-CN"/>
        </w:rPr>
        <w:t>3 在并网状态下，使用钳形电流表直接测试光伏组件串的电流，直观且安全，并能通过此种测试方法发现光伏组件串之间的电流差异，从而发现存在的问题。抽样原则：从每个逆变单元抽取组件串数量不应少于该逆变单元组件串总数的5%，且不少于3个组串。光强测量方法有两种：标准电池和热电堆式总辐射计。</w:t>
      </w:r>
    </w:p>
    <w:p w14:paraId="187D26AE">
      <w:pPr>
        <w:spacing w:line="360" w:lineRule="auto"/>
        <w:ind w:firstLine="420" w:firstLineChars="200"/>
        <w:rPr>
          <w:rFonts w:hint="default" w:ascii="Times New Roman" w:hAnsi="Times New Roman" w:eastAsia="楷体" w:cs="Times New Roman"/>
          <w:color w:val="auto"/>
          <w:lang w:val="en-US" w:eastAsia="zh-CN"/>
        </w:rPr>
      </w:pPr>
      <w:r>
        <w:rPr>
          <w:rFonts w:hint="default" w:ascii="Times New Roman" w:hAnsi="Times New Roman" w:eastAsia="楷体" w:cs="Times New Roman"/>
          <w:color w:val="auto"/>
          <w:lang w:val="en-US" w:eastAsia="zh-CN"/>
        </w:rPr>
        <w:t>测试方法：</w:t>
      </w:r>
    </w:p>
    <w:p w14:paraId="56A43C82">
      <w:pPr>
        <w:spacing w:line="360" w:lineRule="auto"/>
        <w:ind w:firstLine="420" w:firstLineChars="200"/>
        <w:rPr>
          <w:rFonts w:hint="default" w:ascii="Times New Roman" w:hAnsi="Times New Roman" w:eastAsia="楷体" w:cs="Times New Roman"/>
          <w:color w:val="auto"/>
          <w:lang w:val="en-US" w:eastAsia="zh-CN"/>
        </w:rPr>
      </w:pPr>
      <w:r>
        <w:rPr>
          <w:rFonts w:hint="default" w:ascii="Times New Roman" w:hAnsi="Times New Roman" w:eastAsia="楷体" w:cs="Times New Roman"/>
          <w:color w:val="auto"/>
          <w:lang w:val="en-US" w:eastAsia="zh-CN"/>
        </w:rPr>
        <w:t>电流测试包括光伏组串短路电流测试和光伏组串运行电流测试。</w:t>
      </w:r>
    </w:p>
    <w:p w14:paraId="4845EC39">
      <w:pPr>
        <w:spacing w:line="360" w:lineRule="auto"/>
        <w:ind w:firstLine="420" w:firstLineChars="200"/>
        <w:rPr>
          <w:rFonts w:hint="default" w:ascii="Times New Roman" w:hAnsi="Times New Roman" w:eastAsia="楷体" w:cs="Times New Roman"/>
          <w:color w:val="auto"/>
          <w:lang w:val="en-US" w:eastAsia="zh-CN"/>
        </w:rPr>
      </w:pPr>
      <w:r>
        <w:rPr>
          <w:rFonts w:hint="default" w:ascii="Times New Roman" w:hAnsi="Times New Roman" w:eastAsia="楷体" w:cs="Times New Roman"/>
          <w:color w:val="auto"/>
          <w:lang w:val="en-US" w:eastAsia="zh-CN"/>
        </w:rPr>
        <w:t>光伏组串短路电流测试，应使用合适的测试设备测量每个光伏组串的短路电流，确保所有光伏组串之间彼此隔离，而且所有开关装置和短路方式均处于打开位置。测试值应与设计值进行比较。若系统有多个相同组串而且太阳辐射条件稳定，应对各组串的电流测量结果进行比较。在相同太阳辐射条件下，测试值与设计值之间的偏差不应大于5%。</w:t>
      </w:r>
    </w:p>
    <w:p w14:paraId="21786829">
      <w:pPr>
        <w:spacing w:line="360" w:lineRule="auto"/>
        <w:ind w:firstLine="420" w:firstLineChars="200"/>
        <w:rPr>
          <w:rFonts w:hint="default" w:ascii="Times New Roman" w:hAnsi="Times New Roman" w:eastAsia="楷体" w:cs="Times New Roman"/>
          <w:color w:val="auto"/>
          <w:lang w:val="en-US" w:eastAsia="zh-CN"/>
        </w:rPr>
      </w:pPr>
      <w:r>
        <w:rPr>
          <w:rFonts w:hint="default" w:ascii="Times New Roman" w:hAnsi="Times New Roman" w:eastAsia="楷体" w:cs="Times New Roman"/>
          <w:color w:val="auto"/>
          <w:lang w:val="en-US" w:eastAsia="zh-CN"/>
        </w:rPr>
        <w:t>光伏组串运行电流测试，将系统开启并处于正常运行模式（逆变器最大功率点跟踪），并测量每个光伏组串的电流。测量时使用合适的钳形电流表，钳在组串电缆上。测试值应与设计值进行比较。若系统有多个相同组串而且太阳辐射条件稳定，应对各组串的电流测量结果进行比较。在相同太阳辐射条件下，测试值与设计值之间的偏差不应大于5%。</w:t>
      </w:r>
    </w:p>
    <w:p w14:paraId="40928A63">
      <w:pPr>
        <w:spacing w:line="360" w:lineRule="auto"/>
        <w:ind w:firstLine="420" w:firstLineChars="200"/>
        <w:rPr>
          <w:rFonts w:hint="default" w:ascii="Times New Roman" w:hAnsi="Times New Roman" w:cs="Times New Roman"/>
          <w:lang w:val="en-US" w:eastAsia="zh-CN"/>
        </w:rPr>
      </w:pPr>
      <w:r>
        <w:rPr>
          <w:rFonts w:hint="default" w:ascii="Times New Roman" w:hAnsi="Times New Roman" w:eastAsia="楷体" w:cs="Times New Roman"/>
          <w:color w:val="auto"/>
          <w:lang w:val="en-US" w:eastAsia="zh-CN"/>
        </w:rPr>
        <w:t>光强测量方法有两种：标准电池和热电堆式总辐射计。</w:t>
      </w:r>
    </w:p>
    <w:p w14:paraId="3C61A82C">
      <w:pPr>
        <w:bidi w:val="0"/>
        <w:spacing w:line="360" w:lineRule="auto"/>
        <w:rPr>
          <w:rFonts w:hint="default" w:ascii="Times New Roman" w:hAnsi="Times New Roman" w:eastAsia="宋体" w:cs="Times New Roman"/>
          <w:b w:val="0"/>
          <w:bCs w:val="0"/>
          <w:color w:val="auto"/>
          <w:sz w:val="24"/>
          <w:szCs w:val="24"/>
          <w:lang w:val="en-US" w:eastAsia="zh-CN"/>
        </w:rPr>
      </w:pPr>
      <w:bookmarkStart w:id="85" w:name="OLE_LINK59"/>
      <w:r>
        <w:rPr>
          <w:rFonts w:hint="default" w:ascii="Times New Roman" w:hAnsi="Times New Roman" w:eastAsia="宋体" w:cs="Times New Roman"/>
          <w:b/>
          <w:bCs/>
          <w:color w:val="auto"/>
          <w:sz w:val="24"/>
          <w:szCs w:val="24"/>
          <w:lang w:val="en-US" w:eastAsia="zh-CN"/>
        </w:rPr>
        <w:t>6.3.</w:t>
      </w:r>
      <w:bookmarkEnd w:id="85"/>
      <w:r>
        <w:rPr>
          <w:rFonts w:hint="default" w:ascii="Times New Roman" w:hAnsi="Times New Roman" w:eastAsia="宋体" w:cs="Times New Roman"/>
          <w:b/>
          <w:bCs/>
          <w:color w:val="auto"/>
          <w:sz w:val="24"/>
          <w:szCs w:val="24"/>
          <w:lang w:val="en-US" w:eastAsia="zh-CN"/>
        </w:rPr>
        <w:t xml:space="preserve">2  </w:t>
      </w:r>
      <w:r>
        <w:rPr>
          <w:rFonts w:hint="default" w:ascii="Times New Roman" w:hAnsi="Times New Roman" w:eastAsia="宋体" w:cs="Times New Roman"/>
          <w:b w:val="0"/>
          <w:bCs w:val="0"/>
          <w:color w:val="auto"/>
          <w:sz w:val="24"/>
          <w:szCs w:val="24"/>
          <w:lang w:val="en-US" w:eastAsia="zh-CN"/>
        </w:rPr>
        <w:t>逆变器并网后，对下列情况下逆变器是否跳闸解列进行测试：</w:t>
      </w:r>
    </w:p>
    <w:p w14:paraId="70CB52D3">
      <w:pPr>
        <w:spacing w:line="360" w:lineRule="auto"/>
        <w:ind w:firstLine="482"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val="0"/>
          <w:bCs w:val="0"/>
          <w:color w:val="auto"/>
          <w:sz w:val="24"/>
          <w:szCs w:val="24"/>
          <w:lang w:val="en-US" w:eastAsia="zh-CN"/>
        </w:rPr>
        <w:t xml:space="preserve">  具有门限位闭锁功能的逆变器，开启逆变器盘门。</w:t>
      </w:r>
    </w:p>
    <w:p w14:paraId="4E9F6CE3">
      <w:pPr>
        <w:spacing w:line="360" w:lineRule="auto"/>
        <w:ind w:firstLine="482"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u w:val="none"/>
          <w:lang w:val="en-US" w:eastAsia="zh-CN"/>
        </w:rPr>
        <w:t>2</w:t>
      </w:r>
      <w:r>
        <w:rPr>
          <w:rFonts w:hint="default" w:ascii="Times New Roman" w:hAnsi="Times New Roman" w:eastAsia="宋体" w:cs="Times New Roman"/>
          <w:b w:val="0"/>
          <w:bCs w:val="0"/>
          <w:color w:val="auto"/>
          <w:sz w:val="24"/>
          <w:szCs w:val="24"/>
          <w:lang w:val="en-US" w:eastAsia="zh-CN"/>
        </w:rPr>
        <w:t xml:space="preserve">  逆变器交流侧掉电。</w:t>
      </w:r>
    </w:p>
    <w:p w14:paraId="56565BD0">
      <w:pPr>
        <w:spacing w:line="360" w:lineRule="auto"/>
        <w:ind w:firstLine="482"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val="0"/>
          <w:bCs w:val="0"/>
          <w:color w:val="auto"/>
          <w:sz w:val="24"/>
          <w:szCs w:val="24"/>
          <w:lang w:val="en-US" w:eastAsia="zh-CN"/>
        </w:rPr>
        <w:t xml:space="preserve">  逆变器直流侧对地阻抗低于保护设定值。</w:t>
      </w:r>
    </w:p>
    <w:p w14:paraId="4414EAF6">
      <w:pPr>
        <w:spacing w:line="360" w:lineRule="auto"/>
        <w:ind w:firstLine="482"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val="0"/>
          <w:bCs w:val="0"/>
          <w:color w:val="auto"/>
          <w:sz w:val="24"/>
          <w:szCs w:val="24"/>
          <w:lang w:val="en-US" w:eastAsia="zh-CN"/>
        </w:rPr>
        <w:t xml:space="preserve">  逆变器直流输人电压高于或低于逆变器的整定值。</w:t>
      </w:r>
    </w:p>
    <w:p w14:paraId="4AF23935">
      <w:pPr>
        <w:spacing w:line="360" w:lineRule="auto"/>
        <w:ind w:firstLine="482"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b w:val="0"/>
          <w:bCs w:val="0"/>
          <w:color w:val="auto"/>
          <w:sz w:val="24"/>
          <w:szCs w:val="24"/>
          <w:lang w:val="en-US" w:eastAsia="zh-CN"/>
        </w:rPr>
        <w:t xml:space="preserve">  逆变器直流输入过电流。</w:t>
      </w:r>
    </w:p>
    <w:p w14:paraId="7949AF91">
      <w:pPr>
        <w:spacing w:line="360" w:lineRule="auto"/>
        <w:ind w:firstLine="482"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val="0"/>
          <w:bCs w:val="0"/>
          <w:color w:val="auto"/>
          <w:sz w:val="24"/>
          <w:szCs w:val="24"/>
          <w:lang w:val="en-US" w:eastAsia="zh-CN"/>
        </w:rPr>
        <w:t xml:space="preserve">  逆变器交流侧电压超出额定电压允许范围。</w:t>
      </w:r>
    </w:p>
    <w:p w14:paraId="3F9B7B76">
      <w:pPr>
        <w:spacing w:line="360" w:lineRule="auto"/>
        <w:ind w:firstLine="482"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val="0"/>
          <w:bCs w:val="0"/>
          <w:color w:val="auto"/>
          <w:sz w:val="24"/>
          <w:szCs w:val="24"/>
          <w:lang w:val="en-US" w:eastAsia="zh-CN"/>
        </w:rPr>
        <w:t xml:space="preserve">  逆变器交流侧频率超出额定频率允许范围。</w:t>
      </w:r>
    </w:p>
    <w:p w14:paraId="4251D674">
      <w:pPr>
        <w:spacing w:line="360" w:lineRule="auto"/>
        <w:ind w:firstLine="482"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8</w:t>
      </w:r>
      <w:r>
        <w:rPr>
          <w:rFonts w:hint="default" w:ascii="Times New Roman" w:hAnsi="Times New Roman" w:eastAsia="宋体" w:cs="Times New Roman"/>
          <w:b w:val="0"/>
          <w:bCs w:val="0"/>
          <w:color w:val="auto"/>
          <w:sz w:val="24"/>
          <w:szCs w:val="24"/>
          <w:lang w:val="en-US" w:eastAsia="zh-CN"/>
        </w:rPr>
        <w:t xml:space="preserve">  逆变器交流侧电流不平衡超出设定范围。</w:t>
      </w:r>
    </w:p>
    <w:p w14:paraId="7D6F87A2">
      <w:pPr>
        <w:spacing w:line="360" w:lineRule="auto"/>
        <w:rPr>
          <w:rFonts w:hint="default" w:ascii="Times New Roman" w:hAnsi="Times New Roman" w:eastAsia="楷体" w:cs="Times New Roman"/>
          <w:b w:val="0"/>
          <w:bCs w:val="0"/>
          <w:color w:val="auto"/>
          <w:sz w:val="24"/>
          <w:szCs w:val="21"/>
        </w:rPr>
      </w:pPr>
      <w:r>
        <w:rPr>
          <w:rFonts w:hint="default" w:ascii="Times New Roman" w:hAnsi="Times New Roman" w:eastAsia="楷体" w:cs="Times New Roman"/>
          <w:b/>
          <w:bCs/>
          <w:color w:val="auto"/>
          <w:sz w:val="24"/>
          <w:szCs w:val="21"/>
        </w:rPr>
        <w:t>【</w:t>
      </w:r>
      <w:r>
        <w:rPr>
          <w:rFonts w:hint="default" w:ascii="Times New Roman" w:hAnsi="Times New Roman" w:eastAsia="楷体" w:cs="Times New Roman"/>
          <w:b/>
          <w:bCs/>
          <w:color w:val="auto"/>
          <w:sz w:val="24"/>
          <w:szCs w:val="24"/>
          <w:highlight w:val="none"/>
          <w:lang w:val="en-US" w:eastAsia="zh-CN"/>
        </w:rPr>
        <w:t>条文说明</w:t>
      </w:r>
      <w:r>
        <w:rPr>
          <w:rFonts w:hint="default" w:ascii="Times New Roman" w:hAnsi="Times New Roman" w:eastAsia="楷体" w:cs="Times New Roman"/>
          <w:b/>
          <w:bCs/>
          <w:color w:val="auto"/>
          <w:sz w:val="24"/>
          <w:szCs w:val="21"/>
        </w:rPr>
        <w:t>】</w:t>
      </w:r>
      <w:r>
        <w:rPr>
          <w:rFonts w:hint="default" w:ascii="Times New Roman" w:hAnsi="Times New Roman" w:eastAsia="楷体" w:cs="Times New Roman"/>
          <w:b w:val="0"/>
          <w:bCs w:val="0"/>
          <w:color w:val="auto"/>
          <w:sz w:val="24"/>
          <w:szCs w:val="21"/>
        </w:rPr>
        <w:t>逆变器的保护功能直接涉及光伏发电站接人电网的稳定运行</w:t>
      </w:r>
      <w:r>
        <w:rPr>
          <w:rFonts w:hint="default" w:ascii="Times New Roman" w:hAnsi="Times New Roman" w:eastAsia="楷体" w:cs="Times New Roman"/>
          <w:b w:val="0"/>
          <w:bCs w:val="0"/>
          <w:color w:val="auto"/>
          <w:sz w:val="24"/>
          <w:szCs w:val="21"/>
          <w:lang w:eastAsia="zh-CN"/>
        </w:rPr>
        <w:t>，</w:t>
      </w:r>
      <w:r>
        <w:rPr>
          <w:rFonts w:hint="default" w:ascii="Times New Roman" w:hAnsi="Times New Roman" w:eastAsia="楷体" w:cs="Times New Roman"/>
          <w:b w:val="0"/>
          <w:bCs w:val="0"/>
          <w:color w:val="auto"/>
          <w:sz w:val="24"/>
          <w:szCs w:val="21"/>
        </w:rPr>
        <w:t>甚至人身生命安全</w:t>
      </w:r>
      <w:r>
        <w:rPr>
          <w:rFonts w:hint="default" w:ascii="Times New Roman" w:hAnsi="Times New Roman" w:eastAsia="楷体" w:cs="Times New Roman"/>
          <w:b w:val="0"/>
          <w:bCs w:val="0"/>
          <w:color w:val="auto"/>
          <w:sz w:val="24"/>
          <w:szCs w:val="21"/>
          <w:lang w:eastAsia="zh-CN"/>
        </w:rPr>
        <w:t>，</w:t>
      </w:r>
      <w:r>
        <w:rPr>
          <w:rFonts w:hint="default" w:ascii="Times New Roman" w:hAnsi="Times New Roman" w:eastAsia="楷体" w:cs="Times New Roman"/>
          <w:b w:val="0"/>
          <w:bCs w:val="0"/>
          <w:color w:val="auto"/>
          <w:sz w:val="24"/>
          <w:szCs w:val="21"/>
        </w:rPr>
        <w:t>所以其保护功能尤为重要。虽然逆变器生产单位在出厂前都经过此方面的测试</w:t>
      </w:r>
      <w:r>
        <w:rPr>
          <w:rFonts w:hint="default" w:ascii="Times New Roman" w:hAnsi="Times New Roman" w:eastAsia="楷体" w:cs="Times New Roman"/>
          <w:b w:val="0"/>
          <w:bCs w:val="0"/>
          <w:color w:val="auto"/>
          <w:sz w:val="24"/>
          <w:szCs w:val="21"/>
          <w:lang w:eastAsia="zh-CN"/>
        </w:rPr>
        <w:t>，</w:t>
      </w:r>
      <w:r>
        <w:rPr>
          <w:rFonts w:hint="default" w:ascii="Times New Roman" w:hAnsi="Times New Roman" w:eastAsia="楷体" w:cs="Times New Roman"/>
          <w:b w:val="0"/>
          <w:bCs w:val="0"/>
          <w:color w:val="auto"/>
          <w:sz w:val="24"/>
          <w:szCs w:val="21"/>
        </w:rPr>
        <w:t>但按照现行国家标准《电气装置安装工程电气设备交接试验标准》GB50150中的相关规定</w:t>
      </w:r>
      <w:r>
        <w:rPr>
          <w:rFonts w:hint="default" w:ascii="Times New Roman" w:hAnsi="Times New Roman" w:eastAsia="楷体" w:cs="Times New Roman"/>
          <w:b w:val="0"/>
          <w:bCs w:val="0"/>
          <w:color w:val="auto"/>
          <w:sz w:val="24"/>
          <w:szCs w:val="21"/>
          <w:lang w:eastAsia="zh-CN"/>
        </w:rPr>
        <w:t>，</w:t>
      </w:r>
      <w:r>
        <w:rPr>
          <w:rFonts w:hint="default" w:ascii="Times New Roman" w:hAnsi="Times New Roman" w:eastAsia="楷体" w:cs="Times New Roman"/>
          <w:b w:val="0"/>
          <w:bCs w:val="0"/>
          <w:color w:val="auto"/>
          <w:sz w:val="24"/>
          <w:szCs w:val="21"/>
        </w:rPr>
        <w:t>应该在施工现场进行复测。因逆变器的保护功能只能在并网状态下进行</w:t>
      </w:r>
      <w:r>
        <w:rPr>
          <w:rFonts w:hint="default" w:ascii="Times New Roman" w:hAnsi="Times New Roman" w:eastAsia="楷体" w:cs="Times New Roman"/>
          <w:b w:val="0"/>
          <w:bCs w:val="0"/>
          <w:color w:val="auto"/>
          <w:sz w:val="24"/>
          <w:szCs w:val="21"/>
          <w:lang w:eastAsia="zh-CN"/>
        </w:rPr>
        <w:t>，</w:t>
      </w:r>
      <w:r>
        <w:rPr>
          <w:rFonts w:hint="default" w:ascii="Times New Roman" w:hAnsi="Times New Roman" w:eastAsia="楷体" w:cs="Times New Roman"/>
          <w:b w:val="0"/>
          <w:bCs w:val="0"/>
          <w:color w:val="auto"/>
          <w:sz w:val="24"/>
          <w:szCs w:val="21"/>
        </w:rPr>
        <w:t>故需要逆变器厂家、施工方和建设方充分沟通并达成共识。具体操作可以通过更改逆变器参数的方法来进行测试。</w:t>
      </w:r>
    </w:p>
    <w:p w14:paraId="348CEA73">
      <w:pPr>
        <w:spacing w:line="360" w:lineRule="auto"/>
        <w:rPr>
          <w:rFonts w:hint="default" w:ascii="Times New Roman" w:hAnsi="Times New Roman" w:eastAsia="宋体" w:cs="Times New Roman"/>
          <w:b w:val="0"/>
          <w:bCs w:val="0"/>
          <w:color w:val="auto"/>
          <w:sz w:val="24"/>
          <w:szCs w:val="24"/>
          <w:highlight w:val="none"/>
          <w:lang w:val="en-US" w:eastAsia="zh-CN"/>
        </w:rPr>
      </w:pPr>
      <w:bookmarkStart w:id="86" w:name="OLE_LINK56"/>
      <w:r>
        <w:rPr>
          <w:rFonts w:hint="default" w:ascii="Times New Roman" w:hAnsi="Times New Roman" w:eastAsia="宋体" w:cs="Times New Roman"/>
          <w:b/>
          <w:bCs/>
          <w:color w:val="auto"/>
          <w:sz w:val="24"/>
          <w:szCs w:val="24"/>
          <w:highlight w:val="none"/>
          <w:lang w:val="en-US" w:eastAsia="zh-CN"/>
        </w:rPr>
        <w:t>6.3.</w:t>
      </w:r>
      <w:bookmarkEnd w:id="86"/>
      <w:r>
        <w:rPr>
          <w:rFonts w:hint="default" w:ascii="Times New Roman" w:hAnsi="Times New Roman" w:eastAsia="宋体" w:cs="Times New Roman"/>
          <w:b/>
          <w:bCs/>
          <w:color w:val="auto"/>
          <w:sz w:val="24"/>
          <w:szCs w:val="24"/>
          <w:highlight w:val="none"/>
          <w:lang w:val="en-US" w:eastAsia="zh-CN"/>
        </w:rPr>
        <w:t xml:space="preserve">3  </w:t>
      </w:r>
      <w:r>
        <w:rPr>
          <w:rFonts w:hint="default" w:ascii="Times New Roman" w:hAnsi="Times New Roman" w:eastAsia="宋体" w:cs="Times New Roman"/>
          <w:b w:val="0"/>
          <w:bCs w:val="0"/>
          <w:color w:val="auto"/>
          <w:sz w:val="24"/>
          <w:szCs w:val="24"/>
          <w:highlight w:val="none"/>
          <w:lang w:val="en-US" w:eastAsia="zh-CN"/>
        </w:rPr>
        <w:t>汇流设备监控功能应满足监控系统通信地址正确、通信良好且具抗干扰能力并实时准确反映箱内各光伏组串电流变化情况，抽样原则为按型号划分抽样单元且无特殊要求时按《计数抽样检验程序》GB/T2828.1 中特殊检验水平 S-1 执行，检测方法为通过测量仪器测量并将结果与监控系统界面显示数值比对。</w:t>
      </w:r>
    </w:p>
    <w:p w14:paraId="61F6B18F">
      <w:pPr>
        <w:spacing w:line="360" w:lineRule="auto"/>
        <w:rPr>
          <w:rFonts w:hint="default" w:ascii="Times New Roman" w:hAnsi="Times New Roman" w:eastAsia="宋体" w:cs="Times New Roman"/>
          <w:b w:val="0"/>
          <w:bCs w:val="0"/>
          <w:color w:val="auto"/>
          <w:sz w:val="24"/>
          <w:szCs w:val="24"/>
          <w:highlight w:val="none"/>
          <w:lang w:val="en-US" w:eastAsia="zh-CN"/>
        </w:rPr>
      </w:pPr>
      <w:bookmarkStart w:id="87" w:name="OLE_LINK57"/>
      <w:r>
        <w:rPr>
          <w:rFonts w:hint="default" w:ascii="Times New Roman" w:hAnsi="Times New Roman" w:eastAsia="宋体" w:cs="Times New Roman"/>
          <w:b/>
          <w:bCs/>
          <w:color w:val="auto"/>
          <w:sz w:val="24"/>
          <w:szCs w:val="24"/>
          <w:highlight w:val="none"/>
          <w:lang w:val="en-US" w:eastAsia="zh-CN"/>
        </w:rPr>
        <w:t>6.3.4</w:t>
      </w:r>
      <w:r>
        <w:rPr>
          <w:rFonts w:hint="default" w:ascii="Times New Roman" w:hAnsi="Times New Roman" w:eastAsia="宋体" w:cs="Times New Roman"/>
          <w:b w:val="0"/>
          <w:bCs w:val="0"/>
          <w:color w:val="auto"/>
          <w:sz w:val="24"/>
          <w:szCs w:val="24"/>
          <w:highlight w:val="none"/>
          <w:lang w:val="en-US" w:eastAsia="zh-CN"/>
        </w:rPr>
        <w:t xml:space="preserve"> </w:t>
      </w:r>
      <w:bookmarkEnd w:id="87"/>
      <w:r>
        <w:rPr>
          <w:rFonts w:hint="default" w:ascii="Times New Roman" w:hAnsi="Times New Roman" w:eastAsia="宋体" w:cs="Times New Roman"/>
          <w:b w:val="0"/>
          <w:bCs w:val="0"/>
          <w:color w:val="auto"/>
          <w:sz w:val="24"/>
          <w:szCs w:val="24"/>
          <w:highlight w:val="none"/>
          <w:lang w:val="en-US" w:eastAsia="zh-CN"/>
        </w:rPr>
        <w:t xml:space="preserve"> 继电保护系统调试检查应按电力部门相关规定执行，单体调试时检查开入、开出、采样等元件功能及定值正确，模拟保护动作时开关应准确可靠跳闸且动作时间符合要求，整组调试时检查实际继电保护动作逻辑与预设策略一致，同时验证站控层继电保护信息管理系统的站内及与远方主站的通信、交互功能正确，全数检查，检测方法采用观察检查和操作检查。</w:t>
      </w:r>
    </w:p>
    <w:p w14:paraId="6FAAE9C4">
      <w:pPr>
        <w:spacing w:line="360" w:lineRule="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 xml:space="preserve">6.3.5 </w:t>
      </w:r>
      <w:bookmarkStart w:id="88" w:name="OLE_LINK60"/>
      <w:r>
        <w:rPr>
          <w:rFonts w:hint="default" w:ascii="Times New Roman" w:hAnsi="Times New Roman" w:eastAsia="宋体" w:cs="Times New Roman"/>
          <w:b w:val="0"/>
          <w:bCs w:val="0"/>
          <w:color w:val="auto"/>
          <w:sz w:val="24"/>
          <w:szCs w:val="24"/>
          <w:highlight w:val="none"/>
          <w:lang w:val="en-US" w:eastAsia="zh-CN"/>
        </w:rPr>
        <w:t>继电保护系统调试检查应按电力部门相关规定执行，单体调试时检查开入、开出、采样等元件功能及定值正确，模拟保护动作时开关应准确可靠跳闸且动作时间符合要求，整组调试时检查实际继电保护动作逻辑与预设策略一致，同时验证站控层继电保护信息管理系统的站内及与远方主站的通信、交互功能正确，全数检查，检测方法采用观察检查和操作检查。</w:t>
      </w:r>
    </w:p>
    <w:p w14:paraId="5D017E5B">
      <w:pPr>
        <w:spacing w:line="360" w:lineRule="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6.3.6</w:t>
      </w:r>
      <w:r>
        <w:rPr>
          <w:rFonts w:hint="default" w:ascii="Times New Roman" w:hAnsi="Times New Roman" w:eastAsia="宋体" w:cs="Times New Roman"/>
          <w:b w:val="0"/>
          <w:bCs w:val="0"/>
          <w:color w:val="auto"/>
          <w:sz w:val="24"/>
          <w:szCs w:val="24"/>
          <w:highlight w:val="none"/>
          <w:lang w:val="en-US" w:eastAsia="zh-CN"/>
        </w:rPr>
        <w:t xml:space="preserve"> </w:t>
      </w:r>
      <w:bookmarkEnd w:id="88"/>
      <w:r>
        <w:rPr>
          <w:rFonts w:hint="default" w:ascii="Times New Roman" w:hAnsi="Times New Roman" w:eastAsia="宋体" w:cs="Times New Roman"/>
          <w:b w:val="0"/>
          <w:bCs w:val="0"/>
          <w:color w:val="auto"/>
          <w:sz w:val="24"/>
          <w:szCs w:val="24"/>
          <w:highlight w:val="none"/>
          <w:lang w:val="en-US" w:eastAsia="zh-CN"/>
        </w:rPr>
        <w:t>防孤岛保护检测应使用能精确模拟三相独立交流用电设备谐振发生且满足三相负载不平衡检测要求的 RLC 负载，其抽样原则和检测方法符合《光伏发电系统接入配电网检测规程》（GB/T 30152）的规定。</w:t>
      </w:r>
    </w:p>
    <w:p w14:paraId="1D4AA82D">
      <w:pPr>
        <w:spacing w:line="360" w:lineRule="auto"/>
        <w:rPr>
          <w:rFonts w:hint="default" w:ascii="Times New Roman" w:hAnsi="Times New Roman" w:eastAsia="宋体" w:cs="Times New Roman"/>
          <w:b w:val="0"/>
          <w:bCs w:val="0"/>
          <w:color w:val="auto"/>
          <w:sz w:val="24"/>
          <w:szCs w:val="24"/>
          <w:highlight w:val="none"/>
          <w:lang w:val="en-US" w:eastAsia="zh-CN"/>
        </w:rPr>
      </w:pPr>
      <w:bookmarkStart w:id="89" w:name="OLE_LINK65"/>
      <w:r>
        <w:rPr>
          <w:rFonts w:hint="default" w:ascii="Times New Roman" w:hAnsi="Times New Roman" w:eastAsia="宋体" w:cs="Times New Roman"/>
          <w:b/>
          <w:bCs/>
          <w:color w:val="auto"/>
          <w:sz w:val="24"/>
          <w:szCs w:val="24"/>
          <w:highlight w:val="none"/>
          <w:lang w:val="en-US" w:eastAsia="zh-CN"/>
        </w:rPr>
        <w:t>6.3.7</w:t>
      </w:r>
      <w:r>
        <w:rPr>
          <w:rFonts w:hint="default" w:ascii="Times New Roman" w:hAnsi="Times New Roman" w:eastAsia="宋体" w:cs="Times New Roman"/>
          <w:b w:val="0"/>
          <w:bCs w:val="0"/>
          <w:color w:val="auto"/>
          <w:sz w:val="24"/>
          <w:szCs w:val="24"/>
          <w:highlight w:val="none"/>
          <w:lang w:val="en-US" w:eastAsia="zh-CN"/>
        </w:rPr>
        <w:t xml:space="preserve"> </w:t>
      </w:r>
      <w:bookmarkEnd w:id="89"/>
      <w:r>
        <w:rPr>
          <w:rFonts w:hint="default" w:ascii="Times New Roman" w:hAnsi="Times New Roman" w:eastAsia="宋体" w:cs="Times New Roman"/>
          <w:b w:val="0"/>
          <w:bCs w:val="0"/>
          <w:color w:val="auto"/>
          <w:sz w:val="24"/>
          <w:szCs w:val="24"/>
          <w:highlight w:val="none"/>
          <w:lang w:val="en-US" w:eastAsia="zh-CN"/>
        </w:rPr>
        <w:t xml:space="preserve"> 远动通信系统调试检查应确保远动通信装置电源稳定可靠、远动装置至调度方远动装置的信号通道调试完毕且稳定可靠、调度方遥信遥测遥控遥调功能准确可靠并满足当地接入电网部门特殊要求、远动通信系统切换功能满足技术要求，全数检查，检测方法采用观察检查和操作检查。</w:t>
      </w:r>
    </w:p>
    <w:p w14:paraId="13C09529">
      <w:pPr>
        <w:spacing w:line="360" w:lineRule="auto"/>
        <w:rPr>
          <w:rFonts w:hint="default" w:ascii="Times New Roman" w:hAnsi="Times New Roman" w:eastAsia="宋体" w:cs="Times New Roman"/>
          <w:b w:val="0"/>
          <w:bCs w:val="0"/>
          <w:color w:val="auto"/>
          <w:sz w:val="24"/>
          <w:szCs w:val="24"/>
          <w:highlight w:val="none"/>
          <w:lang w:val="en-US" w:eastAsia="zh-CN"/>
        </w:rPr>
      </w:pPr>
      <w:bookmarkStart w:id="90" w:name="OLE_LINK66"/>
      <w:r>
        <w:rPr>
          <w:rFonts w:hint="default" w:ascii="Times New Roman" w:hAnsi="Times New Roman" w:eastAsia="宋体" w:cs="Times New Roman"/>
          <w:b/>
          <w:bCs/>
          <w:color w:val="auto"/>
          <w:sz w:val="24"/>
          <w:szCs w:val="24"/>
          <w:highlight w:val="none"/>
          <w:lang w:val="en-US" w:eastAsia="zh-CN"/>
        </w:rPr>
        <w:t>6.3.8</w:t>
      </w:r>
      <w:r>
        <w:rPr>
          <w:rFonts w:hint="default" w:ascii="Times New Roman" w:hAnsi="Times New Roman" w:eastAsia="宋体" w:cs="Times New Roman"/>
          <w:b w:val="0"/>
          <w:bCs w:val="0"/>
          <w:color w:val="auto"/>
          <w:sz w:val="24"/>
          <w:szCs w:val="24"/>
          <w:highlight w:val="none"/>
          <w:lang w:val="en-US" w:eastAsia="zh-CN"/>
        </w:rPr>
        <w:t xml:space="preserve"> </w:t>
      </w:r>
      <w:bookmarkEnd w:id="90"/>
      <w:r>
        <w:rPr>
          <w:rFonts w:hint="default" w:ascii="Times New Roman" w:hAnsi="Times New Roman" w:eastAsia="宋体" w:cs="Times New Roman"/>
          <w:b w:val="0"/>
          <w:bCs w:val="0"/>
          <w:color w:val="auto"/>
          <w:sz w:val="24"/>
          <w:szCs w:val="24"/>
          <w:highlight w:val="none"/>
          <w:lang w:val="en-US" w:eastAsia="zh-CN"/>
        </w:rPr>
        <w:t xml:space="preserve"> 电能量信息管理系统调试检查应确保采集系统配置符合当地电网部门规定、光伏电站关口计量主副表规格型号及准确度相同且经当地电力计量检测部门校验并出具报告、关口表 CT 及 PT 经校验并出具报告、电度表投入运行前由当地电力计量部门施加封条封印、电量信息能实时准确反应到当地电力计量中心，全数检查，检测方法采用观察检查。</w:t>
      </w:r>
    </w:p>
    <w:p w14:paraId="459EBB11">
      <w:pPr>
        <w:spacing w:line="360" w:lineRule="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 xml:space="preserve">6.3.9  </w:t>
      </w:r>
      <w:r>
        <w:rPr>
          <w:rFonts w:hint="default" w:ascii="Times New Roman" w:hAnsi="Times New Roman" w:eastAsia="宋体" w:cs="Times New Roman"/>
          <w:b w:val="0"/>
          <w:bCs w:val="0"/>
          <w:color w:val="auto"/>
          <w:sz w:val="24"/>
          <w:szCs w:val="24"/>
          <w:highlight w:val="none"/>
          <w:lang w:val="en-US" w:eastAsia="zh-CN"/>
        </w:rPr>
        <w:t>不间断电源系统调试检查应确保主电源、旁路电源及直流电源间的切换功能准确可靠且异常告警功能正确，同时计算机监控系统实时准确反映其运行数据和状况，全数检查，检测方法采用观察检查。</w:t>
      </w:r>
    </w:p>
    <w:p w14:paraId="6AA7B96A">
      <w:pPr>
        <w:spacing w:line="360" w:lineRule="auto"/>
        <w:rPr>
          <w:rFonts w:hint="default" w:ascii="Times New Roman" w:hAnsi="Times New Roman" w:cs="Times New Roman"/>
          <w:lang w:val="en-US" w:eastAsia="zh-CN"/>
        </w:rPr>
      </w:pPr>
      <w:r>
        <w:rPr>
          <w:rFonts w:hint="default" w:ascii="Times New Roman" w:hAnsi="Times New Roman" w:eastAsia="宋体" w:cs="Times New Roman"/>
          <w:b/>
          <w:bCs/>
          <w:color w:val="auto"/>
          <w:sz w:val="24"/>
          <w:szCs w:val="24"/>
          <w:highlight w:val="none"/>
          <w:lang w:val="en-US" w:eastAsia="zh-CN"/>
        </w:rPr>
        <w:t xml:space="preserve">6.3.10  </w:t>
      </w:r>
      <w:r>
        <w:rPr>
          <w:rFonts w:hint="default" w:ascii="Times New Roman" w:hAnsi="Times New Roman" w:eastAsia="宋体" w:cs="Times New Roman"/>
          <w:b w:val="0"/>
          <w:bCs w:val="0"/>
          <w:color w:val="auto"/>
          <w:sz w:val="24"/>
          <w:szCs w:val="24"/>
          <w:highlight w:val="none"/>
          <w:lang w:val="en-US" w:eastAsia="zh-CN"/>
        </w:rPr>
        <w:t>二次系统安全防护调试检测应确保由站控层物理隔离装置和防火墙构成的安全防护系统实现自动化系统网络安全防护功能，配置符合当地电网部门规定，相关设备运行功能及参数符合要求，且运行情况与预设安防策略一致，全数检查，检测方法采用观察检查和操作检查。原则和检测方法，符合《光伏发电系统接入配电网检测规程》GB/T30152中的规定。</w:t>
      </w:r>
    </w:p>
    <w:p w14:paraId="6F4260A9">
      <w:pPr>
        <w:spacing w:line="360" w:lineRule="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 xml:space="preserve">6.3.11  </w:t>
      </w:r>
      <w:r>
        <w:rPr>
          <w:rFonts w:hint="default" w:ascii="Times New Roman" w:hAnsi="Times New Roman" w:eastAsia="宋体" w:cs="Times New Roman"/>
          <w:b w:val="0"/>
          <w:bCs w:val="0"/>
          <w:color w:val="auto"/>
          <w:sz w:val="24"/>
          <w:szCs w:val="24"/>
          <w:highlight w:val="none"/>
          <w:lang w:val="en-US" w:eastAsia="zh-CN"/>
        </w:rPr>
        <w:t>使用电能质量分析仪对所有逆变器输出端，电网公共连接点进行电能质量检测，电能质量应符合下列要求：</w:t>
      </w:r>
    </w:p>
    <w:p w14:paraId="67266FB5">
      <w:pPr>
        <w:spacing w:line="360" w:lineRule="auto"/>
        <w:ind w:firstLine="482"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t xml:space="preserve">  光伏系统接入电网后引起电网公共连接点的谐波电压畸变率以及向电网公共连接点注入的谐波电流在10 min内测得的方均根值应符合</w:t>
      </w:r>
      <w:r>
        <w:rPr>
          <w:rFonts w:hint="default" w:ascii="Times New Roman" w:hAnsi="Times New Roman" w:eastAsia="Segoe UI" w:cs="Times New Roman"/>
          <w:i w:val="0"/>
          <w:iCs w:val="0"/>
          <w:caps w:val="0"/>
          <w:color w:val="auto"/>
          <w:spacing w:val="0"/>
          <w:sz w:val="24"/>
          <w:szCs w:val="24"/>
          <w:highlight w:val="none"/>
          <w:shd w:val="clear" w:fill="FFFFFF"/>
        </w:rPr>
        <w:t>《电能质量 公用电网谐波》</w:t>
      </w:r>
      <w:r>
        <w:rPr>
          <w:rFonts w:hint="default" w:ascii="Times New Roman" w:hAnsi="Times New Roman" w:eastAsia="宋体" w:cs="Times New Roman"/>
          <w:b w:val="0"/>
          <w:bCs w:val="0"/>
          <w:color w:val="auto"/>
          <w:sz w:val="24"/>
          <w:szCs w:val="24"/>
          <w:highlight w:val="none"/>
          <w:lang w:val="en-US" w:eastAsia="zh-CN"/>
        </w:rPr>
        <w:t>GB/T 14549的规定。</w:t>
      </w:r>
    </w:p>
    <w:p w14:paraId="254ECEB3">
      <w:pPr>
        <w:spacing w:line="360" w:lineRule="auto"/>
        <w:ind w:firstLine="482"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 xml:space="preserve">  光伏系统接入电网后，公共连接点的电压应符合</w:t>
      </w:r>
      <w:r>
        <w:rPr>
          <w:rFonts w:hint="default" w:ascii="Times New Roman" w:hAnsi="Times New Roman" w:eastAsia="Segoe UI" w:cs="Times New Roman"/>
          <w:i w:val="0"/>
          <w:iCs w:val="0"/>
          <w:caps w:val="0"/>
          <w:color w:val="auto"/>
          <w:spacing w:val="0"/>
          <w:sz w:val="24"/>
          <w:szCs w:val="24"/>
          <w:highlight w:val="none"/>
          <w:shd w:val="clear" w:fill="FFFFFF"/>
        </w:rPr>
        <w:t>《电能质量 供电电压偏差》</w:t>
      </w:r>
      <w:r>
        <w:rPr>
          <w:rFonts w:hint="default" w:ascii="Times New Roman" w:hAnsi="Times New Roman" w:eastAsia="宋体" w:cs="Times New Roman"/>
          <w:b w:val="0"/>
          <w:bCs w:val="0"/>
          <w:color w:val="auto"/>
          <w:sz w:val="24"/>
          <w:szCs w:val="24"/>
          <w:highlight w:val="none"/>
          <w:lang w:val="en-US" w:eastAsia="zh-CN"/>
        </w:rPr>
        <w:t>GB/T12325的规定。</w:t>
      </w:r>
    </w:p>
    <w:p w14:paraId="42A9C0B1">
      <w:pPr>
        <w:spacing w:line="360" w:lineRule="auto"/>
        <w:ind w:firstLine="482"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val="0"/>
          <w:bCs w:val="0"/>
          <w:color w:val="auto"/>
          <w:sz w:val="24"/>
          <w:szCs w:val="24"/>
          <w:highlight w:val="none"/>
          <w:lang w:val="en-US" w:eastAsia="zh-CN"/>
        </w:rPr>
        <w:t xml:space="preserve">  光伏系统引起公共连接点处的电压波动和闪变应符合</w:t>
      </w:r>
      <w:r>
        <w:rPr>
          <w:rFonts w:hint="default" w:ascii="Times New Roman" w:hAnsi="Times New Roman" w:eastAsia="Segoe UI" w:cs="Times New Roman"/>
          <w:i w:val="0"/>
          <w:iCs w:val="0"/>
          <w:caps w:val="0"/>
          <w:color w:val="auto"/>
          <w:spacing w:val="0"/>
          <w:sz w:val="24"/>
          <w:szCs w:val="24"/>
          <w:highlight w:val="none"/>
          <w:shd w:val="clear" w:fill="FFFFFF"/>
        </w:rPr>
        <w:t>《电能质量 电压波动和闪变》</w:t>
      </w:r>
      <w:r>
        <w:rPr>
          <w:rFonts w:hint="default" w:ascii="Times New Roman" w:hAnsi="Times New Roman" w:eastAsia="宋体" w:cs="Times New Roman"/>
          <w:b w:val="0"/>
          <w:bCs w:val="0"/>
          <w:color w:val="auto"/>
          <w:sz w:val="24"/>
          <w:szCs w:val="24"/>
          <w:highlight w:val="none"/>
          <w:lang w:val="en-US" w:eastAsia="zh-CN"/>
        </w:rPr>
        <w:t>GB/T12326的规定。</w:t>
      </w:r>
    </w:p>
    <w:p w14:paraId="30CF286F">
      <w:pPr>
        <w:spacing w:line="360" w:lineRule="auto"/>
        <w:ind w:firstLine="482"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val="0"/>
          <w:bCs w:val="0"/>
          <w:color w:val="auto"/>
          <w:sz w:val="24"/>
          <w:szCs w:val="24"/>
          <w:highlight w:val="none"/>
          <w:lang w:val="en-US" w:eastAsia="zh-CN"/>
        </w:rPr>
        <w:t xml:space="preserve">  光伏系统并网运行时，公共连接点三相电压不平衡度应符合</w:t>
      </w:r>
      <w:r>
        <w:rPr>
          <w:rFonts w:hint="default" w:ascii="Times New Roman" w:hAnsi="Times New Roman" w:eastAsia="Segoe UI" w:cs="Times New Roman"/>
          <w:i w:val="0"/>
          <w:iCs w:val="0"/>
          <w:caps w:val="0"/>
          <w:color w:val="auto"/>
          <w:spacing w:val="0"/>
          <w:sz w:val="24"/>
          <w:szCs w:val="24"/>
          <w:highlight w:val="none"/>
          <w:shd w:val="clear" w:fill="FFFFFF"/>
        </w:rPr>
        <w:t>《电能质量 三相电压不平衡》</w:t>
      </w:r>
      <w:r>
        <w:rPr>
          <w:rFonts w:hint="default" w:ascii="Times New Roman" w:hAnsi="Times New Roman" w:eastAsia="宋体" w:cs="Times New Roman"/>
          <w:b w:val="0"/>
          <w:bCs w:val="0"/>
          <w:color w:val="auto"/>
          <w:sz w:val="24"/>
          <w:szCs w:val="24"/>
          <w:highlight w:val="none"/>
          <w:lang w:val="en-US" w:eastAsia="zh-CN"/>
        </w:rPr>
        <w:t>GB/T15543的规定。</w:t>
      </w:r>
    </w:p>
    <w:p w14:paraId="3C310F28">
      <w:pPr>
        <w:spacing w:line="360" w:lineRule="auto"/>
        <w:ind w:firstLine="482"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b w:val="0"/>
          <w:bCs w:val="0"/>
          <w:color w:val="auto"/>
          <w:sz w:val="24"/>
          <w:szCs w:val="24"/>
          <w:highlight w:val="none"/>
          <w:lang w:val="en-US" w:eastAsia="zh-CN"/>
        </w:rPr>
        <w:t xml:space="preserve">  光伏系统并网运行时，向电网馈送的直流电流分量不应超过其交流额定值的0.5%。</w:t>
      </w:r>
    </w:p>
    <w:p w14:paraId="5E5D6A36">
      <w:pPr>
        <w:spacing w:line="360" w:lineRule="auto"/>
        <w:ind w:firstLine="482"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val="0"/>
          <w:bCs w:val="0"/>
          <w:color w:val="auto"/>
          <w:sz w:val="24"/>
          <w:szCs w:val="24"/>
          <w:highlight w:val="none"/>
          <w:lang w:val="en-US" w:eastAsia="zh-CN"/>
        </w:rPr>
        <w:t xml:space="preserve">  抽样原则和检测方法，符合《光伏发电系统接入配电网检测规程》GB/T30152中的规定。</w:t>
      </w:r>
    </w:p>
    <w:p w14:paraId="339614DE">
      <w:pPr>
        <w:keepNext w:val="0"/>
        <w:keepLines w:val="0"/>
        <w:shd w:val="clear"/>
        <w:spacing w:line="360" w:lineRule="auto"/>
        <w:rPr>
          <w:rFonts w:hint="default" w:ascii="Times New Roman" w:hAnsi="Times New Roman" w:eastAsia="楷体" w:cs="Times New Roman"/>
          <w:b w:val="0"/>
          <w:bCs w:val="0"/>
          <w:color w:val="auto"/>
          <w:sz w:val="24"/>
          <w:szCs w:val="21"/>
          <w:lang w:val="en-US" w:eastAsia="zh-CN"/>
        </w:rPr>
      </w:pPr>
    </w:p>
    <w:p w14:paraId="6EFECF8A">
      <w:pPr>
        <w:spacing w:line="360" w:lineRule="auto"/>
        <w:ind w:firstLine="480" w:firstLineChars="200"/>
        <w:jc w:val="left"/>
        <w:rPr>
          <w:rFonts w:hint="default" w:ascii="Times New Roman" w:hAnsi="Times New Roman" w:eastAsia="宋体" w:cs="Times New Roman"/>
          <w:sz w:val="24"/>
        </w:rPr>
      </w:pPr>
    </w:p>
    <w:p w14:paraId="2F1C7D5B">
      <w:pPr>
        <w:spacing w:line="360" w:lineRule="auto"/>
        <w:ind w:firstLine="480" w:firstLineChars="200"/>
        <w:jc w:val="left"/>
        <w:rPr>
          <w:rFonts w:hint="default" w:ascii="Times New Roman" w:hAnsi="Times New Roman" w:eastAsia="宋体" w:cs="Times New Roman"/>
          <w:sz w:val="24"/>
        </w:rPr>
      </w:pPr>
    </w:p>
    <w:p w14:paraId="55D6C7F9">
      <w:pPr>
        <w:spacing w:line="360" w:lineRule="auto"/>
        <w:ind w:firstLine="480" w:firstLineChars="200"/>
        <w:jc w:val="left"/>
        <w:rPr>
          <w:rFonts w:hint="default" w:ascii="Times New Roman" w:hAnsi="Times New Roman" w:eastAsia="宋体" w:cs="Times New Roman"/>
          <w:sz w:val="24"/>
        </w:rPr>
      </w:pPr>
    </w:p>
    <w:p w14:paraId="284BBDB3">
      <w:pPr>
        <w:rPr>
          <w:rFonts w:hint="default" w:ascii="Times New Roman" w:hAnsi="Times New Roman" w:eastAsia="宋体" w:cs="Times New Roman"/>
          <w:sz w:val="24"/>
        </w:rPr>
      </w:pPr>
      <w:r>
        <w:rPr>
          <w:rFonts w:hint="default" w:ascii="Times New Roman" w:hAnsi="Times New Roman" w:eastAsia="宋体" w:cs="Times New Roman"/>
          <w:sz w:val="24"/>
        </w:rPr>
        <w:br w:type="page"/>
      </w:r>
      <w:bookmarkStart w:id="137" w:name="_GoBack"/>
      <w:bookmarkEnd w:id="137"/>
    </w:p>
    <w:p w14:paraId="0A7C1135">
      <w:pPr>
        <w:keepNext/>
        <w:keepLines/>
        <w:widowControl w:val="0"/>
        <w:spacing w:before="120" w:beforeLines="50" w:after="120" w:afterLines="50" w:line="240" w:lineRule="auto"/>
        <w:jc w:val="center"/>
        <w:outlineLvl w:val="0"/>
        <w:rPr>
          <w:rFonts w:hint="default" w:ascii="Times New Roman" w:hAnsi="Times New Roman" w:eastAsia="黑体" w:cs="Times New Roman"/>
          <w:b/>
          <w:kern w:val="44"/>
          <w:sz w:val="21"/>
          <w:szCs w:val="21"/>
          <w:lang w:val="en-US" w:eastAsia="zh-CN" w:bidi="ar-SA"/>
        </w:rPr>
      </w:pPr>
      <w:bookmarkStart w:id="91" w:name="_Toc14257"/>
      <w:bookmarkStart w:id="92" w:name="_Toc29263"/>
      <w:bookmarkStart w:id="93" w:name="_Toc31425"/>
      <w:r>
        <w:rPr>
          <w:rFonts w:hint="default" w:ascii="Times New Roman" w:hAnsi="Times New Roman" w:eastAsia="黑体" w:cs="Times New Roman"/>
          <w:b/>
          <w:kern w:val="44"/>
          <w:sz w:val="21"/>
          <w:szCs w:val="21"/>
          <w:lang w:val="en-US" w:eastAsia="zh-CN" w:bidi="ar-SA"/>
        </w:rPr>
        <w:t xml:space="preserve">附  录   </w:t>
      </w:r>
      <w:bookmarkEnd w:id="91"/>
      <w:r>
        <w:rPr>
          <w:rFonts w:hint="default" w:ascii="Times New Roman" w:hAnsi="Times New Roman" w:eastAsia="黑体" w:cs="Times New Roman"/>
          <w:b/>
          <w:kern w:val="44"/>
          <w:sz w:val="21"/>
          <w:szCs w:val="21"/>
          <w:lang w:val="en-US" w:eastAsia="zh-CN" w:bidi="ar-SA"/>
        </w:rPr>
        <w:t>A</w:t>
      </w:r>
      <w:bookmarkEnd w:id="92"/>
      <w:bookmarkEnd w:id="93"/>
    </w:p>
    <w:p w14:paraId="1F57B1FA">
      <w:pPr>
        <w:keepNext/>
        <w:keepLines/>
        <w:widowControl w:val="0"/>
        <w:spacing w:before="120" w:beforeLines="50" w:after="120" w:afterLines="50" w:line="240" w:lineRule="auto"/>
        <w:jc w:val="center"/>
        <w:outlineLvl w:val="0"/>
        <w:rPr>
          <w:rFonts w:hint="default" w:ascii="Times New Roman" w:hAnsi="Times New Roman" w:eastAsia="黑体" w:cs="Times New Roman"/>
          <w:b/>
          <w:kern w:val="44"/>
          <w:sz w:val="21"/>
          <w:szCs w:val="21"/>
          <w:lang w:val="en-US" w:eastAsia="zh-CN" w:bidi="ar-SA"/>
        </w:rPr>
      </w:pPr>
      <w:bookmarkStart w:id="94" w:name="_Toc22999"/>
      <w:bookmarkStart w:id="95" w:name="_Toc22172"/>
      <w:bookmarkStart w:id="96" w:name="_Toc24446"/>
      <w:r>
        <w:rPr>
          <w:rFonts w:hint="default" w:ascii="Times New Roman" w:hAnsi="Times New Roman" w:eastAsia="黑体" w:cs="Times New Roman"/>
          <w:b/>
          <w:kern w:val="44"/>
          <w:sz w:val="21"/>
          <w:szCs w:val="21"/>
          <w:lang w:val="en-US" w:eastAsia="zh-CN" w:bidi="ar-SA"/>
        </w:rPr>
        <w:t>光伏建筑一体化工程检测报告</w:t>
      </w:r>
      <w:bookmarkEnd w:id="94"/>
      <w:bookmarkEnd w:id="95"/>
      <w:bookmarkEnd w:id="96"/>
      <w:r>
        <w:rPr>
          <w:rFonts w:hint="default" w:ascii="Times New Roman" w:hAnsi="Times New Roman" w:eastAsia="黑体" w:cs="Times New Roman"/>
          <w:b/>
          <w:kern w:val="44"/>
          <w:sz w:val="21"/>
          <w:szCs w:val="21"/>
          <w:lang w:val="en-US" w:eastAsia="zh-CN" w:bidi="ar-SA"/>
        </w:rPr>
        <w:t xml:space="preserve"> </w:t>
      </w:r>
    </w:p>
    <w:tbl>
      <w:tblPr>
        <w:tblStyle w:val="18"/>
        <w:tblW w:w="502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57"/>
        <w:gridCol w:w="1570"/>
        <w:gridCol w:w="1567"/>
        <w:gridCol w:w="1555"/>
        <w:gridCol w:w="1557"/>
        <w:gridCol w:w="1586"/>
      </w:tblGrid>
      <w:tr w14:paraId="01DFE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5000" w:type="pct"/>
            <w:gridSpan w:val="6"/>
          </w:tcPr>
          <w:p w14:paraId="0BC093DA">
            <w:pPr>
              <w:spacing w:before="188" w:line="220" w:lineRule="auto"/>
              <w:ind w:left="168"/>
              <w:rPr>
                <w:rFonts w:hint="default" w:ascii="Times New Roman" w:hAnsi="Times New Roman" w:eastAsia="宋体" w:cs="Times New Roman"/>
                <w:spacing w:val="-4"/>
                <w:szCs w:val="21"/>
              </w:rPr>
            </w:pPr>
            <w:r>
              <w:rPr>
                <w:rFonts w:hint="default" w:ascii="Times New Roman" w:hAnsi="Times New Roman" w:eastAsia="宋体" w:cs="Times New Roman"/>
                <w:spacing w:val="-4"/>
                <w:szCs w:val="21"/>
              </w:rPr>
              <w:t>报告编号                                                         共 页   第 页</w:t>
            </w:r>
          </w:p>
        </w:tc>
      </w:tr>
      <w:tr w14:paraId="4CF4E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5000" w:type="pct"/>
            <w:gridSpan w:val="6"/>
          </w:tcPr>
          <w:p w14:paraId="454560CD">
            <w:pPr>
              <w:spacing w:before="188" w:line="220" w:lineRule="auto"/>
              <w:ind w:left="168"/>
              <w:rPr>
                <w:rFonts w:hint="default" w:ascii="Times New Roman" w:hAnsi="Times New Roman" w:eastAsia="宋体" w:cs="Times New Roman"/>
                <w:spacing w:val="-4"/>
                <w:szCs w:val="21"/>
              </w:rPr>
            </w:pPr>
            <w:r>
              <w:rPr>
                <w:rFonts w:hint="default" w:ascii="Times New Roman" w:hAnsi="Times New Roman" w:eastAsia="宋体" w:cs="Times New Roman"/>
                <w:spacing w:val="-4"/>
                <w:szCs w:val="21"/>
              </w:rPr>
              <w:t>工程名称</w:t>
            </w:r>
          </w:p>
        </w:tc>
      </w:tr>
      <w:tr w14:paraId="20437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829" w:type="pct"/>
          </w:tcPr>
          <w:p w14:paraId="261DCED4">
            <w:pPr>
              <w:spacing w:before="188" w:line="220" w:lineRule="auto"/>
              <w:jc w:val="center"/>
              <w:rPr>
                <w:rFonts w:hint="default" w:ascii="Times New Roman" w:hAnsi="Times New Roman" w:eastAsia="宋体" w:cs="Times New Roman"/>
                <w:szCs w:val="21"/>
              </w:rPr>
            </w:pPr>
            <w:r>
              <w:rPr>
                <w:rFonts w:hint="default" w:ascii="Times New Roman" w:hAnsi="Times New Roman" w:eastAsia="宋体" w:cs="Times New Roman"/>
                <w:spacing w:val="-4"/>
                <w:szCs w:val="21"/>
              </w:rPr>
              <w:t>开工日期</w:t>
            </w:r>
          </w:p>
        </w:tc>
        <w:tc>
          <w:tcPr>
            <w:tcW w:w="835" w:type="pct"/>
          </w:tcPr>
          <w:p w14:paraId="16F48813">
            <w:pPr>
              <w:pStyle w:val="19"/>
              <w:rPr>
                <w:rFonts w:hint="default" w:ascii="Times New Roman" w:hAnsi="Times New Roman" w:cs="Times New Roman"/>
              </w:rPr>
            </w:pPr>
          </w:p>
        </w:tc>
        <w:tc>
          <w:tcPr>
            <w:tcW w:w="834" w:type="pct"/>
          </w:tcPr>
          <w:p w14:paraId="2B48EFA9">
            <w:pPr>
              <w:spacing w:before="188" w:line="220" w:lineRule="auto"/>
              <w:jc w:val="center"/>
              <w:rPr>
                <w:rFonts w:hint="default" w:ascii="Times New Roman" w:hAnsi="Times New Roman" w:eastAsia="宋体" w:cs="Times New Roman"/>
                <w:spacing w:val="-4"/>
                <w:szCs w:val="21"/>
              </w:rPr>
            </w:pPr>
            <w:r>
              <w:rPr>
                <w:rFonts w:hint="default" w:ascii="Times New Roman" w:hAnsi="Times New Roman" w:eastAsia="宋体" w:cs="Times New Roman"/>
                <w:spacing w:val="-4"/>
                <w:szCs w:val="21"/>
              </w:rPr>
              <w:t>完工日期</w:t>
            </w:r>
          </w:p>
        </w:tc>
        <w:tc>
          <w:tcPr>
            <w:tcW w:w="828" w:type="pct"/>
          </w:tcPr>
          <w:p w14:paraId="542961C3">
            <w:pPr>
              <w:spacing w:before="188" w:line="220" w:lineRule="auto"/>
              <w:ind w:left="168"/>
              <w:rPr>
                <w:rFonts w:hint="default" w:ascii="Times New Roman" w:hAnsi="Times New Roman" w:eastAsia="宋体" w:cs="Times New Roman"/>
                <w:spacing w:val="-4"/>
                <w:szCs w:val="21"/>
              </w:rPr>
            </w:pPr>
          </w:p>
        </w:tc>
        <w:tc>
          <w:tcPr>
            <w:tcW w:w="829" w:type="pct"/>
          </w:tcPr>
          <w:p w14:paraId="5E5D0FFA">
            <w:pPr>
              <w:spacing w:before="188" w:line="220" w:lineRule="auto"/>
              <w:jc w:val="center"/>
              <w:rPr>
                <w:rFonts w:hint="default" w:ascii="Times New Roman" w:hAnsi="Times New Roman" w:eastAsia="宋体" w:cs="Times New Roman"/>
                <w:spacing w:val="-4"/>
                <w:szCs w:val="21"/>
              </w:rPr>
            </w:pPr>
            <w:r>
              <w:rPr>
                <w:rFonts w:hint="default" w:ascii="Times New Roman" w:hAnsi="Times New Roman" w:eastAsia="宋体" w:cs="Times New Roman"/>
                <w:spacing w:val="-4"/>
                <w:szCs w:val="21"/>
              </w:rPr>
              <w:t>检测日期</w:t>
            </w:r>
          </w:p>
        </w:tc>
        <w:tc>
          <w:tcPr>
            <w:tcW w:w="842" w:type="pct"/>
          </w:tcPr>
          <w:p w14:paraId="04D2BC0A">
            <w:pPr>
              <w:pStyle w:val="19"/>
              <w:rPr>
                <w:rFonts w:hint="default" w:ascii="Times New Roman" w:hAnsi="Times New Roman" w:cs="Times New Roman"/>
              </w:rPr>
            </w:pPr>
          </w:p>
        </w:tc>
      </w:tr>
      <w:tr w14:paraId="19E75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829" w:type="pct"/>
          </w:tcPr>
          <w:p w14:paraId="7169EA9A">
            <w:pPr>
              <w:spacing w:before="188" w:line="220" w:lineRule="auto"/>
              <w:ind w:left="168"/>
              <w:rPr>
                <w:rFonts w:hint="default" w:ascii="Times New Roman" w:hAnsi="Times New Roman" w:eastAsia="宋体" w:cs="Times New Roman"/>
                <w:szCs w:val="21"/>
              </w:rPr>
            </w:pPr>
            <w:r>
              <w:rPr>
                <w:rFonts w:hint="default" w:ascii="Times New Roman" w:hAnsi="Times New Roman" w:eastAsia="宋体" w:cs="Times New Roman"/>
                <w:spacing w:val="-4"/>
                <w:szCs w:val="21"/>
              </w:rPr>
              <w:t>受检单位名称</w:t>
            </w:r>
          </w:p>
        </w:tc>
        <w:tc>
          <w:tcPr>
            <w:tcW w:w="4170" w:type="pct"/>
            <w:gridSpan w:val="5"/>
          </w:tcPr>
          <w:p w14:paraId="4D26FB38">
            <w:pPr>
              <w:pStyle w:val="19"/>
              <w:rPr>
                <w:rFonts w:hint="default" w:ascii="Times New Roman" w:hAnsi="Times New Roman" w:cs="Times New Roman"/>
              </w:rPr>
            </w:pPr>
          </w:p>
        </w:tc>
      </w:tr>
      <w:tr w14:paraId="196A9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829" w:type="pct"/>
          </w:tcPr>
          <w:p w14:paraId="3B562EE7">
            <w:pPr>
              <w:spacing w:before="188" w:line="220" w:lineRule="auto"/>
              <w:ind w:left="168"/>
              <w:rPr>
                <w:rFonts w:hint="default" w:ascii="Times New Roman" w:hAnsi="Times New Roman" w:eastAsia="宋体" w:cs="Times New Roman"/>
                <w:szCs w:val="21"/>
              </w:rPr>
            </w:pPr>
            <w:r>
              <w:rPr>
                <w:rFonts w:hint="default" w:ascii="Times New Roman" w:hAnsi="Times New Roman" w:eastAsia="宋体" w:cs="Times New Roman"/>
                <w:spacing w:val="-4"/>
                <w:szCs w:val="21"/>
              </w:rPr>
              <w:t>受检单位地址</w:t>
            </w:r>
          </w:p>
        </w:tc>
        <w:tc>
          <w:tcPr>
            <w:tcW w:w="1669" w:type="pct"/>
            <w:gridSpan w:val="2"/>
          </w:tcPr>
          <w:p w14:paraId="490D40D6">
            <w:pPr>
              <w:spacing w:before="309" w:line="219" w:lineRule="auto"/>
              <w:ind w:left="109"/>
              <w:rPr>
                <w:rFonts w:hint="default" w:ascii="Times New Roman" w:hAnsi="Times New Roman" w:eastAsia="宋体" w:cs="Times New Roman"/>
                <w:szCs w:val="21"/>
              </w:rPr>
            </w:pPr>
          </w:p>
        </w:tc>
        <w:tc>
          <w:tcPr>
            <w:tcW w:w="828" w:type="pct"/>
          </w:tcPr>
          <w:p w14:paraId="6F7B0149">
            <w:pPr>
              <w:spacing w:before="188" w:line="220" w:lineRule="auto"/>
              <w:ind w:left="168"/>
              <w:rPr>
                <w:rFonts w:hint="default" w:ascii="Times New Roman" w:hAnsi="Times New Roman" w:eastAsia="宋体" w:cs="Times New Roman"/>
                <w:szCs w:val="21"/>
              </w:rPr>
            </w:pPr>
            <w:r>
              <w:rPr>
                <w:rFonts w:hint="default" w:ascii="Times New Roman" w:hAnsi="Times New Roman" w:eastAsia="宋体" w:cs="Times New Roman"/>
                <w:spacing w:val="-4"/>
                <w:szCs w:val="21"/>
              </w:rPr>
              <w:t>受检单位电话</w:t>
            </w:r>
          </w:p>
        </w:tc>
        <w:tc>
          <w:tcPr>
            <w:tcW w:w="1671" w:type="pct"/>
            <w:gridSpan w:val="2"/>
          </w:tcPr>
          <w:p w14:paraId="19148C81">
            <w:pPr>
              <w:pStyle w:val="19"/>
              <w:rPr>
                <w:rFonts w:hint="default" w:ascii="Times New Roman" w:hAnsi="Times New Roman" w:cs="Times New Roman"/>
              </w:rPr>
            </w:pPr>
          </w:p>
        </w:tc>
      </w:tr>
      <w:tr w14:paraId="7EA01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5000" w:type="pct"/>
            <w:gridSpan w:val="6"/>
          </w:tcPr>
          <w:p w14:paraId="36722A9A">
            <w:pPr>
              <w:spacing w:before="129" w:line="220" w:lineRule="auto"/>
              <w:ind w:left="115"/>
              <w:rPr>
                <w:rFonts w:hint="default" w:ascii="Times New Roman" w:hAnsi="Times New Roman" w:eastAsia="宋体" w:cs="Times New Roman"/>
                <w:szCs w:val="21"/>
              </w:rPr>
            </w:pPr>
            <w:r>
              <w:rPr>
                <w:rFonts w:hint="default" w:ascii="Times New Roman" w:hAnsi="Times New Roman" w:eastAsia="宋体" w:cs="Times New Roman"/>
                <w:spacing w:val="-1"/>
                <w:szCs w:val="21"/>
              </w:rPr>
              <w:t>单位名称</w:t>
            </w:r>
          </w:p>
        </w:tc>
      </w:tr>
      <w:tr w14:paraId="33A91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829" w:type="pct"/>
          </w:tcPr>
          <w:p w14:paraId="06A12583">
            <w:pPr>
              <w:spacing w:before="192" w:line="220" w:lineRule="auto"/>
              <w:ind w:left="116"/>
              <w:rPr>
                <w:rFonts w:hint="default" w:ascii="Times New Roman" w:hAnsi="Times New Roman" w:eastAsia="宋体" w:cs="Times New Roman"/>
                <w:szCs w:val="21"/>
              </w:rPr>
            </w:pPr>
            <w:r>
              <w:rPr>
                <w:rFonts w:hint="default" w:ascii="Times New Roman" w:hAnsi="Times New Roman" w:eastAsia="宋体" w:cs="Times New Roman"/>
                <w:spacing w:val="-1"/>
                <w:szCs w:val="21"/>
              </w:rPr>
              <w:t>单位地址</w:t>
            </w:r>
          </w:p>
        </w:tc>
        <w:tc>
          <w:tcPr>
            <w:tcW w:w="1669" w:type="pct"/>
            <w:gridSpan w:val="2"/>
          </w:tcPr>
          <w:p w14:paraId="533D48FC">
            <w:pPr>
              <w:spacing w:before="192" w:line="220" w:lineRule="auto"/>
              <w:ind w:left="116"/>
              <w:rPr>
                <w:rFonts w:hint="default" w:ascii="Times New Roman" w:hAnsi="Times New Roman" w:eastAsia="宋体" w:cs="Times New Roman"/>
                <w:spacing w:val="-1"/>
                <w:szCs w:val="21"/>
              </w:rPr>
            </w:pPr>
          </w:p>
        </w:tc>
        <w:tc>
          <w:tcPr>
            <w:tcW w:w="828" w:type="pct"/>
          </w:tcPr>
          <w:p w14:paraId="5EA97C07">
            <w:pPr>
              <w:spacing w:before="192" w:line="220" w:lineRule="auto"/>
              <w:ind w:left="116"/>
              <w:rPr>
                <w:rFonts w:hint="default" w:ascii="Times New Roman" w:hAnsi="Times New Roman" w:eastAsia="宋体" w:cs="Times New Roman"/>
                <w:spacing w:val="-1"/>
                <w:szCs w:val="21"/>
              </w:rPr>
            </w:pPr>
            <w:r>
              <w:rPr>
                <w:rFonts w:hint="default" w:ascii="Times New Roman" w:hAnsi="Times New Roman" w:eastAsia="宋体" w:cs="Times New Roman"/>
                <w:spacing w:val="-1"/>
                <w:szCs w:val="21"/>
              </w:rPr>
              <w:t>单位电话</w:t>
            </w:r>
          </w:p>
        </w:tc>
        <w:tc>
          <w:tcPr>
            <w:tcW w:w="1671" w:type="pct"/>
            <w:gridSpan w:val="2"/>
          </w:tcPr>
          <w:p w14:paraId="493D3379">
            <w:pPr>
              <w:spacing w:before="192" w:line="220" w:lineRule="auto"/>
              <w:ind w:left="116"/>
              <w:rPr>
                <w:rFonts w:hint="default" w:ascii="Times New Roman" w:hAnsi="Times New Roman" w:eastAsia="宋体" w:cs="Times New Roman"/>
                <w:spacing w:val="-1"/>
                <w:szCs w:val="21"/>
              </w:rPr>
            </w:pPr>
          </w:p>
        </w:tc>
      </w:tr>
      <w:tr w14:paraId="18B2E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5000" w:type="pct"/>
            <w:gridSpan w:val="6"/>
          </w:tcPr>
          <w:p w14:paraId="59733AF5">
            <w:pPr>
              <w:spacing w:before="192" w:line="220" w:lineRule="auto"/>
              <w:ind w:left="116"/>
              <w:rPr>
                <w:rFonts w:hint="default" w:ascii="Times New Roman" w:hAnsi="Times New Roman" w:eastAsia="宋体" w:cs="Times New Roman"/>
                <w:spacing w:val="-1"/>
                <w:szCs w:val="21"/>
              </w:rPr>
            </w:pPr>
            <w:r>
              <w:rPr>
                <w:rFonts w:hint="default" w:ascii="Times New Roman" w:hAnsi="Times New Roman" w:eastAsia="宋体" w:cs="Times New Roman"/>
                <w:spacing w:val="-1"/>
                <w:szCs w:val="21"/>
              </w:rPr>
              <w:t>工程检测地址</w:t>
            </w:r>
          </w:p>
        </w:tc>
      </w:tr>
      <w:tr w14:paraId="7B1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5000" w:type="pct"/>
            <w:gridSpan w:val="6"/>
          </w:tcPr>
          <w:p w14:paraId="2BF05D93">
            <w:pPr>
              <w:spacing w:before="192" w:line="220" w:lineRule="auto"/>
              <w:ind w:left="116"/>
              <w:rPr>
                <w:rFonts w:hint="default" w:ascii="Times New Roman" w:hAnsi="Times New Roman" w:eastAsia="宋体" w:cs="Times New Roman"/>
                <w:spacing w:val="-1"/>
                <w:szCs w:val="21"/>
              </w:rPr>
            </w:pPr>
            <w:r>
              <w:rPr>
                <w:rFonts w:hint="default" w:ascii="Times New Roman" w:hAnsi="Times New Roman" w:eastAsia="宋体" w:cs="Times New Roman"/>
                <w:spacing w:val="-1"/>
                <w:szCs w:val="21"/>
              </w:rPr>
              <w:t>任务来源</w:t>
            </w:r>
          </w:p>
        </w:tc>
      </w:tr>
      <w:tr w14:paraId="78364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5000" w:type="pct"/>
            <w:gridSpan w:val="6"/>
          </w:tcPr>
          <w:p w14:paraId="224B5EC0">
            <w:pPr>
              <w:spacing w:before="192" w:line="220" w:lineRule="auto"/>
              <w:ind w:left="116"/>
              <w:rPr>
                <w:rFonts w:hint="default" w:ascii="Times New Roman" w:hAnsi="Times New Roman" w:eastAsia="宋体" w:cs="Times New Roman"/>
                <w:spacing w:val="-1"/>
                <w:szCs w:val="21"/>
              </w:rPr>
            </w:pPr>
            <w:r>
              <w:rPr>
                <w:rFonts w:hint="default" w:ascii="Times New Roman" w:hAnsi="Times New Roman" w:eastAsia="宋体" w:cs="Times New Roman"/>
                <w:spacing w:val="-1"/>
                <w:szCs w:val="21"/>
              </w:rPr>
              <w:t>检测依据</w:t>
            </w:r>
          </w:p>
        </w:tc>
      </w:tr>
      <w:tr w14:paraId="56B84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1665" w:type="pct"/>
            <w:gridSpan w:val="2"/>
          </w:tcPr>
          <w:p w14:paraId="2F09A8D9">
            <w:pPr>
              <w:spacing w:before="192" w:line="220" w:lineRule="auto"/>
              <w:ind w:left="116"/>
              <w:rPr>
                <w:rFonts w:hint="default" w:ascii="Times New Roman" w:hAnsi="Times New Roman" w:eastAsia="宋体" w:cs="Times New Roman"/>
                <w:spacing w:val="-1"/>
                <w:szCs w:val="21"/>
              </w:rPr>
            </w:pPr>
            <w:r>
              <w:rPr>
                <w:rFonts w:hint="default" w:ascii="Times New Roman" w:hAnsi="Times New Roman" w:cs="Times New Roman" w:eastAsiaTheme="minorEastAsia"/>
                <w:b w:val="0"/>
                <w:bCs w:val="0"/>
                <w:color w:val="000000"/>
                <w:kern w:val="0"/>
                <w:sz w:val="21"/>
                <w:szCs w:val="21"/>
                <w:lang w:val="en-US" w:eastAsia="zh-CN" w:bidi="ar"/>
              </w:rPr>
              <w:t>检测人员</w:t>
            </w:r>
          </w:p>
        </w:tc>
        <w:tc>
          <w:tcPr>
            <w:tcW w:w="1662" w:type="pct"/>
            <w:gridSpan w:val="2"/>
          </w:tcPr>
          <w:p w14:paraId="68718571">
            <w:pPr>
              <w:spacing w:before="192" w:line="220" w:lineRule="auto"/>
              <w:ind w:left="116"/>
              <w:rPr>
                <w:rFonts w:hint="default" w:ascii="Times New Roman" w:hAnsi="Times New Roman" w:eastAsia="宋体" w:cs="Times New Roman"/>
                <w:spacing w:val="-1"/>
                <w:szCs w:val="21"/>
              </w:rPr>
            </w:pPr>
            <w:r>
              <w:rPr>
                <w:rFonts w:hint="default" w:ascii="Times New Roman" w:hAnsi="Times New Roman" w:cs="Times New Roman" w:eastAsiaTheme="minorEastAsia"/>
                <w:b w:val="0"/>
                <w:bCs w:val="0"/>
                <w:color w:val="000000"/>
                <w:kern w:val="0"/>
                <w:sz w:val="21"/>
                <w:szCs w:val="21"/>
                <w:lang w:val="en-US" w:eastAsia="zh-CN" w:bidi="ar"/>
              </w:rPr>
              <w:t>审核人员</w:t>
            </w:r>
          </w:p>
        </w:tc>
        <w:tc>
          <w:tcPr>
            <w:tcW w:w="1671" w:type="pct"/>
            <w:gridSpan w:val="2"/>
          </w:tcPr>
          <w:p w14:paraId="66EBD72C">
            <w:pPr>
              <w:spacing w:before="192" w:line="220" w:lineRule="auto"/>
              <w:ind w:left="116"/>
              <w:rPr>
                <w:rFonts w:hint="default" w:ascii="Times New Roman" w:hAnsi="Times New Roman" w:eastAsia="宋体" w:cs="Times New Roman"/>
                <w:spacing w:val="-1"/>
                <w:szCs w:val="21"/>
              </w:rPr>
            </w:pPr>
            <w:r>
              <w:rPr>
                <w:rFonts w:hint="default" w:ascii="Times New Roman" w:hAnsi="Times New Roman" w:cs="Times New Roman" w:eastAsiaTheme="minorEastAsia"/>
                <w:b w:val="0"/>
                <w:bCs w:val="0"/>
                <w:color w:val="000000"/>
                <w:kern w:val="0"/>
                <w:sz w:val="21"/>
                <w:szCs w:val="21"/>
                <w:lang w:val="en-US" w:eastAsia="zh-CN" w:bidi="ar"/>
              </w:rPr>
              <w:t>报告批准人</w:t>
            </w:r>
          </w:p>
        </w:tc>
      </w:tr>
    </w:tbl>
    <w:p w14:paraId="2C648637">
      <w:pPr>
        <w:rPr>
          <w:rFonts w:hint="default" w:ascii="Times New Roman" w:hAnsi="Times New Roman" w:cs="Times New Roman"/>
        </w:rPr>
      </w:pPr>
    </w:p>
    <w:p w14:paraId="2DCBDA2E">
      <w:pPr>
        <w:rPr>
          <w:rFonts w:hint="default" w:ascii="Times New Roman" w:hAnsi="Times New Roman" w:cs="Times New Roman"/>
          <w:lang w:eastAsia="en-US"/>
        </w:rPr>
      </w:pPr>
    </w:p>
    <w:p w14:paraId="4BBC3A5D">
      <w:pPr>
        <w:widowControl w:val="0"/>
        <w:spacing w:line="360" w:lineRule="auto"/>
        <w:ind w:firstLine="480" w:firstLineChars="200"/>
        <w:jc w:val="both"/>
        <w:rPr>
          <w:rFonts w:hint="default" w:ascii="Times New Roman" w:hAnsi="Times New Roman" w:cs="Times New Roman" w:eastAsiaTheme="minorEastAsia"/>
          <w:kern w:val="2"/>
          <w:sz w:val="24"/>
          <w:szCs w:val="21"/>
          <w:lang w:val="en-US" w:eastAsia="zh-CN" w:bidi="ar-SA"/>
        </w:rPr>
      </w:pPr>
    </w:p>
    <w:p w14:paraId="7C01A892">
      <w:pPr>
        <w:widowControl w:val="0"/>
        <w:spacing w:line="360" w:lineRule="auto"/>
        <w:ind w:firstLine="480" w:firstLineChars="200"/>
        <w:jc w:val="both"/>
        <w:rPr>
          <w:rFonts w:hint="default" w:ascii="Times New Roman" w:hAnsi="Times New Roman" w:cs="Times New Roman" w:eastAsiaTheme="minorEastAsia"/>
          <w:kern w:val="2"/>
          <w:sz w:val="24"/>
          <w:szCs w:val="21"/>
          <w:lang w:val="en-US" w:eastAsia="zh-CN" w:bidi="ar-SA"/>
        </w:rPr>
      </w:pPr>
    </w:p>
    <w:p w14:paraId="5EE6220A">
      <w:pPr>
        <w:widowControl w:val="0"/>
        <w:spacing w:line="360" w:lineRule="auto"/>
        <w:ind w:firstLine="480" w:firstLineChars="200"/>
        <w:jc w:val="both"/>
        <w:rPr>
          <w:rFonts w:hint="default" w:ascii="Times New Roman" w:hAnsi="Times New Roman" w:cs="Times New Roman" w:eastAsiaTheme="minorEastAsia"/>
          <w:kern w:val="2"/>
          <w:sz w:val="24"/>
          <w:szCs w:val="21"/>
          <w:lang w:val="en-US" w:eastAsia="zh-CN" w:bidi="ar-SA"/>
        </w:rPr>
      </w:pPr>
    </w:p>
    <w:p w14:paraId="09A18218">
      <w:pPr>
        <w:widowControl w:val="0"/>
        <w:spacing w:line="360" w:lineRule="auto"/>
        <w:ind w:firstLine="480" w:firstLineChars="200"/>
        <w:jc w:val="both"/>
        <w:rPr>
          <w:rFonts w:hint="default" w:ascii="Times New Roman" w:hAnsi="Times New Roman" w:cs="Times New Roman" w:eastAsiaTheme="minorEastAsia"/>
          <w:kern w:val="2"/>
          <w:sz w:val="24"/>
          <w:szCs w:val="21"/>
          <w:lang w:val="en-US" w:eastAsia="zh-CN" w:bidi="ar-SA"/>
        </w:rPr>
      </w:pPr>
    </w:p>
    <w:p w14:paraId="3C9814FC">
      <w:pPr>
        <w:widowControl w:val="0"/>
        <w:spacing w:line="360" w:lineRule="auto"/>
        <w:ind w:firstLine="480" w:firstLineChars="200"/>
        <w:jc w:val="both"/>
        <w:rPr>
          <w:rFonts w:hint="default" w:ascii="Times New Roman" w:hAnsi="Times New Roman" w:cs="Times New Roman" w:eastAsiaTheme="minorEastAsia"/>
          <w:kern w:val="2"/>
          <w:sz w:val="24"/>
          <w:szCs w:val="21"/>
          <w:lang w:val="en-US" w:eastAsia="zh-CN" w:bidi="ar-SA"/>
        </w:rPr>
      </w:pPr>
    </w:p>
    <w:p w14:paraId="223294C8">
      <w:pPr>
        <w:widowControl w:val="0"/>
        <w:spacing w:line="360" w:lineRule="auto"/>
        <w:ind w:firstLine="480" w:firstLineChars="200"/>
        <w:jc w:val="both"/>
        <w:rPr>
          <w:rFonts w:hint="default" w:ascii="Times New Roman" w:hAnsi="Times New Roman" w:cs="Times New Roman" w:eastAsiaTheme="minorEastAsia"/>
          <w:kern w:val="2"/>
          <w:sz w:val="24"/>
          <w:szCs w:val="21"/>
          <w:lang w:val="en-US" w:eastAsia="zh-CN" w:bidi="ar-SA"/>
        </w:rPr>
      </w:pPr>
    </w:p>
    <w:p w14:paraId="01C1DC42">
      <w:pPr>
        <w:widowControl w:val="0"/>
        <w:spacing w:line="360" w:lineRule="auto"/>
        <w:ind w:firstLine="480" w:firstLineChars="200"/>
        <w:jc w:val="both"/>
        <w:rPr>
          <w:rFonts w:hint="default" w:ascii="Times New Roman" w:hAnsi="Times New Roman" w:cs="Times New Roman" w:eastAsiaTheme="minorEastAsia"/>
          <w:kern w:val="2"/>
          <w:sz w:val="24"/>
          <w:szCs w:val="21"/>
          <w:lang w:val="en-US" w:eastAsia="zh-CN" w:bidi="ar-SA"/>
        </w:rPr>
      </w:pPr>
    </w:p>
    <w:p w14:paraId="7DAF955F">
      <w:pPr>
        <w:widowControl w:val="0"/>
        <w:spacing w:line="360" w:lineRule="auto"/>
        <w:ind w:firstLine="480" w:firstLineChars="200"/>
        <w:jc w:val="both"/>
        <w:rPr>
          <w:rFonts w:hint="default" w:ascii="Times New Roman" w:hAnsi="Times New Roman" w:cs="Times New Roman" w:eastAsiaTheme="minorEastAsia"/>
          <w:kern w:val="2"/>
          <w:sz w:val="24"/>
          <w:szCs w:val="21"/>
          <w:lang w:val="en-US" w:eastAsia="zh-CN" w:bidi="ar-SA"/>
        </w:rPr>
      </w:pPr>
    </w:p>
    <w:p w14:paraId="333F18DE">
      <w:pPr>
        <w:widowControl w:val="0"/>
        <w:spacing w:line="360" w:lineRule="auto"/>
        <w:ind w:firstLine="480" w:firstLineChars="200"/>
        <w:jc w:val="both"/>
        <w:rPr>
          <w:rFonts w:hint="default" w:ascii="Times New Roman" w:hAnsi="Times New Roman" w:cs="Times New Roman" w:eastAsiaTheme="minorEastAsia"/>
          <w:kern w:val="2"/>
          <w:sz w:val="24"/>
          <w:szCs w:val="21"/>
          <w:lang w:val="en-US" w:eastAsia="zh-CN" w:bidi="ar-SA"/>
        </w:rPr>
      </w:pPr>
    </w:p>
    <w:p w14:paraId="006D7480">
      <w:pPr>
        <w:widowControl w:val="0"/>
        <w:spacing w:line="360" w:lineRule="auto"/>
        <w:ind w:firstLine="480" w:firstLineChars="200"/>
        <w:jc w:val="both"/>
        <w:rPr>
          <w:rFonts w:hint="default" w:ascii="Times New Roman" w:hAnsi="Times New Roman" w:cs="Times New Roman" w:eastAsiaTheme="minorEastAsia"/>
          <w:kern w:val="2"/>
          <w:sz w:val="24"/>
          <w:szCs w:val="21"/>
          <w:lang w:val="en-US" w:eastAsia="zh-CN" w:bidi="ar-SA"/>
        </w:rPr>
      </w:pPr>
    </w:p>
    <w:p w14:paraId="3B2FC298">
      <w:pPr>
        <w:widowControl w:val="0"/>
        <w:spacing w:line="360" w:lineRule="auto"/>
        <w:ind w:firstLine="480" w:firstLineChars="200"/>
        <w:jc w:val="both"/>
        <w:rPr>
          <w:rFonts w:hint="default" w:ascii="Times New Roman" w:hAnsi="Times New Roman" w:cs="Times New Roman" w:eastAsiaTheme="minorEastAsia"/>
          <w:kern w:val="2"/>
          <w:sz w:val="24"/>
          <w:szCs w:val="21"/>
          <w:lang w:val="en-US" w:eastAsia="zh-CN" w:bidi="ar-SA"/>
        </w:rPr>
      </w:pPr>
    </w:p>
    <w:p w14:paraId="5FBDBD91">
      <w:pPr>
        <w:widowControl w:val="0"/>
        <w:spacing w:line="360" w:lineRule="auto"/>
        <w:ind w:firstLine="480" w:firstLineChars="200"/>
        <w:jc w:val="both"/>
        <w:rPr>
          <w:rFonts w:hint="default" w:ascii="Times New Roman" w:hAnsi="Times New Roman" w:cs="Times New Roman" w:eastAsiaTheme="minorEastAsia"/>
          <w:kern w:val="2"/>
          <w:sz w:val="24"/>
          <w:szCs w:val="21"/>
          <w:lang w:val="en-US" w:eastAsia="zh-CN" w:bidi="ar-SA"/>
        </w:rPr>
      </w:pPr>
    </w:p>
    <w:p w14:paraId="4DB248DC">
      <w:pPr>
        <w:widowControl w:val="0"/>
        <w:spacing w:line="360" w:lineRule="auto"/>
        <w:ind w:firstLine="480" w:firstLineChars="200"/>
        <w:jc w:val="both"/>
        <w:rPr>
          <w:rFonts w:hint="default" w:ascii="Times New Roman" w:hAnsi="Times New Roman" w:cs="Times New Roman" w:eastAsiaTheme="minorEastAsia"/>
          <w:kern w:val="2"/>
          <w:sz w:val="24"/>
          <w:szCs w:val="21"/>
          <w:lang w:val="en-US" w:eastAsia="zh-CN" w:bidi="ar-SA"/>
        </w:rPr>
      </w:pPr>
    </w:p>
    <w:p w14:paraId="4D93ABC7">
      <w:pPr>
        <w:widowControl w:val="0"/>
        <w:spacing w:line="360" w:lineRule="auto"/>
        <w:ind w:firstLine="480" w:firstLineChars="200"/>
        <w:jc w:val="both"/>
        <w:rPr>
          <w:rFonts w:hint="default" w:ascii="Times New Roman" w:hAnsi="Times New Roman" w:cs="Times New Roman" w:eastAsiaTheme="minorEastAsia"/>
          <w:kern w:val="2"/>
          <w:sz w:val="24"/>
          <w:szCs w:val="21"/>
          <w:lang w:val="en-US" w:eastAsia="zh-CN" w:bidi="ar-SA"/>
        </w:rPr>
      </w:pPr>
    </w:p>
    <w:p w14:paraId="3E2C736D">
      <w:pPr>
        <w:widowControl w:val="0"/>
        <w:spacing w:line="360" w:lineRule="auto"/>
        <w:jc w:val="both"/>
        <w:rPr>
          <w:rFonts w:hint="default" w:ascii="Times New Roman" w:hAnsi="Times New Roman" w:cs="Times New Roman" w:eastAsiaTheme="minorEastAsia"/>
          <w:kern w:val="2"/>
          <w:sz w:val="24"/>
          <w:szCs w:val="21"/>
          <w:lang w:val="en-US" w:eastAsia="zh-CN" w:bidi="ar-SA"/>
        </w:rPr>
      </w:pPr>
    </w:p>
    <w:p w14:paraId="5A7D3C7F">
      <w:pPr>
        <w:keepNext/>
        <w:keepLines/>
        <w:widowControl w:val="0"/>
        <w:spacing w:before="120" w:beforeLines="50" w:after="120" w:afterLines="50" w:line="240" w:lineRule="auto"/>
        <w:jc w:val="center"/>
        <w:outlineLvl w:val="0"/>
        <w:rPr>
          <w:rFonts w:hint="default" w:ascii="Times New Roman" w:hAnsi="Times New Roman" w:eastAsia="黑体" w:cs="Times New Roman"/>
          <w:b/>
          <w:kern w:val="44"/>
          <w:sz w:val="21"/>
          <w:szCs w:val="21"/>
          <w:lang w:val="en-US" w:eastAsia="zh-CN" w:bidi="ar-SA"/>
        </w:rPr>
      </w:pPr>
      <w:bookmarkStart w:id="97" w:name="_Toc19257"/>
      <w:bookmarkStart w:id="98" w:name="_Toc27577"/>
      <w:bookmarkStart w:id="99" w:name="_Toc21765"/>
      <w:r>
        <w:rPr>
          <w:rFonts w:hint="default" w:ascii="Times New Roman" w:hAnsi="Times New Roman" w:eastAsia="黑体" w:cs="Times New Roman"/>
          <w:b/>
          <w:kern w:val="44"/>
          <w:sz w:val="21"/>
          <w:szCs w:val="21"/>
          <w:lang w:val="en-US" w:eastAsia="zh-CN" w:bidi="ar-SA"/>
        </w:rPr>
        <w:t xml:space="preserve">附  录   </w:t>
      </w:r>
      <w:bookmarkEnd w:id="97"/>
      <w:r>
        <w:rPr>
          <w:rFonts w:hint="default" w:ascii="Times New Roman" w:hAnsi="Times New Roman" w:eastAsia="黑体" w:cs="Times New Roman"/>
          <w:b/>
          <w:kern w:val="44"/>
          <w:sz w:val="21"/>
          <w:szCs w:val="21"/>
          <w:lang w:val="en-US" w:eastAsia="zh-CN" w:bidi="ar-SA"/>
        </w:rPr>
        <w:t>B</w:t>
      </w:r>
      <w:bookmarkEnd w:id="98"/>
      <w:bookmarkEnd w:id="99"/>
    </w:p>
    <w:p w14:paraId="3663DC17">
      <w:pPr>
        <w:keepNext/>
        <w:keepLines/>
        <w:widowControl w:val="0"/>
        <w:spacing w:before="120" w:beforeLines="50" w:after="120" w:afterLines="50" w:line="240" w:lineRule="auto"/>
        <w:jc w:val="center"/>
        <w:outlineLvl w:val="0"/>
        <w:rPr>
          <w:rFonts w:hint="default" w:ascii="Times New Roman" w:hAnsi="Times New Roman" w:eastAsia="黑体" w:cs="Times New Roman"/>
          <w:b/>
          <w:kern w:val="44"/>
          <w:sz w:val="21"/>
          <w:szCs w:val="21"/>
          <w:lang w:val="en-US" w:eastAsia="zh-CN" w:bidi="ar-SA"/>
        </w:rPr>
      </w:pPr>
      <w:bookmarkStart w:id="100" w:name="_Toc27649"/>
      <w:bookmarkStart w:id="101" w:name="_Toc10248"/>
      <w:bookmarkStart w:id="102" w:name="_Toc25706"/>
      <w:r>
        <w:rPr>
          <w:rFonts w:hint="default" w:ascii="Times New Roman" w:hAnsi="Times New Roman" w:eastAsia="黑体" w:cs="Times New Roman"/>
          <w:b/>
          <w:kern w:val="44"/>
          <w:sz w:val="21"/>
          <w:szCs w:val="21"/>
          <w:lang w:val="en-US" w:eastAsia="zh-CN" w:bidi="ar-SA"/>
        </w:rPr>
        <w:t>光伏系统基本信息表</w:t>
      </w:r>
      <w:bookmarkEnd w:id="100"/>
      <w:bookmarkEnd w:id="101"/>
      <w:bookmarkEnd w:id="102"/>
    </w:p>
    <w:tbl>
      <w:tblPr>
        <w:tblStyle w:val="18"/>
        <w:tblpPr w:leftFromText="180" w:rightFromText="180" w:vertAnchor="text" w:horzAnchor="page" w:tblpXSpec="center" w:tblpY="120"/>
        <w:tblOverlap w:val="never"/>
        <w:tblW w:w="89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94"/>
        <w:gridCol w:w="665"/>
        <w:gridCol w:w="144"/>
        <w:gridCol w:w="695"/>
        <w:gridCol w:w="149"/>
        <w:gridCol w:w="671"/>
        <w:gridCol w:w="385"/>
        <w:gridCol w:w="475"/>
        <w:gridCol w:w="1007"/>
        <w:gridCol w:w="757"/>
        <w:gridCol w:w="1071"/>
        <w:gridCol w:w="283"/>
        <w:gridCol w:w="931"/>
        <w:gridCol w:w="827"/>
      </w:tblGrid>
      <w:tr w14:paraId="76599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8958" w:type="dxa"/>
            <w:gridSpan w:val="15"/>
          </w:tcPr>
          <w:p w14:paraId="0618FA4C">
            <w:pPr>
              <w:widowControl/>
              <w:kinsoku w:val="0"/>
              <w:autoSpaceDE w:val="0"/>
              <w:autoSpaceDN w:val="0"/>
              <w:adjustRightInd w:val="0"/>
              <w:snapToGrid w:val="0"/>
              <w:spacing w:before="133" w:line="220" w:lineRule="auto"/>
              <w:ind w:left="116"/>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spacing w:val="-1"/>
                <w:kern w:val="0"/>
                <w:szCs w:val="21"/>
                <w:lang w:eastAsia="en-US"/>
              </w:rPr>
              <w:t>直流侧信息</w:t>
            </w:r>
          </w:p>
        </w:tc>
      </w:tr>
      <w:tr w14:paraId="02E57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jc w:val="center"/>
        </w:trPr>
        <w:tc>
          <w:tcPr>
            <w:tcW w:w="898" w:type="dxa"/>
            <w:gridSpan w:val="2"/>
          </w:tcPr>
          <w:p w14:paraId="0F2A09C0">
            <w:pPr>
              <w:widowControl/>
              <w:kinsoku w:val="0"/>
              <w:autoSpaceDE w:val="0"/>
              <w:autoSpaceDN w:val="0"/>
              <w:adjustRightInd w:val="0"/>
              <w:snapToGrid w:val="0"/>
              <w:spacing w:before="168" w:line="220" w:lineRule="auto"/>
              <w:ind w:left="199"/>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18"/>
                <w:kern w:val="0"/>
                <w:szCs w:val="21"/>
                <w:lang w:eastAsia="en-US"/>
              </w:rPr>
              <w:t>组件</w:t>
            </w:r>
          </w:p>
          <w:p w14:paraId="6F9888D6">
            <w:pPr>
              <w:widowControl/>
              <w:kinsoku w:val="0"/>
              <w:autoSpaceDE w:val="0"/>
              <w:autoSpaceDN w:val="0"/>
              <w:adjustRightInd w:val="0"/>
              <w:snapToGrid w:val="0"/>
              <w:spacing w:before="89" w:line="227" w:lineRule="auto"/>
              <w:ind w:left="166"/>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3"/>
                <w:kern w:val="0"/>
                <w:szCs w:val="21"/>
                <w:lang w:eastAsia="en-US"/>
              </w:rPr>
              <w:t>类 型</w:t>
            </w:r>
          </w:p>
        </w:tc>
        <w:tc>
          <w:tcPr>
            <w:tcW w:w="809" w:type="dxa"/>
            <w:gridSpan w:val="2"/>
          </w:tcPr>
          <w:p w14:paraId="09C5CE12">
            <w:pPr>
              <w:kinsoku w:val="0"/>
              <w:autoSpaceDE w:val="0"/>
              <w:autoSpaceDN w:val="0"/>
              <w:adjustRightInd w:val="0"/>
              <w:snapToGrid w:val="0"/>
              <w:jc w:val="left"/>
              <w:textAlignment w:val="baseline"/>
              <w:rPr>
                <w:rFonts w:hint="default" w:ascii="Times New Roman" w:hAnsi="Times New Roman" w:eastAsia="Arial" w:cs="Times New Roman"/>
                <w:snapToGrid w:val="0"/>
                <w:kern w:val="0"/>
                <w:szCs w:val="21"/>
                <w:lang w:eastAsia="en-US"/>
              </w:rPr>
            </w:pPr>
          </w:p>
        </w:tc>
        <w:tc>
          <w:tcPr>
            <w:tcW w:w="844" w:type="dxa"/>
            <w:gridSpan w:val="2"/>
          </w:tcPr>
          <w:p w14:paraId="76F78E6E">
            <w:pPr>
              <w:widowControl/>
              <w:kinsoku w:val="0"/>
              <w:autoSpaceDE w:val="0"/>
              <w:autoSpaceDN w:val="0"/>
              <w:adjustRightInd w:val="0"/>
              <w:snapToGrid w:val="0"/>
              <w:spacing w:before="309" w:line="219" w:lineRule="auto"/>
              <w:ind w:left="109"/>
              <w:jc w:val="left"/>
              <w:textAlignment w:val="baseline"/>
              <w:rPr>
                <w:rFonts w:hint="default" w:ascii="Times New Roman" w:hAnsi="Times New Roman" w:eastAsia="宋体" w:cs="Times New Roman"/>
                <w:snapToGrid w:val="0"/>
                <w:kern w:val="0"/>
                <w:szCs w:val="21"/>
              </w:rPr>
            </w:pPr>
            <w:r>
              <w:rPr>
                <w:rFonts w:hint="default" w:ascii="Times New Roman" w:hAnsi="Times New Roman" w:eastAsia="宋体" w:cs="Times New Roman"/>
                <w:snapToGrid w:val="0"/>
                <w:spacing w:val="-5"/>
                <w:kern w:val="0"/>
                <w:szCs w:val="21"/>
                <w:lang w:eastAsia="en-US"/>
              </w:rPr>
              <w:t>尺</w:t>
            </w:r>
            <w:r>
              <w:rPr>
                <w:rFonts w:hint="default" w:ascii="Times New Roman" w:hAnsi="Times New Roman" w:eastAsia="宋体" w:cs="Times New Roman"/>
                <w:snapToGrid w:val="0"/>
                <w:spacing w:val="4"/>
                <w:kern w:val="0"/>
                <w:szCs w:val="21"/>
                <w:lang w:eastAsia="en-US"/>
              </w:rPr>
              <w:t xml:space="preserve">  </w:t>
            </w:r>
            <w:r>
              <w:rPr>
                <w:rFonts w:hint="default" w:ascii="Times New Roman" w:hAnsi="Times New Roman" w:eastAsia="宋体" w:cs="Times New Roman"/>
                <w:snapToGrid w:val="0"/>
                <w:spacing w:val="-5"/>
                <w:kern w:val="0"/>
                <w:szCs w:val="21"/>
                <w:lang w:eastAsia="en-US"/>
              </w:rPr>
              <w:t>寸</w:t>
            </w:r>
            <w:r>
              <w:rPr>
                <w:rFonts w:hint="default" w:ascii="Times New Roman" w:hAnsi="Times New Roman" w:eastAsia="宋体" w:cs="Times New Roman"/>
                <w:snapToGrid w:val="0"/>
                <w:spacing w:val="-5"/>
                <w:kern w:val="0"/>
                <w:szCs w:val="21"/>
              </w:rPr>
              <w:t>（mm）</w:t>
            </w:r>
          </w:p>
        </w:tc>
        <w:tc>
          <w:tcPr>
            <w:tcW w:w="1056" w:type="dxa"/>
            <w:gridSpan w:val="2"/>
          </w:tcPr>
          <w:p w14:paraId="739363F5">
            <w:pPr>
              <w:kinsoku w:val="0"/>
              <w:autoSpaceDE w:val="0"/>
              <w:autoSpaceDN w:val="0"/>
              <w:adjustRightInd w:val="0"/>
              <w:snapToGrid w:val="0"/>
              <w:jc w:val="left"/>
              <w:textAlignment w:val="baseline"/>
              <w:rPr>
                <w:rFonts w:hint="default" w:ascii="Times New Roman" w:hAnsi="Times New Roman" w:eastAsia="Arial" w:cs="Times New Roman"/>
                <w:snapToGrid w:val="0"/>
                <w:kern w:val="0"/>
                <w:szCs w:val="21"/>
                <w:lang w:eastAsia="en-US"/>
              </w:rPr>
            </w:pPr>
          </w:p>
        </w:tc>
        <w:tc>
          <w:tcPr>
            <w:tcW w:w="1482" w:type="dxa"/>
            <w:gridSpan w:val="2"/>
          </w:tcPr>
          <w:p w14:paraId="6DC5C4C1">
            <w:pPr>
              <w:kinsoku w:val="0"/>
              <w:autoSpaceDE w:val="0"/>
              <w:autoSpaceDN w:val="0"/>
              <w:adjustRightInd w:val="0"/>
              <w:snapToGrid w:val="0"/>
              <w:spacing w:line="258" w:lineRule="auto"/>
              <w:jc w:val="left"/>
              <w:textAlignment w:val="baseline"/>
              <w:rPr>
                <w:rFonts w:hint="default" w:ascii="Times New Roman" w:hAnsi="Times New Roman" w:eastAsia="Arial" w:cs="Times New Roman"/>
                <w:snapToGrid w:val="0"/>
                <w:kern w:val="0"/>
                <w:szCs w:val="21"/>
                <w:lang w:eastAsia="en-US"/>
              </w:rPr>
            </w:pPr>
          </w:p>
          <w:p w14:paraId="46DC69CC">
            <w:pPr>
              <w:widowControl/>
              <w:kinsoku w:val="0"/>
              <w:autoSpaceDE w:val="0"/>
              <w:autoSpaceDN w:val="0"/>
              <w:adjustRightInd w:val="0"/>
              <w:snapToGrid w:val="0"/>
              <w:spacing w:before="69" w:line="220" w:lineRule="auto"/>
              <w:ind w:left="191"/>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6"/>
                <w:kern w:val="0"/>
                <w:szCs w:val="21"/>
                <w:lang w:eastAsia="en-US"/>
              </w:rPr>
              <w:t>串并联方式</w:t>
            </w:r>
          </w:p>
        </w:tc>
        <w:tc>
          <w:tcPr>
            <w:tcW w:w="1828" w:type="dxa"/>
            <w:gridSpan w:val="2"/>
          </w:tcPr>
          <w:p w14:paraId="6A1D5A63">
            <w:pPr>
              <w:kinsoku w:val="0"/>
              <w:autoSpaceDE w:val="0"/>
              <w:autoSpaceDN w:val="0"/>
              <w:adjustRightInd w:val="0"/>
              <w:snapToGrid w:val="0"/>
              <w:jc w:val="left"/>
              <w:textAlignment w:val="baseline"/>
              <w:rPr>
                <w:rFonts w:hint="default" w:ascii="Times New Roman" w:hAnsi="Times New Roman" w:eastAsia="Arial" w:cs="Times New Roman"/>
                <w:snapToGrid w:val="0"/>
                <w:kern w:val="0"/>
                <w:szCs w:val="21"/>
                <w:lang w:eastAsia="en-US"/>
              </w:rPr>
            </w:pPr>
          </w:p>
        </w:tc>
        <w:tc>
          <w:tcPr>
            <w:tcW w:w="1214" w:type="dxa"/>
            <w:gridSpan w:val="2"/>
          </w:tcPr>
          <w:p w14:paraId="588A0D5D">
            <w:pPr>
              <w:widowControl/>
              <w:kinsoku w:val="0"/>
              <w:autoSpaceDE w:val="0"/>
              <w:autoSpaceDN w:val="0"/>
              <w:adjustRightInd w:val="0"/>
              <w:snapToGrid w:val="0"/>
              <w:spacing w:before="169" w:line="285" w:lineRule="auto"/>
              <w:ind w:left="281" w:right="286" w:hanging="86"/>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32"/>
                <w:kern w:val="0"/>
                <w:szCs w:val="21"/>
                <w:lang w:eastAsia="en-US"/>
              </w:rPr>
              <w:t>安装方</w:t>
            </w:r>
            <w:r>
              <w:rPr>
                <w:rFonts w:hint="default" w:ascii="Times New Roman" w:hAnsi="Times New Roman" w:eastAsia="宋体" w:cs="Times New Roman"/>
                <w:snapToGrid w:val="0"/>
                <w:kern w:val="0"/>
                <w:szCs w:val="21"/>
                <w:lang w:eastAsia="en-US"/>
              </w:rPr>
              <w:t xml:space="preserve"> </w:t>
            </w:r>
            <w:r>
              <w:rPr>
                <w:rFonts w:hint="default" w:ascii="Times New Roman" w:hAnsi="Times New Roman" w:eastAsia="宋体" w:cs="Times New Roman"/>
                <w:snapToGrid w:val="0"/>
                <w:spacing w:val="-3"/>
                <w:kern w:val="0"/>
                <w:szCs w:val="21"/>
                <w:lang w:eastAsia="en-US"/>
              </w:rPr>
              <w:t>位</w:t>
            </w:r>
            <w:r>
              <w:rPr>
                <w:rFonts w:hint="default" w:ascii="Times New Roman" w:hAnsi="Times New Roman" w:eastAsia="宋体" w:cs="Times New Roman"/>
                <w:snapToGrid w:val="0"/>
                <w:spacing w:val="23"/>
                <w:kern w:val="0"/>
                <w:szCs w:val="21"/>
                <w:lang w:eastAsia="en-US"/>
              </w:rPr>
              <w:t xml:space="preserve"> </w:t>
            </w:r>
            <w:r>
              <w:rPr>
                <w:rFonts w:hint="default" w:ascii="Times New Roman" w:hAnsi="Times New Roman" w:eastAsia="宋体" w:cs="Times New Roman"/>
                <w:snapToGrid w:val="0"/>
                <w:spacing w:val="-3"/>
                <w:kern w:val="0"/>
                <w:szCs w:val="21"/>
                <w:lang w:eastAsia="en-US"/>
              </w:rPr>
              <w:t>角</w:t>
            </w:r>
          </w:p>
        </w:tc>
        <w:tc>
          <w:tcPr>
            <w:tcW w:w="827" w:type="dxa"/>
          </w:tcPr>
          <w:p w14:paraId="51DA6C1A">
            <w:pPr>
              <w:kinsoku w:val="0"/>
              <w:autoSpaceDE w:val="0"/>
              <w:autoSpaceDN w:val="0"/>
              <w:adjustRightInd w:val="0"/>
              <w:snapToGrid w:val="0"/>
              <w:jc w:val="left"/>
              <w:textAlignment w:val="baseline"/>
              <w:rPr>
                <w:rFonts w:hint="default" w:ascii="Times New Roman" w:hAnsi="Times New Roman" w:eastAsia="Arial" w:cs="Times New Roman"/>
                <w:snapToGrid w:val="0"/>
                <w:kern w:val="0"/>
                <w:szCs w:val="21"/>
                <w:lang w:eastAsia="en-US"/>
              </w:rPr>
            </w:pPr>
          </w:p>
        </w:tc>
      </w:tr>
      <w:tr w14:paraId="10817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898" w:type="dxa"/>
            <w:gridSpan w:val="2"/>
          </w:tcPr>
          <w:p w14:paraId="40D27AC7">
            <w:pPr>
              <w:widowControl/>
              <w:kinsoku w:val="0"/>
              <w:autoSpaceDE w:val="0"/>
              <w:autoSpaceDN w:val="0"/>
              <w:adjustRightInd w:val="0"/>
              <w:snapToGrid w:val="0"/>
              <w:spacing w:before="188" w:line="220" w:lineRule="auto"/>
              <w:ind w:left="168"/>
              <w:jc w:val="left"/>
              <w:textAlignment w:val="baseline"/>
              <w:rPr>
                <w:rFonts w:hint="default" w:ascii="Times New Roman" w:hAnsi="Times New Roman" w:eastAsia="宋体" w:cs="Times New Roman"/>
                <w:snapToGrid w:val="0"/>
                <w:kern w:val="0"/>
                <w:szCs w:val="21"/>
              </w:rPr>
            </w:pPr>
            <w:r>
              <w:rPr>
                <w:rFonts w:hint="default" w:ascii="Times New Roman" w:hAnsi="Times New Roman" w:eastAsia="宋体" w:cs="Times New Roman"/>
                <w:snapToGrid w:val="0"/>
                <w:spacing w:val="-4"/>
                <w:kern w:val="0"/>
                <w:szCs w:val="21"/>
                <w:lang w:eastAsia="en-US"/>
              </w:rPr>
              <w:t>生产厂</w:t>
            </w:r>
            <w:r>
              <w:rPr>
                <w:rFonts w:hint="default" w:ascii="Times New Roman" w:hAnsi="Times New Roman" w:eastAsia="宋体" w:cs="Times New Roman"/>
                <w:snapToGrid w:val="0"/>
                <w:spacing w:val="-4"/>
                <w:kern w:val="0"/>
                <w:szCs w:val="21"/>
              </w:rPr>
              <w:t>家</w:t>
            </w:r>
          </w:p>
        </w:tc>
        <w:tc>
          <w:tcPr>
            <w:tcW w:w="8060" w:type="dxa"/>
            <w:gridSpan w:val="13"/>
          </w:tcPr>
          <w:p w14:paraId="00AFBD39">
            <w:pPr>
              <w:kinsoku w:val="0"/>
              <w:autoSpaceDE w:val="0"/>
              <w:autoSpaceDN w:val="0"/>
              <w:adjustRightInd w:val="0"/>
              <w:snapToGrid w:val="0"/>
              <w:jc w:val="left"/>
              <w:textAlignment w:val="baseline"/>
              <w:rPr>
                <w:rFonts w:hint="default" w:ascii="Times New Roman" w:hAnsi="Times New Roman" w:eastAsia="Arial" w:cs="Times New Roman"/>
                <w:snapToGrid w:val="0"/>
                <w:kern w:val="0"/>
                <w:szCs w:val="21"/>
                <w:lang w:eastAsia="en-US"/>
              </w:rPr>
            </w:pPr>
          </w:p>
        </w:tc>
      </w:tr>
      <w:tr w14:paraId="57724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804" w:type="dxa"/>
          </w:tcPr>
          <w:p w14:paraId="2C72B8D3">
            <w:pPr>
              <w:kinsoku w:val="0"/>
              <w:autoSpaceDE w:val="0"/>
              <w:autoSpaceDN w:val="0"/>
              <w:adjustRightInd w:val="0"/>
              <w:snapToGrid w:val="0"/>
              <w:spacing w:line="324" w:lineRule="auto"/>
              <w:jc w:val="left"/>
              <w:textAlignment w:val="baseline"/>
              <w:rPr>
                <w:rFonts w:hint="default" w:ascii="Times New Roman" w:hAnsi="Times New Roman" w:eastAsia="Arial" w:cs="Times New Roman"/>
                <w:snapToGrid w:val="0"/>
                <w:color w:val="000000"/>
                <w:kern w:val="0"/>
                <w:szCs w:val="21"/>
                <w:lang w:eastAsia="en-US"/>
              </w:rPr>
            </w:pPr>
          </w:p>
          <w:p w14:paraId="3880679E">
            <w:pPr>
              <w:widowControl/>
              <w:kinsoku w:val="0"/>
              <w:autoSpaceDE w:val="0"/>
              <w:autoSpaceDN w:val="0"/>
              <w:adjustRightInd w:val="0"/>
              <w:snapToGrid w:val="0"/>
              <w:spacing w:before="60" w:line="184" w:lineRule="auto"/>
              <w:ind w:left="198"/>
              <w:jc w:val="left"/>
              <w:textAlignment w:val="baseline"/>
              <w:rPr>
                <w:rFonts w:hint="default" w:ascii="Times New Roman" w:hAnsi="Times New Roman" w:eastAsia="Times New Roman" w:cs="Times New Roman"/>
                <w:snapToGrid w:val="0"/>
                <w:color w:val="000000"/>
                <w:kern w:val="0"/>
                <w:szCs w:val="21"/>
                <w:lang w:eastAsia="en-US"/>
              </w:rPr>
            </w:pPr>
            <w:r>
              <w:rPr>
                <w:rFonts w:hint="default" w:ascii="Times New Roman" w:hAnsi="Times New Roman" w:cs="Times New Roman" w:eastAsiaTheme="minorEastAsia"/>
                <w:b w:val="0"/>
                <w:bCs w:val="0"/>
                <w:i/>
                <w:iCs/>
                <w:color w:val="000000"/>
                <w:kern w:val="0"/>
                <w:sz w:val="21"/>
                <w:szCs w:val="21"/>
                <w:lang w:val="en-US" w:eastAsia="zh-CN" w:bidi="ar"/>
              </w:rPr>
              <w:t>V</w:t>
            </w:r>
            <w:r>
              <w:rPr>
                <w:rFonts w:hint="default" w:ascii="Times New Roman" w:hAnsi="Times New Roman" w:cs="Times New Roman" w:eastAsiaTheme="minorEastAsia"/>
                <w:b w:val="0"/>
                <w:bCs w:val="0"/>
                <w:color w:val="000000"/>
                <w:kern w:val="0"/>
                <w:sz w:val="21"/>
                <w:szCs w:val="21"/>
                <w:lang w:val="en-US" w:eastAsia="zh-CN" w:bidi="ar"/>
              </w:rPr>
              <w:t>oc</w:t>
            </w:r>
          </w:p>
        </w:tc>
        <w:tc>
          <w:tcPr>
            <w:tcW w:w="759" w:type="dxa"/>
            <w:gridSpan w:val="2"/>
          </w:tcPr>
          <w:p w14:paraId="06FBDFF0">
            <w:pPr>
              <w:kinsoku w:val="0"/>
              <w:autoSpaceDE w:val="0"/>
              <w:autoSpaceDN w:val="0"/>
              <w:adjustRightInd w:val="0"/>
              <w:snapToGrid w:val="0"/>
              <w:spacing w:line="324" w:lineRule="auto"/>
              <w:jc w:val="left"/>
              <w:textAlignment w:val="baseline"/>
              <w:rPr>
                <w:rFonts w:hint="default" w:ascii="Times New Roman" w:hAnsi="Times New Roman" w:eastAsia="Arial" w:cs="Times New Roman"/>
                <w:snapToGrid w:val="0"/>
                <w:color w:val="000000"/>
                <w:kern w:val="0"/>
                <w:szCs w:val="21"/>
                <w:lang w:eastAsia="en-US"/>
              </w:rPr>
            </w:pPr>
          </w:p>
          <w:p w14:paraId="504780E9">
            <w:pPr>
              <w:widowControl/>
              <w:kinsoku w:val="0"/>
              <w:autoSpaceDE w:val="0"/>
              <w:autoSpaceDN w:val="0"/>
              <w:adjustRightInd w:val="0"/>
              <w:snapToGrid w:val="0"/>
              <w:spacing w:before="60" w:line="184" w:lineRule="auto"/>
              <w:ind w:left="198"/>
              <w:jc w:val="left"/>
              <w:textAlignment w:val="baseline"/>
              <w:rPr>
                <w:rFonts w:hint="default" w:ascii="Times New Roman" w:hAnsi="Times New Roman" w:eastAsia="Times New Roman" w:cs="Times New Roman"/>
                <w:snapToGrid w:val="0"/>
                <w:color w:val="000000"/>
                <w:kern w:val="0"/>
                <w:szCs w:val="21"/>
                <w:lang w:eastAsia="en-US"/>
              </w:rPr>
            </w:pPr>
            <w:r>
              <w:rPr>
                <w:rFonts w:hint="default" w:ascii="Times New Roman" w:hAnsi="Times New Roman" w:cs="Times New Roman" w:eastAsiaTheme="minorEastAsia"/>
                <w:b w:val="0"/>
                <w:bCs w:val="0"/>
                <w:i/>
                <w:iCs/>
                <w:color w:val="000000"/>
                <w:kern w:val="0"/>
                <w:sz w:val="21"/>
                <w:szCs w:val="21"/>
                <w:lang w:val="en-US" w:eastAsia="zh-CN" w:bidi="ar"/>
              </w:rPr>
              <w:t>I</w:t>
            </w:r>
            <w:r>
              <w:rPr>
                <w:rFonts w:hint="default" w:ascii="Times New Roman" w:hAnsi="Times New Roman" w:cs="Times New Roman" w:eastAsiaTheme="minorEastAsia"/>
                <w:b w:val="0"/>
                <w:bCs w:val="0"/>
                <w:color w:val="000000"/>
                <w:kern w:val="0"/>
                <w:sz w:val="21"/>
                <w:szCs w:val="21"/>
                <w:lang w:val="en-US" w:eastAsia="zh-CN" w:bidi="ar"/>
              </w:rPr>
              <w:t>sc</w:t>
            </w:r>
          </w:p>
        </w:tc>
        <w:tc>
          <w:tcPr>
            <w:tcW w:w="839" w:type="dxa"/>
            <w:gridSpan w:val="2"/>
          </w:tcPr>
          <w:p w14:paraId="005775D3">
            <w:pPr>
              <w:kinsoku w:val="0"/>
              <w:autoSpaceDE w:val="0"/>
              <w:autoSpaceDN w:val="0"/>
              <w:adjustRightInd w:val="0"/>
              <w:snapToGrid w:val="0"/>
              <w:spacing w:line="324" w:lineRule="auto"/>
              <w:jc w:val="left"/>
              <w:textAlignment w:val="baseline"/>
              <w:rPr>
                <w:rFonts w:hint="default" w:ascii="Times New Roman" w:hAnsi="Times New Roman" w:eastAsia="Arial" w:cs="Times New Roman"/>
                <w:snapToGrid w:val="0"/>
                <w:color w:val="000000"/>
                <w:kern w:val="0"/>
                <w:szCs w:val="21"/>
                <w:lang w:eastAsia="en-US"/>
              </w:rPr>
            </w:pPr>
          </w:p>
          <w:p w14:paraId="6B67E5A9">
            <w:pPr>
              <w:widowControl/>
              <w:kinsoku w:val="0"/>
              <w:autoSpaceDE w:val="0"/>
              <w:autoSpaceDN w:val="0"/>
              <w:adjustRightInd w:val="0"/>
              <w:snapToGrid w:val="0"/>
              <w:spacing w:before="61" w:line="184" w:lineRule="auto"/>
              <w:ind w:left="185"/>
              <w:jc w:val="left"/>
              <w:textAlignment w:val="baseline"/>
              <w:rPr>
                <w:rFonts w:hint="default" w:ascii="Times New Roman" w:hAnsi="Times New Roman" w:eastAsia="Times New Roman" w:cs="Times New Roman"/>
                <w:snapToGrid w:val="0"/>
                <w:color w:val="000000"/>
                <w:kern w:val="0"/>
                <w:szCs w:val="21"/>
                <w:lang w:eastAsia="en-US"/>
              </w:rPr>
            </w:pPr>
            <w:r>
              <w:rPr>
                <w:rFonts w:hint="default" w:ascii="Times New Roman" w:hAnsi="Times New Roman" w:cs="Times New Roman" w:eastAsiaTheme="minorEastAsia"/>
                <w:b w:val="0"/>
                <w:bCs w:val="0"/>
                <w:i/>
                <w:iCs/>
                <w:color w:val="000000"/>
                <w:kern w:val="0"/>
                <w:sz w:val="21"/>
                <w:szCs w:val="21"/>
                <w:lang w:val="en-US" w:eastAsia="zh-CN" w:bidi="ar"/>
              </w:rPr>
              <w:t>P</w:t>
            </w:r>
            <w:r>
              <w:rPr>
                <w:rFonts w:hint="default" w:ascii="Times New Roman" w:hAnsi="Times New Roman" w:cs="Times New Roman" w:eastAsiaTheme="minorEastAsia"/>
                <w:b w:val="0"/>
                <w:bCs w:val="0"/>
                <w:color w:val="000000"/>
                <w:kern w:val="0"/>
                <w:sz w:val="21"/>
                <w:szCs w:val="21"/>
                <w:lang w:val="en-US" w:eastAsia="zh-CN" w:bidi="ar"/>
              </w:rPr>
              <w:t>mp</w:t>
            </w:r>
          </w:p>
        </w:tc>
        <w:tc>
          <w:tcPr>
            <w:tcW w:w="820" w:type="dxa"/>
            <w:gridSpan w:val="2"/>
          </w:tcPr>
          <w:p w14:paraId="2490D038">
            <w:pPr>
              <w:kinsoku w:val="0"/>
              <w:autoSpaceDE w:val="0"/>
              <w:autoSpaceDN w:val="0"/>
              <w:adjustRightInd w:val="0"/>
              <w:snapToGrid w:val="0"/>
              <w:spacing w:line="324" w:lineRule="auto"/>
              <w:jc w:val="left"/>
              <w:textAlignment w:val="baseline"/>
              <w:rPr>
                <w:rFonts w:hint="default" w:ascii="Times New Roman" w:hAnsi="Times New Roman" w:eastAsia="Arial" w:cs="Times New Roman"/>
                <w:snapToGrid w:val="0"/>
                <w:color w:val="000000"/>
                <w:kern w:val="0"/>
                <w:szCs w:val="21"/>
                <w:lang w:eastAsia="en-US"/>
              </w:rPr>
            </w:pPr>
          </w:p>
          <w:p w14:paraId="3B4775DF">
            <w:pPr>
              <w:widowControl/>
              <w:kinsoku w:val="0"/>
              <w:autoSpaceDE w:val="0"/>
              <w:autoSpaceDN w:val="0"/>
              <w:adjustRightInd w:val="0"/>
              <w:snapToGrid w:val="0"/>
              <w:spacing w:before="61" w:line="184" w:lineRule="auto"/>
              <w:ind w:left="168"/>
              <w:jc w:val="left"/>
              <w:textAlignment w:val="baseline"/>
              <w:rPr>
                <w:rFonts w:hint="default" w:ascii="Times New Roman" w:hAnsi="Times New Roman" w:eastAsia="Times New Roman" w:cs="Times New Roman"/>
                <w:snapToGrid w:val="0"/>
                <w:color w:val="000000"/>
                <w:kern w:val="0"/>
                <w:szCs w:val="21"/>
                <w:lang w:eastAsia="en-US"/>
              </w:rPr>
            </w:pPr>
            <w:r>
              <w:rPr>
                <w:rFonts w:hint="default" w:ascii="Times New Roman" w:hAnsi="Times New Roman" w:cs="Times New Roman" w:eastAsiaTheme="minorEastAsia"/>
                <w:b w:val="0"/>
                <w:bCs w:val="0"/>
                <w:i/>
                <w:iCs/>
                <w:color w:val="000000"/>
                <w:kern w:val="0"/>
                <w:sz w:val="21"/>
                <w:szCs w:val="21"/>
                <w:lang w:val="en-US" w:eastAsia="zh-CN" w:bidi="ar"/>
              </w:rPr>
              <w:t>V</w:t>
            </w:r>
            <w:r>
              <w:rPr>
                <w:rFonts w:hint="default" w:ascii="Times New Roman" w:hAnsi="Times New Roman" w:cs="Times New Roman" w:eastAsiaTheme="minorEastAsia"/>
                <w:b w:val="0"/>
                <w:bCs w:val="0"/>
                <w:color w:val="000000"/>
                <w:kern w:val="0"/>
                <w:sz w:val="21"/>
                <w:szCs w:val="21"/>
                <w:lang w:val="en-US" w:eastAsia="zh-CN" w:bidi="ar"/>
              </w:rPr>
              <w:t>mp</w:t>
            </w:r>
          </w:p>
        </w:tc>
        <w:tc>
          <w:tcPr>
            <w:tcW w:w="860" w:type="dxa"/>
            <w:gridSpan w:val="2"/>
          </w:tcPr>
          <w:p w14:paraId="36E0006E">
            <w:pPr>
              <w:kinsoku w:val="0"/>
              <w:autoSpaceDE w:val="0"/>
              <w:autoSpaceDN w:val="0"/>
              <w:adjustRightInd w:val="0"/>
              <w:snapToGrid w:val="0"/>
              <w:spacing w:line="324" w:lineRule="auto"/>
              <w:jc w:val="left"/>
              <w:textAlignment w:val="baseline"/>
              <w:rPr>
                <w:rFonts w:hint="default" w:ascii="Times New Roman" w:hAnsi="Times New Roman" w:eastAsia="Arial" w:cs="Times New Roman"/>
                <w:snapToGrid w:val="0"/>
                <w:color w:val="000000"/>
                <w:kern w:val="0"/>
                <w:szCs w:val="21"/>
                <w:lang w:eastAsia="en-US"/>
              </w:rPr>
            </w:pPr>
          </w:p>
          <w:p w14:paraId="5EE8D681">
            <w:pPr>
              <w:widowControl/>
              <w:kinsoku w:val="0"/>
              <w:autoSpaceDE w:val="0"/>
              <w:autoSpaceDN w:val="0"/>
              <w:adjustRightInd w:val="0"/>
              <w:snapToGrid w:val="0"/>
              <w:spacing w:before="61" w:line="184" w:lineRule="auto"/>
              <w:ind w:left="255"/>
              <w:jc w:val="left"/>
              <w:textAlignment w:val="baseline"/>
              <w:rPr>
                <w:rFonts w:hint="default" w:ascii="Times New Roman" w:hAnsi="Times New Roman" w:eastAsia="Times New Roman" w:cs="Times New Roman"/>
                <w:snapToGrid w:val="0"/>
                <w:color w:val="000000"/>
                <w:kern w:val="0"/>
                <w:szCs w:val="21"/>
                <w:lang w:eastAsia="en-US"/>
              </w:rPr>
            </w:pPr>
            <w:r>
              <w:rPr>
                <w:rFonts w:hint="default" w:ascii="Times New Roman" w:hAnsi="Times New Roman" w:cs="Times New Roman" w:eastAsiaTheme="minorEastAsia"/>
                <w:b w:val="0"/>
                <w:bCs w:val="0"/>
                <w:i/>
                <w:iCs/>
                <w:color w:val="000000"/>
                <w:kern w:val="0"/>
                <w:sz w:val="21"/>
                <w:szCs w:val="21"/>
                <w:lang w:val="en-US" w:eastAsia="zh-CN" w:bidi="ar"/>
              </w:rPr>
              <w:t>I</w:t>
            </w:r>
            <w:r>
              <w:rPr>
                <w:rFonts w:hint="default" w:ascii="Times New Roman" w:hAnsi="Times New Roman" w:cs="Times New Roman" w:eastAsiaTheme="minorEastAsia"/>
                <w:b w:val="0"/>
                <w:bCs w:val="0"/>
                <w:color w:val="000000"/>
                <w:kern w:val="0"/>
                <w:sz w:val="21"/>
                <w:szCs w:val="21"/>
                <w:lang w:val="en-US" w:eastAsia="zh-CN" w:bidi="ar"/>
              </w:rPr>
              <w:t>mp</w:t>
            </w:r>
          </w:p>
        </w:tc>
        <w:tc>
          <w:tcPr>
            <w:tcW w:w="1764" w:type="dxa"/>
            <w:gridSpan w:val="2"/>
          </w:tcPr>
          <w:p w14:paraId="02D7F2B9">
            <w:pPr>
              <w:kinsoku w:val="0"/>
              <w:autoSpaceDE w:val="0"/>
              <w:autoSpaceDN w:val="0"/>
              <w:adjustRightInd w:val="0"/>
              <w:snapToGrid w:val="0"/>
              <w:spacing w:line="298" w:lineRule="auto"/>
              <w:jc w:val="left"/>
              <w:textAlignment w:val="baseline"/>
              <w:rPr>
                <w:rFonts w:hint="default" w:ascii="Times New Roman" w:hAnsi="Times New Roman" w:eastAsia="Arial" w:cs="Times New Roman"/>
                <w:snapToGrid w:val="0"/>
                <w:color w:val="000000"/>
                <w:kern w:val="0"/>
                <w:szCs w:val="21"/>
                <w:lang w:eastAsia="en-US"/>
              </w:rPr>
            </w:pPr>
          </w:p>
          <w:p w14:paraId="6098B6CF">
            <w:pPr>
              <w:widowControl/>
              <w:kinsoku w:val="0"/>
              <w:autoSpaceDE w:val="0"/>
              <w:autoSpaceDN w:val="0"/>
              <w:adjustRightInd w:val="0"/>
              <w:snapToGrid w:val="0"/>
              <w:spacing w:before="68" w:line="227" w:lineRule="auto"/>
              <w:ind w:left="234"/>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kern w:val="0"/>
                <w:szCs w:val="21"/>
                <w:lang w:eastAsia="en-US"/>
              </w:rPr>
              <w:t>最大系统电压</w:t>
            </w:r>
          </w:p>
        </w:tc>
        <w:tc>
          <w:tcPr>
            <w:tcW w:w="1354" w:type="dxa"/>
            <w:gridSpan w:val="2"/>
          </w:tcPr>
          <w:p w14:paraId="264A624C">
            <w:pPr>
              <w:kinsoku w:val="0"/>
              <w:autoSpaceDE w:val="0"/>
              <w:autoSpaceDN w:val="0"/>
              <w:adjustRightInd w:val="0"/>
              <w:snapToGrid w:val="0"/>
              <w:spacing w:line="298" w:lineRule="auto"/>
              <w:jc w:val="left"/>
              <w:textAlignment w:val="baseline"/>
              <w:rPr>
                <w:rFonts w:hint="default" w:ascii="Times New Roman" w:hAnsi="Times New Roman" w:eastAsia="Arial" w:cs="Times New Roman"/>
                <w:snapToGrid w:val="0"/>
                <w:color w:val="000000"/>
                <w:kern w:val="0"/>
                <w:szCs w:val="21"/>
                <w:lang w:eastAsia="en-US"/>
              </w:rPr>
            </w:pPr>
          </w:p>
          <w:p w14:paraId="225664B9">
            <w:pPr>
              <w:widowControl/>
              <w:kinsoku w:val="0"/>
              <w:autoSpaceDE w:val="0"/>
              <w:autoSpaceDN w:val="0"/>
              <w:adjustRightInd w:val="0"/>
              <w:snapToGrid w:val="0"/>
              <w:spacing w:before="68" w:line="228" w:lineRule="auto"/>
              <w:ind w:left="312"/>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spacing w:val="-2"/>
                <w:kern w:val="0"/>
                <w:szCs w:val="21"/>
                <w:lang w:eastAsia="en-US"/>
              </w:rPr>
              <w:t>保护电流</w:t>
            </w:r>
          </w:p>
        </w:tc>
        <w:tc>
          <w:tcPr>
            <w:tcW w:w="1758" w:type="dxa"/>
            <w:gridSpan w:val="2"/>
          </w:tcPr>
          <w:p w14:paraId="26BBC759">
            <w:pPr>
              <w:kinsoku w:val="0"/>
              <w:autoSpaceDE w:val="0"/>
              <w:autoSpaceDN w:val="0"/>
              <w:adjustRightInd w:val="0"/>
              <w:snapToGrid w:val="0"/>
              <w:spacing w:line="278" w:lineRule="auto"/>
              <w:jc w:val="left"/>
              <w:textAlignment w:val="baseline"/>
              <w:rPr>
                <w:rFonts w:hint="default" w:ascii="Times New Roman" w:hAnsi="Times New Roman" w:eastAsia="Arial" w:cs="Times New Roman"/>
                <w:snapToGrid w:val="0"/>
                <w:color w:val="000000"/>
                <w:kern w:val="0"/>
                <w:szCs w:val="21"/>
                <w:lang w:eastAsia="en-US"/>
              </w:rPr>
            </w:pPr>
          </w:p>
          <w:p w14:paraId="1AFFEBA1">
            <w:pPr>
              <w:widowControl/>
              <w:kinsoku w:val="0"/>
              <w:autoSpaceDE w:val="0"/>
              <w:autoSpaceDN w:val="0"/>
              <w:adjustRightInd w:val="0"/>
              <w:snapToGrid w:val="0"/>
              <w:spacing w:before="68" w:line="227" w:lineRule="auto"/>
              <w:ind w:left="195"/>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kern w:val="0"/>
                <w:szCs w:val="21"/>
                <w:lang w:eastAsia="en-US"/>
              </w:rPr>
              <w:t>额定工作温度</w:t>
            </w:r>
          </w:p>
        </w:tc>
      </w:tr>
      <w:tr w14:paraId="14132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804" w:type="dxa"/>
          </w:tcPr>
          <w:p w14:paraId="643AB727">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759" w:type="dxa"/>
            <w:gridSpan w:val="2"/>
          </w:tcPr>
          <w:p w14:paraId="72CBC2E9">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839" w:type="dxa"/>
            <w:gridSpan w:val="2"/>
          </w:tcPr>
          <w:p w14:paraId="6073E027">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820" w:type="dxa"/>
            <w:gridSpan w:val="2"/>
          </w:tcPr>
          <w:p w14:paraId="0C863678">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860" w:type="dxa"/>
            <w:gridSpan w:val="2"/>
          </w:tcPr>
          <w:p w14:paraId="0042D0E7">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1764" w:type="dxa"/>
            <w:gridSpan w:val="2"/>
          </w:tcPr>
          <w:p w14:paraId="56C312BC">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1354" w:type="dxa"/>
            <w:gridSpan w:val="2"/>
          </w:tcPr>
          <w:p w14:paraId="47759E6A">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1758" w:type="dxa"/>
            <w:gridSpan w:val="2"/>
          </w:tcPr>
          <w:p w14:paraId="25554601">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r>
      <w:tr w14:paraId="4EFE3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58" w:type="dxa"/>
            <w:gridSpan w:val="15"/>
          </w:tcPr>
          <w:p w14:paraId="6D052F46">
            <w:pPr>
              <w:widowControl/>
              <w:kinsoku w:val="0"/>
              <w:autoSpaceDE w:val="0"/>
              <w:autoSpaceDN w:val="0"/>
              <w:adjustRightInd w:val="0"/>
              <w:snapToGrid w:val="0"/>
              <w:spacing w:before="128" w:line="220" w:lineRule="auto"/>
              <w:ind w:left="118"/>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spacing w:val="-2"/>
                <w:kern w:val="0"/>
                <w:szCs w:val="21"/>
                <w:lang w:eastAsia="en-US"/>
              </w:rPr>
              <w:t>交流侧信息</w:t>
            </w:r>
          </w:p>
        </w:tc>
      </w:tr>
      <w:tr w14:paraId="51A08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jc w:val="center"/>
        </w:trPr>
        <w:tc>
          <w:tcPr>
            <w:tcW w:w="1707" w:type="dxa"/>
            <w:gridSpan w:val="4"/>
          </w:tcPr>
          <w:p w14:paraId="7087A3B7">
            <w:pPr>
              <w:widowControl/>
              <w:kinsoku w:val="0"/>
              <w:autoSpaceDE w:val="0"/>
              <w:autoSpaceDN w:val="0"/>
              <w:adjustRightInd w:val="0"/>
              <w:snapToGrid w:val="0"/>
              <w:spacing w:before="97" w:line="364" w:lineRule="auto"/>
              <w:ind w:left="220" w:right="192" w:hanging="24"/>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spacing w:val="-1"/>
                <w:kern w:val="0"/>
                <w:szCs w:val="21"/>
                <w:lang w:eastAsia="en-US"/>
              </w:rPr>
              <w:t>逆变器类型</w:t>
            </w:r>
          </w:p>
        </w:tc>
        <w:tc>
          <w:tcPr>
            <w:tcW w:w="844" w:type="dxa"/>
            <w:gridSpan w:val="2"/>
          </w:tcPr>
          <w:p w14:paraId="64F6EFA7">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1056" w:type="dxa"/>
            <w:gridSpan w:val="2"/>
          </w:tcPr>
          <w:p w14:paraId="0367DA1B">
            <w:pPr>
              <w:kinsoku w:val="0"/>
              <w:autoSpaceDE w:val="0"/>
              <w:autoSpaceDN w:val="0"/>
              <w:adjustRightInd w:val="0"/>
              <w:snapToGrid w:val="0"/>
              <w:spacing w:line="289" w:lineRule="auto"/>
              <w:jc w:val="left"/>
              <w:textAlignment w:val="baseline"/>
              <w:rPr>
                <w:rFonts w:hint="default" w:ascii="Times New Roman" w:hAnsi="Times New Roman" w:eastAsia="Arial" w:cs="Times New Roman"/>
                <w:snapToGrid w:val="0"/>
                <w:color w:val="000000"/>
                <w:kern w:val="0"/>
                <w:szCs w:val="21"/>
                <w:lang w:eastAsia="en-US"/>
              </w:rPr>
            </w:pPr>
          </w:p>
          <w:p w14:paraId="1F2AD1AD">
            <w:pPr>
              <w:widowControl/>
              <w:kinsoku w:val="0"/>
              <w:autoSpaceDE w:val="0"/>
              <w:autoSpaceDN w:val="0"/>
              <w:adjustRightInd w:val="0"/>
              <w:snapToGrid w:val="0"/>
              <w:spacing w:before="68" w:line="220" w:lineRule="auto"/>
              <w:ind w:left="319"/>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spacing w:val="-4"/>
                <w:kern w:val="0"/>
                <w:szCs w:val="21"/>
                <w:lang w:eastAsia="en-US"/>
              </w:rPr>
              <w:t>数量</w:t>
            </w:r>
          </w:p>
        </w:tc>
        <w:tc>
          <w:tcPr>
            <w:tcW w:w="1482" w:type="dxa"/>
            <w:gridSpan w:val="2"/>
          </w:tcPr>
          <w:p w14:paraId="755B4448">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1828" w:type="dxa"/>
            <w:gridSpan w:val="2"/>
          </w:tcPr>
          <w:p w14:paraId="7CDC61A7">
            <w:pPr>
              <w:kinsoku w:val="0"/>
              <w:autoSpaceDE w:val="0"/>
              <w:autoSpaceDN w:val="0"/>
              <w:adjustRightInd w:val="0"/>
              <w:snapToGrid w:val="0"/>
              <w:spacing w:line="289" w:lineRule="auto"/>
              <w:jc w:val="left"/>
              <w:textAlignment w:val="baseline"/>
              <w:rPr>
                <w:rFonts w:hint="default" w:ascii="Times New Roman" w:hAnsi="Times New Roman" w:eastAsia="Arial" w:cs="Times New Roman"/>
                <w:snapToGrid w:val="0"/>
                <w:color w:val="000000"/>
                <w:kern w:val="0"/>
                <w:szCs w:val="21"/>
                <w:lang w:eastAsia="en-US"/>
              </w:rPr>
            </w:pPr>
          </w:p>
          <w:p w14:paraId="75A8B213">
            <w:pPr>
              <w:widowControl/>
              <w:kinsoku w:val="0"/>
              <w:autoSpaceDE w:val="0"/>
              <w:autoSpaceDN w:val="0"/>
              <w:adjustRightInd w:val="0"/>
              <w:snapToGrid w:val="0"/>
              <w:spacing w:before="68" w:line="220" w:lineRule="auto"/>
              <w:ind w:left="289"/>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spacing w:val="-2"/>
                <w:kern w:val="0"/>
                <w:szCs w:val="21"/>
                <w:lang w:eastAsia="en-US"/>
              </w:rPr>
              <w:t>生产厂家名称</w:t>
            </w:r>
          </w:p>
        </w:tc>
        <w:tc>
          <w:tcPr>
            <w:tcW w:w="2041" w:type="dxa"/>
            <w:gridSpan w:val="3"/>
          </w:tcPr>
          <w:p w14:paraId="617BA063">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r>
      <w:tr w14:paraId="25510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8" w:type="dxa"/>
            <w:gridSpan w:val="2"/>
            <w:vMerge w:val="restart"/>
            <w:tcBorders>
              <w:bottom w:val="nil"/>
            </w:tcBorders>
          </w:tcPr>
          <w:p w14:paraId="2D80FAA2">
            <w:pPr>
              <w:widowControl/>
              <w:kinsoku w:val="0"/>
              <w:autoSpaceDE w:val="0"/>
              <w:autoSpaceDN w:val="0"/>
              <w:adjustRightInd w:val="0"/>
              <w:snapToGrid w:val="0"/>
              <w:spacing w:before="218" w:line="395" w:lineRule="auto"/>
              <w:ind w:left="371" w:right="106" w:hanging="209"/>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spacing w:val="-2"/>
                <w:kern w:val="0"/>
                <w:szCs w:val="21"/>
                <w:lang w:eastAsia="en-US"/>
              </w:rPr>
              <w:t>性能参</w:t>
            </w:r>
            <w:r>
              <w:rPr>
                <w:rFonts w:hint="default" w:ascii="Times New Roman" w:hAnsi="Times New Roman" w:eastAsia="宋体" w:cs="Times New Roman"/>
                <w:snapToGrid w:val="0"/>
                <w:color w:val="000000"/>
                <w:kern w:val="0"/>
                <w:szCs w:val="21"/>
                <w:lang w:eastAsia="en-US"/>
              </w:rPr>
              <w:t xml:space="preserve"> 数</w:t>
            </w:r>
          </w:p>
        </w:tc>
        <w:tc>
          <w:tcPr>
            <w:tcW w:w="809" w:type="dxa"/>
            <w:gridSpan w:val="2"/>
          </w:tcPr>
          <w:p w14:paraId="6819FF89">
            <w:pPr>
              <w:widowControl/>
              <w:kinsoku w:val="0"/>
              <w:autoSpaceDE w:val="0"/>
              <w:autoSpaceDN w:val="0"/>
              <w:adjustRightInd w:val="0"/>
              <w:snapToGrid w:val="0"/>
              <w:spacing w:before="129" w:line="220" w:lineRule="auto"/>
              <w:ind w:left="219"/>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spacing w:val="-3"/>
                <w:kern w:val="0"/>
                <w:szCs w:val="21"/>
                <w:lang w:eastAsia="en-US"/>
              </w:rPr>
              <w:t>功率</w:t>
            </w:r>
          </w:p>
        </w:tc>
        <w:tc>
          <w:tcPr>
            <w:tcW w:w="844" w:type="dxa"/>
            <w:gridSpan w:val="2"/>
          </w:tcPr>
          <w:p w14:paraId="41C2CBE0">
            <w:pPr>
              <w:widowControl/>
              <w:kinsoku w:val="0"/>
              <w:autoSpaceDE w:val="0"/>
              <w:autoSpaceDN w:val="0"/>
              <w:adjustRightInd w:val="0"/>
              <w:snapToGrid w:val="0"/>
              <w:spacing w:before="129" w:line="220" w:lineRule="auto"/>
              <w:ind w:left="210"/>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spacing w:val="-3"/>
                <w:kern w:val="0"/>
                <w:szCs w:val="21"/>
                <w:lang w:eastAsia="en-US"/>
              </w:rPr>
              <w:t>输入</w:t>
            </w:r>
          </w:p>
        </w:tc>
        <w:tc>
          <w:tcPr>
            <w:tcW w:w="1056" w:type="dxa"/>
            <w:gridSpan w:val="2"/>
          </w:tcPr>
          <w:p w14:paraId="299BA54C">
            <w:pPr>
              <w:widowControl/>
              <w:kinsoku w:val="0"/>
              <w:autoSpaceDE w:val="0"/>
              <w:autoSpaceDN w:val="0"/>
              <w:adjustRightInd w:val="0"/>
              <w:snapToGrid w:val="0"/>
              <w:spacing w:before="129" w:line="220" w:lineRule="auto"/>
              <w:ind w:left="108"/>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spacing w:val="-2"/>
                <w:kern w:val="0"/>
                <w:szCs w:val="21"/>
                <w:lang w:eastAsia="en-US"/>
              </w:rPr>
              <w:t>输入电流</w:t>
            </w:r>
          </w:p>
        </w:tc>
        <w:tc>
          <w:tcPr>
            <w:tcW w:w="1482" w:type="dxa"/>
            <w:gridSpan w:val="2"/>
          </w:tcPr>
          <w:p w14:paraId="63ED4242">
            <w:pPr>
              <w:widowControl/>
              <w:kinsoku w:val="0"/>
              <w:autoSpaceDE w:val="0"/>
              <w:autoSpaceDN w:val="0"/>
              <w:adjustRightInd w:val="0"/>
              <w:snapToGrid w:val="0"/>
              <w:spacing w:before="129" w:line="220" w:lineRule="auto"/>
              <w:ind w:left="319"/>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spacing w:val="-1"/>
                <w:kern w:val="0"/>
                <w:szCs w:val="21"/>
                <w:lang w:eastAsia="en-US"/>
              </w:rPr>
              <w:t>输出电压</w:t>
            </w:r>
          </w:p>
        </w:tc>
        <w:tc>
          <w:tcPr>
            <w:tcW w:w="1828" w:type="dxa"/>
            <w:gridSpan w:val="2"/>
          </w:tcPr>
          <w:p w14:paraId="6A018118">
            <w:pPr>
              <w:widowControl/>
              <w:kinsoku w:val="0"/>
              <w:autoSpaceDE w:val="0"/>
              <w:autoSpaceDN w:val="0"/>
              <w:adjustRightInd w:val="0"/>
              <w:snapToGrid w:val="0"/>
              <w:spacing w:before="129" w:line="220" w:lineRule="auto"/>
              <w:ind w:left="493"/>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spacing w:val="-2"/>
                <w:kern w:val="0"/>
                <w:szCs w:val="21"/>
                <w:lang w:eastAsia="en-US"/>
              </w:rPr>
              <w:t>输出频率</w:t>
            </w:r>
          </w:p>
        </w:tc>
        <w:tc>
          <w:tcPr>
            <w:tcW w:w="1214" w:type="dxa"/>
            <w:gridSpan w:val="2"/>
          </w:tcPr>
          <w:p w14:paraId="6FB4B916">
            <w:pPr>
              <w:widowControl/>
              <w:kinsoku w:val="0"/>
              <w:autoSpaceDE w:val="0"/>
              <w:autoSpaceDN w:val="0"/>
              <w:adjustRightInd w:val="0"/>
              <w:snapToGrid w:val="0"/>
              <w:spacing w:before="129" w:line="220" w:lineRule="auto"/>
              <w:ind w:left="189"/>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spacing w:val="-2"/>
                <w:kern w:val="0"/>
                <w:szCs w:val="21"/>
                <w:lang w:eastAsia="en-US"/>
              </w:rPr>
              <w:t>逆变效率</w:t>
            </w:r>
          </w:p>
        </w:tc>
        <w:tc>
          <w:tcPr>
            <w:tcW w:w="827" w:type="dxa"/>
          </w:tcPr>
          <w:p w14:paraId="600BBCCC">
            <w:pPr>
              <w:widowControl/>
              <w:kinsoku w:val="0"/>
              <w:autoSpaceDE w:val="0"/>
              <w:autoSpaceDN w:val="0"/>
              <w:adjustRightInd w:val="0"/>
              <w:snapToGrid w:val="0"/>
              <w:spacing w:before="129" w:line="220" w:lineRule="auto"/>
              <w:ind w:left="210"/>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spacing w:val="-3"/>
                <w:kern w:val="0"/>
                <w:szCs w:val="21"/>
                <w:lang w:eastAsia="en-US"/>
              </w:rPr>
              <w:t>功率</w:t>
            </w:r>
          </w:p>
        </w:tc>
      </w:tr>
      <w:tr w14:paraId="2238A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8" w:type="dxa"/>
            <w:gridSpan w:val="2"/>
            <w:vMerge w:val="continue"/>
            <w:tcBorders>
              <w:top w:val="nil"/>
            </w:tcBorders>
          </w:tcPr>
          <w:p w14:paraId="67A9FE46">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809" w:type="dxa"/>
            <w:gridSpan w:val="2"/>
          </w:tcPr>
          <w:p w14:paraId="1516C2B4">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844" w:type="dxa"/>
            <w:gridSpan w:val="2"/>
          </w:tcPr>
          <w:p w14:paraId="66937558">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1056" w:type="dxa"/>
            <w:gridSpan w:val="2"/>
          </w:tcPr>
          <w:p w14:paraId="2C11E7E6">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1482" w:type="dxa"/>
            <w:gridSpan w:val="2"/>
          </w:tcPr>
          <w:p w14:paraId="3ADF4094">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1828" w:type="dxa"/>
            <w:gridSpan w:val="2"/>
          </w:tcPr>
          <w:p w14:paraId="306C4503">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1214" w:type="dxa"/>
            <w:gridSpan w:val="2"/>
          </w:tcPr>
          <w:p w14:paraId="561FFB56">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827" w:type="dxa"/>
          </w:tcPr>
          <w:p w14:paraId="58D11833">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r>
      <w:tr w14:paraId="06631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58" w:type="dxa"/>
            <w:gridSpan w:val="15"/>
          </w:tcPr>
          <w:p w14:paraId="182240A2">
            <w:pPr>
              <w:widowControl/>
              <w:kinsoku w:val="0"/>
              <w:autoSpaceDE w:val="0"/>
              <w:autoSpaceDN w:val="0"/>
              <w:adjustRightInd w:val="0"/>
              <w:snapToGrid w:val="0"/>
              <w:spacing w:before="129" w:line="220" w:lineRule="auto"/>
              <w:ind w:left="115"/>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1"/>
                <w:kern w:val="0"/>
                <w:szCs w:val="21"/>
                <w:lang w:eastAsia="en-US"/>
              </w:rPr>
              <w:t>储能系统信息</w:t>
            </w:r>
          </w:p>
        </w:tc>
      </w:tr>
      <w:tr w14:paraId="33F6F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jc w:val="center"/>
        </w:trPr>
        <w:tc>
          <w:tcPr>
            <w:tcW w:w="1707" w:type="dxa"/>
            <w:gridSpan w:val="4"/>
          </w:tcPr>
          <w:p w14:paraId="7AD03492">
            <w:pPr>
              <w:widowControl/>
              <w:kinsoku w:val="0"/>
              <w:autoSpaceDE w:val="0"/>
              <w:autoSpaceDN w:val="0"/>
              <w:adjustRightInd w:val="0"/>
              <w:snapToGrid w:val="0"/>
              <w:spacing w:before="130" w:line="346" w:lineRule="auto"/>
              <w:ind w:left="649" w:right="115" w:hanging="530"/>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1"/>
                <w:kern w:val="0"/>
                <w:szCs w:val="21"/>
                <w:lang w:eastAsia="en-US"/>
              </w:rPr>
              <w:t>储能电池类型及</w:t>
            </w:r>
            <w:r>
              <w:rPr>
                <w:rFonts w:hint="default" w:ascii="Times New Roman" w:hAnsi="Times New Roman" w:eastAsia="宋体" w:cs="Times New Roman"/>
                <w:snapToGrid w:val="0"/>
                <w:spacing w:val="2"/>
                <w:kern w:val="0"/>
                <w:szCs w:val="21"/>
                <w:lang w:eastAsia="en-US"/>
              </w:rPr>
              <w:t xml:space="preserve"> </w:t>
            </w:r>
            <w:r>
              <w:rPr>
                <w:rFonts w:hint="default" w:ascii="Times New Roman" w:hAnsi="Times New Roman" w:eastAsia="宋体" w:cs="Times New Roman"/>
                <w:snapToGrid w:val="0"/>
                <w:spacing w:val="-6"/>
                <w:kern w:val="0"/>
                <w:szCs w:val="21"/>
                <w:lang w:eastAsia="en-US"/>
              </w:rPr>
              <w:t>型号</w:t>
            </w:r>
          </w:p>
        </w:tc>
        <w:tc>
          <w:tcPr>
            <w:tcW w:w="844" w:type="dxa"/>
            <w:gridSpan w:val="2"/>
          </w:tcPr>
          <w:p w14:paraId="722397D4">
            <w:pPr>
              <w:kinsoku w:val="0"/>
              <w:autoSpaceDE w:val="0"/>
              <w:autoSpaceDN w:val="0"/>
              <w:adjustRightInd w:val="0"/>
              <w:snapToGrid w:val="0"/>
              <w:jc w:val="left"/>
              <w:textAlignment w:val="baseline"/>
              <w:rPr>
                <w:rFonts w:hint="default" w:ascii="Times New Roman" w:hAnsi="Times New Roman" w:eastAsia="Arial" w:cs="Times New Roman"/>
                <w:snapToGrid w:val="0"/>
                <w:kern w:val="0"/>
                <w:szCs w:val="21"/>
                <w:lang w:eastAsia="en-US"/>
              </w:rPr>
            </w:pPr>
          </w:p>
        </w:tc>
        <w:tc>
          <w:tcPr>
            <w:tcW w:w="1056" w:type="dxa"/>
            <w:gridSpan w:val="2"/>
          </w:tcPr>
          <w:p w14:paraId="1D5B9CB6">
            <w:pPr>
              <w:kinsoku w:val="0"/>
              <w:autoSpaceDE w:val="0"/>
              <w:autoSpaceDN w:val="0"/>
              <w:adjustRightInd w:val="0"/>
              <w:snapToGrid w:val="0"/>
              <w:spacing w:line="285" w:lineRule="auto"/>
              <w:jc w:val="left"/>
              <w:textAlignment w:val="baseline"/>
              <w:rPr>
                <w:rFonts w:hint="default" w:ascii="Times New Roman" w:hAnsi="Times New Roman" w:eastAsia="Arial" w:cs="Times New Roman"/>
                <w:snapToGrid w:val="0"/>
                <w:kern w:val="0"/>
                <w:szCs w:val="21"/>
                <w:lang w:eastAsia="en-US"/>
              </w:rPr>
            </w:pPr>
          </w:p>
          <w:p w14:paraId="0F3E1C09">
            <w:pPr>
              <w:widowControl/>
              <w:kinsoku w:val="0"/>
              <w:autoSpaceDE w:val="0"/>
              <w:autoSpaceDN w:val="0"/>
              <w:adjustRightInd w:val="0"/>
              <w:snapToGrid w:val="0"/>
              <w:spacing w:before="69" w:line="220" w:lineRule="auto"/>
              <w:ind w:left="319"/>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4"/>
                <w:kern w:val="0"/>
                <w:szCs w:val="21"/>
                <w:lang w:eastAsia="en-US"/>
              </w:rPr>
              <w:t>数量</w:t>
            </w:r>
          </w:p>
        </w:tc>
        <w:tc>
          <w:tcPr>
            <w:tcW w:w="1482" w:type="dxa"/>
            <w:gridSpan w:val="2"/>
          </w:tcPr>
          <w:p w14:paraId="622E2C7F">
            <w:pPr>
              <w:kinsoku w:val="0"/>
              <w:autoSpaceDE w:val="0"/>
              <w:autoSpaceDN w:val="0"/>
              <w:adjustRightInd w:val="0"/>
              <w:snapToGrid w:val="0"/>
              <w:jc w:val="left"/>
              <w:textAlignment w:val="baseline"/>
              <w:rPr>
                <w:rFonts w:hint="default" w:ascii="Times New Roman" w:hAnsi="Times New Roman" w:eastAsia="Arial" w:cs="Times New Roman"/>
                <w:snapToGrid w:val="0"/>
                <w:kern w:val="0"/>
                <w:szCs w:val="21"/>
                <w:lang w:eastAsia="en-US"/>
              </w:rPr>
            </w:pPr>
          </w:p>
        </w:tc>
        <w:tc>
          <w:tcPr>
            <w:tcW w:w="1828" w:type="dxa"/>
            <w:gridSpan w:val="2"/>
          </w:tcPr>
          <w:p w14:paraId="48F9A9F2">
            <w:pPr>
              <w:kinsoku w:val="0"/>
              <w:autoSpaceDE w:val="0"/>
              <w:autoSpaceDN w:val="0"/>
              <w:adjustRightInd w:val="0"/>
              <w:snapToGrid w:val="0"/>
              <w:spacing w:line="285" w:lineRule="auto"/>
              <w:jc w:val="left"/>
              <w:textAlignment w:val="baseline"/>
              <w:rPr>
                <w:rFonts w:hint="default" w:ascii="Times New Roman" w:hAnsi="Times New Roman" w:eastAsia="Arial" w:cs="Times New Roman"/>
                <w:snapToGrid w:val="0"/>
                <w:kern w:val="0"/>
                <w:szCs w:val="21"/>
                <w:lang w:eastAsia="en-US"/>
              </w:rPr>
            </w:pPr>
          </w:p>
          <w:p w14:paraId="4E99C642">
            <w:pPr>
              <w:widowControl/>
              <w:kinsoku w:val="0"/>
              <w:autoSpaceDE w:val="0"/>
              <w:autoSpaceDN w:val="0"/>
              <w:adjustRightInd w:val="0"/>
              <w:snapToGrid w:val="0"/>
              <w:spacing w:before="69" w:line="220" w:lineRule="auto"/>
              <w:ind w:left="289"/>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2"/>
                <w:kern w:val="0"/>
                <w:szCs w:val="21"/>
                <w:lang w:eastAsia="en-US"/>
              </w:rPr>
              <w:t>生产厂家名称</w:t>
            </w:r>
          </w:p>
        </w:tc>
        <w:tc>
          <w:tcPr>
            <w:tcW w:w="2041" w:type="dxa"/>
            <w:gridSpan w:val="3"/>
          </w:tcPr>
          <w:p w14:paraId="5C90E186">
            <w:pPr>
              <w:kinsoku w:val="0"/>
              <w:autoSpaceDE w:val="0"/>
              <w:autoSpaceDN w:val="0"/>
              <w:adjustRightInd w:val="0"/>
              <w:snapToGrid w:val="0"/>
              <w:jc w:val="left"/>
              <w:textAlignment w:val="baseline"/>
              <w:rPr>
                <w:rFonts w:hint="default" w:ascii="Times New Roman" w:hAnsi="Times New Roman" w:eastAsia="Arial" w:cs="Times New Roman"/>
                <w:snapToGrid w:val="0"/>
                <w:kern w:val="0"/>
                <w:szCs w:val="21"/>
                <w:lang w:eastAsia="en-US"/>
              </w:rPr>
            </w:pPr>
          </w:p>
        </w:tc>
      </w:tr>
      <w:tr w14:paraId="543C5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jc w:val="center"/>
        </w:trPr>
        <w:tc>
          <w:tcPr>
            <w:tcW w:w="898" w:type="dxa"/>
            <w:gridSpan w:val="2"/>
          </w:tcPr>
          <w:p w14:paraId="168F129F">
            <w:pPr>
              <w:widowControl/>
              <w:kinsoku w:val="0"/>
              <w:autoSpaceDE w:val="0"/>
              <w:autoSpaceDN w:val="0"/>
              <w:adjustRightInd w:val="0"/>
              <w:snapToGrid w:val="0"/>
              <w:spacing w:before="145" w:line="221" w:lineRule="auto"/>
              <w:ind w:left="116"/>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2"/>
                <w:kern w:val="0"/>
                <w:szCs w:val="21"/>
                <w:lang w:eastAsia="en-US"/>
              </w:rPr>
              <w:t>性能参</w:t>
            </w:r>
          </w:p>
          <w:p w14:paraId="0C9D33DD">
            <w:pPr>
              <w:widowControl/>
              <w:kinsoku w:val="0"/>
              <w:autoSpaceDE w:val="0"/>
              <w:autoSpaceDN w:val="0"/>
              <w:adjustRightInd w:val="0"/>
              <w:snapToGrid w:val="0"/>
              <w:spacing w:before="216" w:line="220" w:lineRule="auto"/>
              <w:ind w:left="328"/>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kern w:val="0"/>
                <w:szCs w:val="21"/>
                <w:lang w:eastAsia="en-US"/>
              </w:rPr>
              <w:t>数</w:t>
            </w:r>
          </w:p>
        </w:tc>
        <w:tc>
          <w:tcPr>
            <w:tcW w:w="809" w:type="dxa"/>
            <w:gridSpan w:val="2"/>
          </w:tcPr>
          <w:p w14:paraId="2C704D38">
            <w:pPr>
              <w:kinsoku w:val="0"/>
              <w:autoSpaceDE w:val="0"/>
              <w:autoSpaceDN w:val="0"/>
              <w:adjustRightInd w:val="0"/>
              <w:snapToGrid w:val="0"/>
              <w:spacing w:line="309" w:lineRule="auto"/>
              <w:jc w:val="left"/>
              <w:textAlignment w:val="baseline"/>
              <w:rPr>
                <w:rFonts w:hint="default" w:ascii="Times New Roman" w:hAnsi="Times New Roman" w:eastAsia="Arial" w:cs="Times New Roman"/>
                <w:snapToGrid w:val="0"/>
                <w:kern w:val="0"/>
                <w:szCs w:val="21"/>
                <w:lang w:eastAsia="en-US"/>
              </w:rPr>
            </w:pPr>
          </w:p>
          <w:p w14:paraId="0DF6804C">
            <w:pPr>
              <w:widowControl/>
              <w:kinsoku w:val="0"/>
              <w:autoSpaceDE w:val="0"/>
              <w:autoSpaceDN w:val="0"/>
              <w:adjustRightInd w:val="0"/>
              <w:snapToGrid w:val="0"/>
              <w:spacing w:before="69" w:line="221" w:lineRule="auto"/>
              <w:ind w:left="174"/>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4"/>
                <w:kern w:val="0"/>
                <w:szCs w:val="21"/>
                <w:lang w:eastAsia="en-US"/>
              </w:rPr>
              <w:t>容量</w:t>
            </w:r>
          </w:p>
        </w:tc>
        <w:tc>
          <w:tcPr>
            <w:tcW w:w="844" w:type="dxa"/>
            <w:gridSpan w:val="2"/>
          </w:tcPr>
          <w:p w14:paraId="026A3867">
            <w:pPr>
              <w:widowControl/>
              <w:kinsoku w:val="0"/>
              <w:autoSpaceDE w:val="0"/>
              <w:autoSpaceDN w:val="0"/>
              <w:adjustRightInd w:val="0"/>
              <w:snapToGrid w:val="0"/>
              <w:spacing w:before="144" w:line="221" w:lineRule="auto"/>
              <w:ind w:left="213"/>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4"/>
                <w:kern w:val="0"/>
                <w:szCs w:val="21"/>
                <w:lang w:eastAsia="en-US"/>
              </w:rPr>
              <w:t>浮充</w:t>
            </w:r>
          </w:p>
          <w:p w14:paraId="3611A238">
            <w:pPr>
              <w:widowControl/>
              <w:kinsoku w:val="0"/>
              <w:autoSpaceDE w:val="0"/>
              <w:autoSpaceDN w:val="0"/>
              <w:adjustRightInd w:val="0"/>
              <w:snapToGrid w:val="0"/>
              <w:spacing w:before="217" w:line="223" w:lineRule="auto"/>
              <w:ind w:left="232"/>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15"/>
                <w:kern w:val="0"/>
                <w:szCs w:val="21"/>
                <w:lang w:eastAsia="en-US"/>
              </w:rPr>
              <w:t>电压</w:t>
            </w:r>
          </w:p>
        </w:tc>
        <w:tc>
          <w:tcPr>
            <w:tcW w:w="1056" w:type="dxa"/>
            <w:gridSpan w:val="2"/>
          </w:tcPr>
          <w:p w14:paraId="46791F09">
            <w:pPr>
              <w:kinsoku w:val="0"/>
              <w:autoSpaceDE w:val="0"/>
              <w:autoSpaceDN w:val="0"/>
              <w:adjustRightInd w:val="0"/>
              <w:snapToGrid w:val="0"/>
              <w:spacing w:line="309" w:lineRule="auto"/>
              <w:jc w:val="left"/>
              <w:textAlignment w:val="baseline"/>
              <w:rPr>
                <w:rFonts w:hint="default" w:ascii="Times New Roman" w:hAnsi="Times New Roman" w:eastAsia="Arial" w:cs="Times New Roman"/>
                <w:snapToGrid w:val="0"/>
                <w:kern w:val="0"/>
                <w:szCs w:val="21"/>
                <w:lang w:eastAsia="en-US"/>
              </w:rPr>
            </w:pPr>
          </w:p>
          <w:p w14:paraId="67AE5E01">
            <w:pPr>
              <w:widowControl/>
              <w:kinsoku w:val="0"/>
              <w:autoSpaceDE w:val="0"/>
              <w:autoSpaceDN w:val="0"/>
              <w:adjustRightInd w:val="0"/>
              <w:snapToGrid w:val="0"/>
              <w:spacing w:before="69" w:line="221" w:lineRule="auto"/>
              <w:ind w:left="109"/>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2"/>
                <w:kern w:val="0"/>
                <w:szCs w:val="21"/>
                <w:lang w:eastAsia="en-US"/>
              </w:rPr>
              <w:t>匀充电压</w:t>
            </w:r>
          </w:p>
        </w:tc>
        <w:tc>
          <w:tcPr>
            <w:tcW w:w="1482" w:type="dxa"/>
            <w:gridSpan w:val="2"/>
          </w:tcPr>
          <w:p w14:paraId="7D704C86">
            <w:pPr>
              <w:kinsoku w:val="0"/>
              <w:autoSpaceDE w:val="0"/>
              <w:autoSpaceDN w:val="0"/>
              <w:adjustRightInd w:val="0"/>
              <w:snapToGrid w:val="0"/>
              <w:spacing w:line="334" w:lineRule="auto"/>
              <w:jc w:val="left"/>
              <w:textAlignment w:val="baseline"/>
              <w:rPr>
                <w:rFonts w:hint="default" w:ascii="Times New Roman" w:hAnsi="Times New Roman" w:eastAsia="Arial" w:cs="Times New Roman"/>
                <w:snapToGrid w:val="0"/>
                <w:kern w:val="0"/>
                <w:szCs w:val="21"/>
                <w:lang w:eastAsia="en-US"/>
              </w:rPr>
            </w:pPr>
          </w:p>
          <w:p w14:paraId="46EECB2A">
            <w:pPr>
              <w:widowControl/>
              <w:kinsoku w:val="0"/>
              <w:autoSpaceDE w:val="0"/>
              <w:autoSpaceDN w:val="0"/>
              <w:adjustRightInd w:val="0"/>
              <w:snapToGrid w:val="0"/>
              <w:spacing w:before="59" w:line="219" w:lineRule="auto"/>
              <w:ind w:left="291"/>
              <w:jc w:val="left"/>
              <w:textAlignment w:val="baseline"/>
              <w:rPr>
                <w:rFonts w:hint="default" w:ascii="Times New Roman" w:hAnsi="Times New Roman" w:eastAsia="宋体" w:cs="Times New Roman"/>
                <w:snapToGrid w:val="0"/>
                <w:kern w:val="0"/>
                <w:sz w:val="18"/>
                <w:szCs w:val="18"/>
                <w:lang w:eastAsia="en-US"/>
              </w:rPr>
            </w:pPr>
            <w:r>
              <w:rPr>
                <w:rFonts w:hint="default" w:ascii="Times New Roman" w:hAnsi="Times New Roman" w:eastAsia="宋体" w:cs="Times New Roman"/>
                <w:snapToGrid w:val="0"/>
                <w:spacing w:val="-2"/>
                <w:kern w:val="0"/>
                <w:sz w:val="18"/>
                <w:szCs w:val="18"/>
                <w:lang w:eastAsia="en-US"/>
              </w:rPr>
              <w:t>容量保存率</w:t>
            </w:r>
          </w:p>
        </w:tc>
        <w:tc>
          <w:tcPr>
            <w:tcW w:w="1828" w:type="dxa"/>
            <w:gridSpan w:val="2"/>
          </w:tcPr>
          <w:p w14:paraId="1E2F9913">
            <w:pPr>
              <w:kinsoku w:val="0"/>
              <w:autoSpaceDE w:val="0"/>
              <w:autoSpaceDN w:val="0"/>
              <w:adjustRightInd w:val="0"/>
              <w:snapToGrid w:val="0"/>
              <w:spacing w:line="309" w:lineRule="auto"/>
              <w:jc w:val="left"/>
              <w:textAlignment w:val="baseline"/>
              <w:rPr>
                <w:rFonts w:hint="default" w:ascii="Times New Roman" w:hAnsi="Times New Roman" w:eastAsia="Arial" w:cs="Times New Roman"/>
                <w:snapToGrid w:val="0"/>
                <w:kern w:val="0"/>
                <w:szCs w:val="21"/>
                <w:lang w:eastAsia="en-US"/>
              </w:rPr>
            </w:pPr>
          </w:p>
          <w:p w14:paraId="6CA0581C">
            <w:pPr>
              <w:widowControl/>
              <w:kinsoku w:val="0"/>
              <w:autoSpaceDE w:val="0"/>
              <w:autoSpaceDN w:val="0"/>
              <w:adjustRightInd w:val="0"/>
              <w:snapToGrid w:val="0"/>
              <w:spacing w:before="69" w:line="221" w:lineRule="auto"/>
              <w:ind w:left="705"/>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3"/>
                <w:kern w:val="0"/>
                <w:szCs w:val="21"/>
                <w:lang w:eastAsia="en-US"/>
              </w:rPr>
              <w:t>寿命</w:t>
            </w:r>
          </w:p>
        </w:tc>
        <w:tc>
          <w:tcPr>
            <w:tcW w:w="1214" w:type="dxa"/>
            <w:gridSpan w:val="2"/>
          </w:tcPr>
          <w:p w14:paraId="54943CA1">
            <w:pPr>
              <w:widowControl/>
              <w:kinsoku w:val="0"/>
              <w:autoSpaceDE w:val="0"/>
              <w:autoSpaceDN w:val="0"/>
              <w:adjustRightInd w:val="0"/>
              <w:snapToGrid w:val="0"/>
              <w:spacing w:before="130" w:line="220" w:lineRule="auto"/>
              <w:ind w:left="191"/>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2"/>
                <w:kern w:val="0"/>
                <w:szCs w:val="21"/>
                <w:lang w:eastAsia="en-US"/>
              </w:rPr>
              <w:t>最大可持</w:t>
            </w:r>
          </w:p>
          <w:p w14:paraId="7A182C24">
            <w:pPr>
              <w:widowControl/>
              <w:kinsoku w:val="0"/>
              <w:autoSpaceDE w:val="0"/>
              <w:autoSpaceDN w:val="0"/>
              <w:adjustRightInd w:val="0"/>
              <w:snapToGrid w:val="0"/>
              <w:spacing w:before="218" w:line="219" w:lineRule="auto"/>
              <w:ind w:left="192"/>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2"/>
                <w:kern w:val="0"/>
                <w:szCs w:val="21"/>
                <w:lang w:eastAsia="en-US"/>
              </w:rPr>
              <w:t>续供电天</w:t>
            </w:r>
          </w:p>
        </w:tc>
        <w:tc>
          <w:tcPr>
            <w:tcW w:w="827" w:type="dxa"/>
          </w:tcPr>
          <w:p w14:paraId="4C8AEE8F">
            <w:pPr>
              <w:kinsoku w:val="0"/>
              <w:autoSpaceDE w:val="0"/>
              <w:autoSpaceDN w:val="0"/>
              <w:adjustRightInd w:val="0"/>
              <w:snapToGrid w:val="0"/>
              <w:spacing w:line="309" w:lineRule="auto"/>
              <w:jc w:val="left"/>
              <w:textAlignment w:val="baseline"/>
              <w:rPr>
                <w:rFonts w:hint="default" w:ascii="Times New Roman" w:hAnsi="Times New Roman" w:eastAsia="Arial" w:cs="Times New Roman"/>
                <w:snapToGrid w:val="0"/>
                <w:kern w:val="0"/>
                <w:szCs w:val="21"/>
                <w:lang w:eastAsia="en-US"/>
              </w:rPr>
            </w:pPr>
          </w:p>
          <w:p w14:paraId="48E28146">
            <w:pPr>
              <w:widowControl/>
              <w:kinsoku w:val="0"/>
              <w:autoSpaceDE w:val="0"/>
              <w:autoSpaceDN w:val="0"/>
              <w:adjustRightInd w:val="0"/>
              <w:snapToGrid w:val="0"/>
              <w:spacing w:before="69" w:line="221" w:lineRule="auto"/>
              <w:ind w:left="204"/>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2"/>
                <w:kern w:val="0"/>
                <w:szCs w:val="21"/>
                <w:lang w:eastAsia="en-US"/>
              </w:rPr>
              <w:t>其他</w:t>
            </w:r>
          </w:p>
        </w:tc>
      </w:tr>
      <w:tr w14:paraId="2E0AA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jc w:val="center"/>
        </w:trPr>
        <w:tc>
          <w:tcPr>
            <w:tcW w:w="898" w:type="dxa"/>
            <w:gridSpan w:val="2"/>
          </w:tcPr>
          <w:p w14:paraId="4108CE8A">
            <w:pPr>
              <w:kinsoku w:val="0"/>
              <w:autoSpaceDE w:val="0"/>
              <w:autoSpaceDN w:val="0"/>
              <w:adjustRightInd w:val="0"/>
              <w:snapToGrid w:val="0"/>
              <w:jc w:val="left"/>
              <w:textAlignment w:val="baseline"/>
              <w:rPr>
                <w:rFonts w:hint="default" w:ascii="Times New Roman" w:hAnsi="Times New Roman" w:eastAsia="Arial" w:cs="Times New Roman"/>
                <w:strike/>
                <w:snapToGrid w:val="0"/>
                <w:color w:val="4874CB" w:themeColor="accent1"/>
                <w:kern w:val="0"/>
                <w:szCs w:val="21"/>
                <w:highlight w:val="yellow"/>
                <w:lang w:eastAsia="en-US"/>
                <w14:textFill>
                  <w14:solidFill>
                    <w14:schemeClr w14:val="accent1"/>
                  </w14:solidFill>
                </w14:textFill>
              </w:rPr>
            </w:pPr>
          </w:p>
        </w:tc>
        <w:tc>
          <w:tcPr>
            <w:tcW w:w="809" w:type="dxa"/>
            <w:gridSpan w:val="2"/>
          </w:tcPr>
          <w:p w14:paraId="50D29E32">
            <w:pPr>
              <w:kinsoku w:val="0"/>
              <w:autoSpaceDE w:val="0"/>
              <w:autoSpaceDN w:val="0"/>
              <w:adjustRightInd w:val="0"/>
              <w:snapToGrid w:val="0"/>
              <w:jc w:val="left"/>
              <w:textAlignment w:val="baseline"/>
              <w:rPr>
                <w:rFonts w:hint="default" w:ascii="Times New Roman" w:hAnsi="Times New Roman" w:eastAsia="Arial" w:cs="Times New Roman"/>
                <w:strike/>
                <w:snapToGrid w:val="0"/>
                <w:color w:val="4874CB" w:themeColor="accent1"/>
                <w:kern w:val="0"/>
                <w:szCs w:val="21"/>
                <w:highlight w:val="yellow"/>
                <w:lang w:eastAsia="en-US"/>
                <w14:textFill>
                  <w14:solidFill>
                    <w14:schemeClr w14:val="accent1"/>
                  </w14:solidFill>
                </w14:textFill>
              </w:rPr>
            </w:pPr>
          </w:p>
        </w:tc>
        <w:tc>
          <w:tcPr>
            <w:tcW w:w="844" w:type="dxa"/>
            <w:gridSpan w:val="2"/>
          </w:tcPr>
          <w:p w14:paraId="0204932F">
            <w:pPr>
              <w:kinsoku w:val="0"/>
              <w:autoSpaceDE w:val="0"/>
              <w:autoSpaceDN w:val="0"/>
              <w:adjustRightInd w:val="0"/>
              <w:snapToGrid w:val="0"/>
              <w:jc w:val="left"/>
              <w:textAlignment w:val="baseline"/>
              <w:rPr>
                <w:rFonts w:hint="default" w:ascii="Times New Roman" w:hAnsi="Times New Roman" w:eastAsia="Arial" w:cs="Times New Roman"/>
                <w:strike/>
                <w:snapToGrid w:val="0"/>
                <w:color w:val="4874CB" w:themeColor="accent1"/>
                <w:kern w:val="0"/>
                <w:szCs w:val="21"/>
                <w:highlight w:val="yellow"/>
                <w:lang w:eastAsia="en-US"/>
                <w14:textFill>
                  <w14:solidFill>
                    <w14:schemeClr w14:val="accent1"/>
                  </w14:solidFill>
                </w14:textFill>
              </w:rPr>
            </w:pPr>
          </w:p>
        </w:tc>
        <w:tc>
          <w:tcPr>
            <w:tcW w:w="1056" w:type="dxa"/>
            <w:gridSpan w:val="2"/>
          </w:tcPr>
          <w:p w14:paraId="48ADE4E4">
            <w:pPr>
              <w:kinsoku w:val="0"/>
              <w:autoSpaceDE w:val="0"/>
              <w:autoSpaceDN w:val="0"/>
              <w:adjustRightInd w:val="0"/>
              <w:snapToGrid w:val="0"/>
              <w:jc w:val="left"/>
              <w:textAlignment w:val="baseline"/>
              <w:rPr>
                <w:rFonts w:hint="default" w:ascii="Times New Roman" w:hAnsi="Times New Roman" w:eastAsia="Arial" w:cs="Times New Roman"/>
                <w:strike/>
                <w:snapToGrid w:val="0"/>
                <w:color w:val="4874CB" w:themeColor="accent1"/>
                <w:kern w:val="0"/>
                <w:szCs w:val="21"/>
                <w:highlight w:val="yellow"/>
                <w:lang w:eastAsia="en-US"/>
                <w14:textFill>
                  <w14:solidFill>
                    <w14:schemeClr w14:val="accent1"/>
                  </w14:solidFill>
                </w14:textFill>
              </w:rPr>
            </w:pPr>
          </w:p>
        </w:tc>
        <w:tc>
          <w:tcPr>
            <w:tcW w:w="1482" w:type="dxa"/>
            <w:gridSpan w:val="2"/>
          </w:tcPr>
          <w:p w14:paraId="049F8C21">
            <w:pPr>
              <w:kinsoku w:val="0"/>
              <w:autoSpaceDE w:val="0"/>
              <w:autoSpaceDN w:val="0"/>
              <w:adjustRightInd w:val="0"/>
              <w:snapToGrid w:val="0"/>
              <w:jc w:val="left"/>
              <w:textAlignment w:val="baseline"/>
              <w:rPr>
                <w:rFonts w:hint="default" w:ascii="Times New Roman" w:hAnsi="Times New Roman" w:eastAsia="Arial" w:cs="Times New Roman"/>
                <w:strike/>
                <w:snapToGrid w:val="0"/>
                <w:color w:val="4874CB" w:themeColor="accent1"/>
                <w:kern w:val="0"/>
                <w:szCs w:val="21"/>
                <w:highlight w:val="yellow"/>
                <w:lang w:eastAsia="en-US"/>
                <w14:textFill>
                  <w14:solidFill>
                    <w14:schemeClr w14:val="accent1"/>
                  </w14:solidFill>
                </w14:textFill>
              </w:rPr>
            </w:pPr>
          </w:p>
        </w:tc>
        <w:tc>
          <w:tcPr>
            <w:tcW w:w="1828" w:type="dxa"/>
            <w:gridSpan w:val="2"/>
          </w:tcPr>
          <w:p w14:paraId="7C22CE95">
            <w:pPr>
              <w:kinsoku w:val="0"/>
              <w:autoSpaceDE w:val="0"/>
              <w:autoSpaceDN w:val="0"/>
              <w:adjustRightInd w:val="0"/>
              <w:snapToGrid w:val="0"/>
              <w:jc w:val="left"/>
              <w:textAlignment w:val="baseline"/>
              <w:rPr>
                <w:rFonts w:hint="default" w:ascii="Times New Roman" w:hAnsi="Times New Roman" w:eastAsia="Arial" w:cs="Times New Roman"/>
                <w:strike/>
                <w:snapToGrid w:val="0"/>
                <w:color w:val="4874CB" w:themeColor="accent1"/>
                <w:kern w:val="0"/>
                <w:szCs w:val="21"/>
                <w:highlight w:val="yellow"/>
                <w:lang w:eastAsia="en-US"/>
                <w14:textFill>
                  <w14:solidFill>
                    <w14:schemeClr w14:val="accent1"/>
                  </w14:solidFill>
                </w14:textFill>
              </w:rPr>
            </w:pPr>
          </w:p>
        </w:tc>
        <w:tc>
          <w:tcPr>
            <w:tcW w:w="1214" w:type="dxa"/>
            <w:gridSpan w:val="2"/>
          </w:tcPr>
          <w:p w14:paraId="35F9C4F4">
            <w:pPr>
              <w:kinsoku w:val="0"/>
              <w:autoSpaceDE w:val="0"/>
              <w:autoSpaceDN w:val="0"/>
              <w:adjustRightInd w:val="0"/>
              <w:snapToGrid w:val="0"/>
              <w:jc w:val="left"/>
              <w:textAlignment w:val="baseline"/>
              <w:rPr>
                <w:rFonts w:hint="default" w:ascii="Times New Roman" w:hAnsi="Times New Roman" w:eastAsia="Arial" w:cs="Times New Roman"/>
                <w:strike/>
                <w:snapToGrid w:val="0"/>
                <w:color w:val="4874CB" w:themeColor="accent1"/>
                <w:kern w:val="0"/>
                <w:szCs w:val="21"/>
                <w:highlight w:val="yellow"/>
                <w:lang w:eastAsia="en-US"/>
                <w14:textFill>
                  <w14:solidFill>
                    <w14:schemeClr w14:val="accent1"/>
                  </w14:solidFill>
                </w14:textFill>
              </w:rPr>
            </w:pPr>
          </w:p>
        </w:tc>
        <w:tc>
          <w:tcPr>
            <w:tcW w:w="827" w:type="dxa"/>
          </w:tcPr>
          <w:p w14:paraId="5C68018A">
            <w:pPr>
              <w:kinsoku w:val="0"/>
              <w:autoSpaceDE w:val="0"/>
              <w:autoSpaceDN w:val="0"/>
              <w:adjustRightInd w:val="0"/>
              <w:snapToGrid w:val="0"/>
              <w:jc w:val="left"/>
              <w:textAlignment w:val="baseline"/>
              <w:rPr>
                <w:rFonts w:hint="default" w:ascii="Times New Roman" w:hAnsi="Times New Roman" w:eastAsia="Arial" w:cs="Times New Roman"/>
                <w:strike/>
                <w:snapToGrid w:val="0"/>
                <w:color w:val="4874CB" w:themeColor="accent1"/>
                <w:kern w:val="0"/>
                <w:szCs w:val="21"/>
                <w:highlight w:val="yellow"/>
                <w:lang w:eastAsia="en-US"/>
                <w14:textFill>
                  <w14:solidFill>
                    <w14:schemeClr w14:val="accent1"/>
                  </w14:solidFill>
                </w14:textFill>
              </w:rPr>
            </w:pPr>
          </w:p>
        </w:tc>
      </w:tr>
      <w:tr w14:paraId="12712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8958" w:type="dxa"/>
            <w:gridSpan w:val="15"/>
          </w:tcPr>
          <w:p w14:paraId="3E98E185">
            <w:pPr>
              <w:widowControl/>
              <w:kinsoku w:val="0"/>
              <w:autoSpaceDE w:val="0"/>
              <w:autoSpaceDN w:val="0"/>
              <w:adjustRightInd w:val="0"/>
              <w:snapToGrid w:val="0"/>
              <w:spacing w:before="192" w:line="220" w:lineRule="auto"/>
              <w:ind w:left="116"/>
              <w:jc w:val="left"/>
              <w:textAlignment w:val="baseline"/>
              <w:rPr>
                <w:rFonts w:hint="default" w:ascii="Times New Roman" w:hAnsi="Times New Roman" w:eastAsia="宋体" w:cs="Times New Roman"/>
                <w:snapToGrid w:val="0"/>
                <w:kern w:val="0"/>
                <w:szCs w:val="21"/>
              </w:rPr>
            </w:pPr>
            <w:r>
              <w:rPr>
                <w:rFonts w:hint="default" w:ascii="Times New Roman" w:hAnsi="Times New Roman" w:eastAsia="宋体" w:cs="Times New Roman"/>
                <w:snapToGrid w:val="0"/>
                <w:spacing w:val="-1"/>
                <w:kern w:val="0"/>
                <w:szCs w:val="21"/>
              </w:rPr>
              <w:t>环境监控系统设备信息</w:t>
            </w:r>
          </w:p>
        </w:tc>
      </w:tr>
      <w:tr w14:paraId="7A7B6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jc w:val="center"/>
        </w:trPr>
        <w:tc>
          <w:tcPr>
            <w:tcW w:w="898" w:type="dxa"/>
            <w:gridSpan w:val="2"/>
          </w:tcPr>
          <w:p w14:paraId="5142468A">
            <w:pPr>
              <w:widowControl/>
              <w:kinsoku w:val="0"/>
              <w:autoSpaceDE w:val="0"/>
              <w:autoSpaceDN w:val="0"/>
              <w:adjustRightInd w:val="0"/>
              <w:snapToGrid w:val="0"/>
              <w:spacing w:before="147" w:line="221" w:lineRule="auto"/>
              <w:ind w:left="120"/>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3"/>
                <w:kern w:val="0"/>
                <w:szCs w:val="21"/>
                <w:lang w:eastAsia="en-US"/>
              </w:rPr>
              <w:t>系统型</w:t>
            </w:r>
          </w:p>
          <w:p w14:paraId="7DEDC2F1">
            <w:pPr>
              <w:widowControl/>
              <w:kinsoku w:val="0"/>
              <w:autoSpaceDE w:val="0"/>
              <w:autoSpaceDN w:val="0"/>
              <w:adjustRightInd w:val="0"/>
              <w:snapToGrid w:val="0"/>
              <w:spacing w:before="216" w:line="221" w:lineRule="auto"/>
              <w:ind w:left="332"/>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kern w:val="0"/>
                <w:szCs w:val="21"/>
                <w:lang w:eastAsia="en-US"/>
              </w:rPr>
              <w:t>号</w:t>
            </w:r>
          </w:p>
        </w:tc>
        <w:tc>
          <w:tcPr>
            <w:tcW w:w="809" w:type="dxa"/>
            <w:gridSpan w:val="2"/>
          </w:tcPr>
          <w:p w14:paraId="17215BBC">
            <w:pPr>
              <w:widowControl/>
              <w:kinsoku w:val="0"/>
              <w:autoSpaceDE w:val="0"/>
              <w:autoSpaceDN w:val="0"/>
              <w:adjustRightInd w:val="0"/>
              <w:snapToGrid w:val="0"/>
              <w:spacing w:before="147" w:line="220" w:lineRule="auto"/>
              <w:ind w:left="67"/>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2"/>
                <w:kern w:val="0"/>
                <w:szCs w:val="21"/>
                <w:lang w:eastAsia="en-US"/>
              </w:rPr>
              <w:t>太阳辐</w:t>
            </w:r>
          </w:p>
          <w:p w14:paraId="54EF1FDB">
            <w:pPr>
              <w:widowControl/>
              <w:kinsoku w:val="0"/>
              <w:autoSpaceDE w:val="0"/>
              <w:autoSpaceDN w:val="0"/>
              <w:adjustRightInd w:val="0"/>
              <w:snapToGrid w:val="0"/>
              <w:spacing w:before="217" w:line="220" w:lineRule="auto"/>
              <w:ind w:left="67"/>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2"/>
                <w:kern w:val="0"/>
                <w:szCs w:val="21"/>
                <w:lang w:eastAsia="en-US"/>
              </w:rPr>
              <w:t>照度仪</w:t>
            </w:r>
          </w:p>
        </w:tc>
        <w:tc>
          <w:tcPr>
            <w:tcW w:w="844" w:type="dxa"/>
            <w:gridSpan w:val="2"/>
          </w:tcPr>
          <w:p w14:paraId="60C40418">
            <w:pPr>
              <w:widowControl/>
              <w:kinsoku w:val="0"/>
              <w:autoSpaceDE w:val="0"/>
              <w:autoSpaceDN w:val="0"/>
              <w:adjustRightInd w:val="0"/>
              <w:snapToGrid w:val="0"/>
              <w:spacing w:before="132" w:line="221" w:lineRule="auto"/>
              <w:ind w:left="209"/>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2"/>
                <w:kern w:val="0"/>
                <w:szCs w:val="21"/>
                <w:lang w:eastAsia="en-US"/>
              </w:rPr>
              <w:t>环境</w:t>
            </w:r>
          </w:p>
          <w:p w14:paraId="527A0514">
            <w:pPr>
              <w:widowControl/>
              <w:kinsoku w:val="0"/>
              <w:autoSpaceDE w:val="0"/>
              <w:autoSpaceDN w:val="0"/>
              <w:adjustRightInd w:val="0"/>
              <w:snapToGrid w:val="0"/>
              <w:spacing w:before="216" w:line="221" w:lineRule="auto"/>
              <w:ind w:left="208"/>
              <w:jc w:val="left"/>
              <w:textAlignment w:val="baseline"/>
              <w:rPr>
                <w:rFonts w:hint="default" w:ascii="Times New Roman" w:hAnsi="Times New Roman" w:eastAsia="宋体" w:cs="Times New Roman"/>
                <w:snapToGrid w:val="0"/>
                <w:kern w:val="0"/>
                <w:szCs w:val="21"/>
              </w:rPr>
            </w:pPr>
            <w:r>
              <w:rPr>
                <w:rFonts w:hint="default" w:ascii="Times New Roman" w:hAnsi="Times New Roman" w:eastAsia="宋体" w:cs="Times New Roman"/>
                <w:snapToGrid w:val="0"/>
                <w:spacing w:val="-2"/>
                <w:kern w:val="0"/>
                <w:szCs w:val="21"/>
                <w:lang w:eastAsia="en-US"/>
              </w:rPr>
              <w:t>温度</w:t>
            </w:r>
            <w:r>
              <w:rPr>
                <w:rFonts w:hint="default" w:ascii="Times New Roman" w:hAnsi="Times New Roman" w:eastAsia="宋体" w:cs="Times New Roman"/>
                <w:snapToGrid w:val="0"/>
                <w:spacing w:val="-2"/>
                <w:kern w:val="0"/>
                <w:szCs w:val="21"/>
              </w:rPr>
              <w:t>计</w:t>
            </w:r>
          </w:p>
        </w:tc>
        <w:tc>
          <w:tcPr>
            <w:tcW w:w="1056" w:type="dxa"/>
            <w:gridSpan w:val="2"/>
          </w:tcPr>
          <w:p w14:paraId="485D1A5F">
            <w:pPr>
              <w:widowControl/>
              <w:kinsoku w:val="0"/>
              <w:autoSpaceDE w:val="0"/>
              <w:autoSpaceDN w:val="0"/>
              <w:adjustRightInd w:val="0"/>
              <w:snapToGrid w:val="0"/>
              <w:spacing w:before="146" w:line="358" w:lineRule="auto"/>
              <w:ind w:left="209" w:right="213" w:firstLine="108"/>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3"/>
                <w:kern w:val="0"/>
                <w:szCs w:val="21"/>
                <w:lang w:eastAsia="en-US"/>
              </w:rPr>
              <w:t>环境</w:t>
            </w:r>
            <w:r>
              <w:rPr>
                <w:rFonts w:hint="default" w:ascii="Times New Roman" w:hAnsi="Times New Roman" w:eastAsia="宋体" w:cs="Times New Roman"/>
                <w:snapToGrid w:val="0"/>
                <w:kern w:val="0"/>
                <w:szCs w:val="21"/>
                <w:lang w:eastAsia="en-US"/>
              </w:rPr>
              <w:t xml:space="preserve">  </w:t>
            </w:r>
            <w:r>
              <w:rPr>
                <w:rFonts w:hint="default" w:ascii="Times New Roman" w:hAnsi="Times New Roman" w:eastAsia="宋体" w:cs="Times New Roman"/>
                <w:snapToGrid w:val="0"/>
                <w:spacing w:val="-1"/>
                <w:kern w:val="0"/>
                <w:szCs w:val="21"/>
                <w:lang w:eastAsia="en-US"/>
              </w:rPr>
              <w:t>湿度仪</w:t>
            </w:r>
          </w:p>
        </w:tc>
        <w:tc>
          <w:tcPr>
            <w:tcW w:w="1482" w:type="dxa"/>
            <w:gridSpan w:val="2"/>
          </w:tcPr>
          <w:p w14:paraId="0F8B5F32">
            <w:pPr>
              <w:kinsoku w:val="0"/>
              <w:autoSpaceDE w:val="0"/>
              <w:autoSpaceDN w:val="0"/>
              <w:adjustRightInd w:val="0"/>
              <w:snapToGrid w:val="0"/>
              <w:spacing w:line="312" w:lineRule="auto"/>
              <w:jc w:val="left"/>
              <w:textAlignment w:val="baseline"/>
              <w:rPr>
                <w:rFonts w:hint="default" w:ascii="Times New Roman" w:hAnsi="Times New Roman" w:eastAsia="Arial" w:cs="Times New Roman"/>
                <w:snapToGrid w:val="0"/>
                <w:kern w:val="0"/>
                <w:szCs w:val="21"/>
                <w:lang w:eastAsia="en-US"/>
              </w:rPr>
            </w:pPr>
          </w:p>
          <w:p w14:paraId="0283A436">
            <w:pPr>
              <w:widowControl/>
              <w:kinsoku w:val="0"/>
              <w:autoSpaceDE w:val="0"/>
              <w:autoSpaceDN w:val="0"/>
              <w:adjustRightInd w:val="0"/>
              <w:snapToGrid w:val="0"/>
              <w:spacing w:before="68" w:line="220" w:lineRule="auto"/>
              <w:ind w:left="426"/>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2"/>
                <w:kern w:val="0"/>
                <w:szCs w:val="21"/>
                <w:lang w:eastAsia="en-US"/>
              </w:rPr>
              <w:t>风速仪</w:t>
            </w:r>
          </w:p>
        </w:tc>
        <w:tc>
          <w:tcPr>
            <w:tcW w:w="1828" w:type="dxa"/>
            <w:gridSpan w:val="2"/>
          </w:tcPr>
          <w:p w14:paraId="324040FC">
            <w:pPr>
              <w:kinsoku w:val="0"/>
              <w:autoSpaceDE w:val="0"/>
              <w:autoSpaceDN w:val="0"/>
              <w:adjustRightInd w:val="0"/>
              <w:snapToGrid w:val="0"/>
              <w:spacing w:line="312" w:lineRule="auto"/>
              <w:jc w:val="left"/>
              <w:textAlignment w:val="baseline"/>
              <w:rPr>
                <w:rFonts w:hint="default" w:ascii="Times New Roman" w:hAnsi="Times New Roman" w:eastAsia="Arial" w:cs="Times New Roman"/>
                <w:snapToGrid w:val="0"/>
                <w:kern w:val="0"/>
                <w:szCs w:val="21"/>
                <w:lang w:eastAsia="en-US"/>
              </w:rPr>
            </w:pPr>
          </w:p>
          <w:p w14:paraId="6E73F76B">
            <w:pPr>
              <w:widowControl/>
              <w:kinsoku w:val="0"/>
              <w:autoSpaceDE w:val="0"/>
              <w:autoSpaceDN w:val="0"/>
              <w:adjustRightInd w:val="0"/>
              <w:snapToGrid w:val="0"/>
              <w:spacing w:before="68" w:line="220" w:lineRule="auto"/>
              <w:ind w:left="180"/>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2"/>
                <w:kern w:val="0"/>
                <w:szCs w:val="21"/>
                <w:lang w:eastAsia="en-US"/>
              </w:rPr>
              <w:t>组件温度测量仪</w:t>
            </w:r>
          </w:p>
        </w:tc>
        <w:tc>
          <w:tcPr>
            <w:tcW w:w="2041" w:type="dxa"/>
            <w:gridSpan w:val="3"/>
          </w:tcPr>
          <w:p w14:paraId="4F8B7E12">
            <w:pPr>
              <w:kinsoku w:val="0"/>
              <w:autoSpaceDE w:val="0"/>
              <w:autoSpaceDN w:val="0"/>
              <w:adjustRightInd w:val="0"/>
              <w:snapToGrid w:val="0"/>
              <w:spacing w:line="311" w:lineRule="auto"/>
              <w:jc w:val="left"/>
              <w:textAlignment w:val="baseline"/>
              <w:rPr>
                <w:rFonts w:hint="default" w:ascii="Times New Roman" w:hAnsi="Times New Roman" w:eastAsia="Arial" w:cs="Times New Roman"/>
                <w:snapToGrid w:val="0"/>
                <w:kern w:val="0"/>
                <w:szCs w:val="21"/>
                <w:lang w:eastAsia="en-US"/>
              </w:rPr>
            </w:pPr>
          </w:p>
          <w:p w14:paraId="33DFA2FB">
            <w:pPr>
              <w:widowControl/>
              <w:kinsoku w:val="0"/>
              <w:autoSpaceDE w:val="0"/>
              <w:autoSpaceDN w:val="0"/>
              <w:adjustRightInd w:val="0"/>
              <w:snapToGrid w:val="0"/>
              <w:spacing w:before="68" w:line="221" w:lineRule="auto"/>
              <w:ind w:left="810"/>
              <w:jc w:val="left"/>
              <w:textAlignment w:val="baseline"/>
              <w:rPr>
                <w:rFonts w:hint="default" w:ascii="Times New Roman" w:hAnsi="Times New Roman" w:eastAsia="宋体" w:cs="Times New Roman"/>
                <w:snapToGrid w:val="0"/>
                <w:kern w:val="0"/>
                <w:szCs w:val="21"/>
                <w:lang w:eastAsia="en-US"/>
              </w:rPr>
            </w:pPr>
            <w:r>
              <w:rPr>
                <w:rFonts w:hint="default" w:ascii="Times New Roman" w:hAnsi="Times New Roman" w:eastAsia="宋体" w:cs="Times New Roman"/>
                <w:snapToGrid w:val="0"/>
                <w:spacing w:val="-2"/>
                <w:kern w:val="0"/>
                <w:szCs w:val="21"/>
                <w:lang w:eastAsia="en-US"/>
              </w:rPr>
              <w:t>其他</w:t>
            </w:r>
          </w:p>
        </w:tc>
      </w:tr>
      <w:tr w14:paraId="35928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jc w:val="center"/>
        </w:trPr>
        <w:tc>
          <w:tcPr>
            <w:tcW w:w="898" w:type="dxa"/>
            <w:gridSpan w:val="2"/>
          </w:tcPr>
          <w:p w14:paraId="581CC966">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809" w:type="dxa"/>
            <w:gridSpan w:val="2"/>
          </w:tcPr>
          <w:p w14:paraId="38ECB5CC">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844" w:type="dxa"/>
            <w:gridSpan w:val="2"/>
          </w:tcPr>
          <w:p w14:paraId="5E4E9BC2">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1056" w:type="dxa"/>
            <w:gridSpan w:val="2"/>
          </w:tcPr>
          <w:p w14:paraId="39945564">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1482" w:type="dxa"/>
            <w:gridSpan w:val="2"/>
          </w:tcPr>
          <w:p w14:paraId="0D8D4090">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1828" w:type="dxa"/>
            <w:gridSpan w:val="2"/>
          </w:tcPr>
          <w:p w14:paraId="1A8D63BA">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2041" w:type="dxa"/>
            <w:gridSpan w:val="3"/>
          </w:tcPr>
          <w:p w14:paraId="3EDB807B">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r>
    </w:tbl>
    <w:p w14:paraId="14F9F835">
      <w:pPr>
        <w:widowControl/>
        <w:kinsoku w:val="0"/>
        <w:autoSpaceDE w:val="0"/>
        <w:autoSpaceDN w:val="0"/>
        <w:adjustRightInd w:val="0"/>
        <w:snapToGrid w:val="0"/>
        <w:spacing w:line="120" w:lineRule="exact"/>
        <w:jc w:val="left"/>
        <w:textAlignment w:val="baseline"/>
        <w:rPr>
          <w:rFonts w:hint="default" w:ascii="Times New Roman" w:hAnsi="Times New Roman" w:eastAsia="Arial" w:cs="Times New Roman"/>
          <w:snapToGrid w:val="0"/>
          <w:color w:val="000000"/>
          <w:kern w:val="0"/>
          <w:szCs w:val="21"/>
          <w:lang w:eastAsia="en-US"/>
        </w:rPr>
      </w:pPr>
    </w:p>
    <w:p w14:paraId="3EF8FB5D">
      <w:pPr>
        <w:rPr>
          <w:rFonts w:hint="default" w:ascii="Times New Roman" w:hAnsi="Times New Roman" w:cs="Times New Roman"/>
        </w:rPr>
        <w:sectPr>
          <w:footerReference r:id="rId14" w:type="default"/>
          <w:pgSz w:w="11900" w:h="16840"/>
          <w:pgMar w:top="1440" w:right="1134" w:bottom="1440" w:left="1417" w:header="0" w:footer="189" w:gutter="0"/>
          <w:pgNumType w:start="13"/>
          <w:cols w:space="720" w:num="1"/>
        </w:sectPr>
      </w:pPr>
    </w:p>
    <w:p w14:paraId="7400B5D6">
      <w:pPr>
        <w:keepNext/>
        <w:keepLines/>
        <w:widowControl w:val="0"/>
        <w:spacing w:before="120" w:beforeLines="50" w:after="120" w:afterLines="50" w:line="240" w:lineRule="auto"/>
        <w:jc w:val="center"/>
        <w:outlineLvl w:val="0"/>
        <w:rPr>
          <w:rFonts w:hint="default" w:ascii="Times New Roman" w:hAnsi="Times New Roman" w:eastAsia="黑体" w:cs="Times New Roman"/>
          <w:b/>
          <w:kern w:val="44"/>
          <w:sz w:val="21"/>
          <w:szCs w:val="21"/>
          <w:lang w:val="en-US" w:eastAsia="zh-CN" w:bidi="ar-SA"/>
        </w:rPr>
      </w:pPr>
      <w:bookmarkStart w:id="103" w:name="_Toc5479"/>
      <w:bookmarkStart w:id="104" w:name="_Toc23356"/>
      <w:bookmarkStart w:id="105" w:name="_Toc5312"/>
      <w:r>
        <w:rPr>
          <w:rFonts w:hint="default" w:ascii="Times New Roman" w:hAnsi="Times New Roman" w:eastAsia="黑体" w:cs="Times New Roman"/>
          <w:b/>
          <w:kern w:val="44"/>
          <w:sz w:val="21"/>
          <w:szCs w:val="21"/>
          <w:lang w:val="en-US" w:eastAsia="zh-CN" w:bidi="ar-SA"/>
        </w:rPr>
        <w:t xml:space="preserve">附  录   </w:t>
      </w:r>
      <w:bookmarkEnd w:id="103"/>
      <w:r>
        <w:rPr>
          <w:rFonts w:hint="default" w:ascii="Times New Roman" w:hAnsi="Times New Roman" w:eastAsia="黑体" w:cs="Times New Roman"/>
          <w:b/>
          <w:kern w:val="44"/>
          <w:sz w:val="21"/>
          <w:szCs w:val="21"/>
          <w:lang w:val="en-US" w:eastAsia="zh-CN" w:bidi="ar-SA"/>
        </w:rPr>
        <w:t>C</w:t>
      </w:r>
      <w:bookmarkEnd w:id="104"/>
      <w:bookmarkEnd w:id="105"/>
    </w:p>
    <w:p w14:paraId="151EBA14">
      <w:pPr>
        <w:keepNext/>
        <w:keepLines/>
        <w:widowControl w:val="0"/>
        <w:spacing w:before="120" w:beforeLines="50" w:after="120" w:afterLines="50" w:line="240" w:lineRule="auto"/>
        <w:jc w:val="center"/>
        <w:outlineLvl w:val="0"/>
        <w:rPr>
          <w:rFonts w:hint="default" w:ascii="Times New Roman" w:hAnsi="Times New Roman" w:eastAsia="Arial" w:cs="Times New Roman"/>
          <w:b/>
          <w:snapToGrid w:val="0"/>
          <w:color w:val="000000"/>
          <w:kern w:val="0"/>
          <w:sz w:val="32"/>
          <w:szCs w:val="21"/>
          <w:lang w:val="en-US" w:eastAsia="zh-CN" w:bidi="ar-SA"/>
        </w:rPr>
      </w:pPr>
      <w:bookmarkStart w:id="106" w:name="_Toc28802"/>
      <w:bookmarkStart w:id="107" w:name="_Toc15824"/>
      <w:bookmarkStart w:id="108" w:name="_Toc7390"/>
      <w:r>
        <w:rPr>
          <w:rFonts w:hint="default" w:ascii="Times New Roman" w:hAnsi="Times New Roman" w:eastAsia="黑体" w:cs="Times New Roman"/>
          <w:b/>
          <w:kern w:val="44"/>
          <w:sz w:val="21"/>
          <w:szCs w:val="21"/>
          <w:lang w:val="en-US" w:eastAsia="zh-CN" w:bidi="ar-SA"/>
        </w:rPr>
        <w:t>光伏组件及方阵工程检测报告</w:t>
      </w:r>
      <w:bookmarkEnd w:id="106"/>
      <w:bookmarkEnd w:id="107"/>
      <w:bookmarkEnd w:id="108"/>
    </w:p>
    <w:tbl>
      <w:tblPr>
        <w:tblStyle w:val="18"/>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2"/>
        <w:gridCol w:w="2548"/>
        <w:gridCol w:w="696"/>
        <w:gridCol w:w="1926"/>
        <w:gridCol w:w="1082"/>
        <w:gridCol w:w="1179"/>
        <w:gridCol w:w="1252"/>
      </w:tblGrid>
      <w:tr w14:paraId="1FC1A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359" w:type="pct"/>
          </w:tcPr>
          <w:p w14:paraId="0FE86AB3">
            <w:pPr>
              <w:kinsoku w:val="0"/>
              <w:autoSpaceDE w:val="0"/>
              <w:autoSpaceDN w:val="0"/>
              <w:adjustRightInd w:val="0"/>
              <w:snapToGrid w:val="0"/>
              <w:spacing w:line="296" w:lineRule="auto"/>
              <w:jc w:val="left"/>
              <w:textAlignment w:val="baseline"/>
              <w:rPr>
                <w:rFonts w:hint="default" w:ascii="Times New Roman" w:hAnsi="Times New Roman" w:eastAsia="Arial" w:cs="Times New Roman"/>
                <w:snapToGrid w:val="0"/>
                <w:color w:val="000000"/>
                <w:kern w:val="0"/>
                <w:szCs w:val="21"/>
              </w:rPr>
            </w:pPr>
          </w:p>
          <w:p w14:paraId="45FC2833">
            <w:pPr>
              <w:widowControl/>
              <w:kinsoku w:val="0"/>
              <w:autoSpaceDE w:val="0"/>
              <w:autoSpaceDN w:val="0"/>
              <w:adjustRightInd w:val="0"/>
              <w:snapToGrid w:val="0"/>
              <w:spacing w:before="68" w:line="221" w:lineRule="auto"/>
              <w:ind w:left="117"/>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spacing w:val="-3"/>
                <w:kern w:val="0"/>
                <w:szCs w:val="21"/>
                <w:lang w:eastAsia="en-US"/>
              </w:rPr>
              <w:t>序号</w:t>
            </w:r>
          </w:p>
        </w:tc>
        <w:tc>
          <w:tcPr>
            <w:tcW w:w="1361" w:type="pct"/>
          </w:tcPr>
          <w:p w14:paraId="2C21AA17">
            <w:pPr>
              <w:kinsoku w:val="0"/>
              <w:autoSpaceDE w:val="0"/>
              <w:autoSpaceDN w:val="0"/>
              <w:adjustRightInd w:val="0"/>
              <w:snapToGrid w:val="0"/>
              <w:spacing w:line="296" w:lineRule="auto"/>
              <w:jc w:val="left"/>
              <w:textAlignment w:val="baseline"/>
              <w:rPr>
                <w:rFonts w:hint="default" w:ascii="Times New Roman" w:hAnsi="Times New Roman" w:eastAsia="Arial" w:cs="Times New Roman"/>
                <w:snapToGrid w:val="0"/>
                <w:color w:val="000000"/>
                <w:kern w:val="0"/>
                <w:szCs w:val="21"/>
                <w:lang w:eastAsia="en-US"/>
              </w:rPr>
            </w:pPr>
          </w:p>
          <w:p w14:paraId="1110D31D">
            <w:pPr>
              <w:widowControl/>
              <w:kinsoku w:val="0"/>
              <w:autoSpaceDE w:val="0"/>
              <w:autoSpaceDN w:val="0"/>
              <w:adjustRightInd w:val="0"/>
              <w:snapToGrid w:val="0"/>
              <w:spacing w:before="68" w:line="220" w:lineRule="auto"/>
              <w:ind w:left="944"/>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spacing w:val="-2"/>
                <w:kern w:val="0"/>
                <w:szCs w:val="21"/>
                <w:lang w:eastAsia="en-US"/>
              </w:rPr>
              <w:t>检验项目</w:t>
            </w:r>
          </w:p>
        </w:tc>
        <w:tc>
          <w:tcPr>
            <w:tcW w:w="372" w:type="pct"/>
          </w:tcPr>
          <w:p w14:paraId="23DC6945">
            <w:pPr>
              <w:kinsoku w:val="0"/>
              <w:autoSpaceDE w:val="0"/>
              <w:autoSpaceDN w:val="0"/>
              <w:adjustRightInd w:val="0"/>
              <w:snapToGrid w:val="0"/>
              <w:spacing w:line="295" w:lineRule="auto"/>
              <w:jc w:val="left"/>
              <w:textAlignment w:val="baseline"/>
              <w:rPr>
                <w:rFonts w:hint="default" w:ascii="Times New Roman" w:hAnsi="Times New Roman" w:eastAsia="Arial" w:cs="Times New Roman"/>
                <w:snapToGrid w:val="0"/>
                <w:color w:val="000000"/>
                <w:kern w:val="0"/>
                <w:szCs w:val="21"/>
                <w:lang w:eastAsia="en-US"/>
              </w:rPr>
            </w:pPr>
          </w:p>
          <w:p w14:paraId="72D03B49">
            <w:pPr>
              <w:widowControl/>
              <w:kinsoku w:val="0"/>
              <w:autoSpaceDE w:val="0"/>
              <w:autoSpaceDN w:val="0"/>
              <w:adjustRightInd w:val="0"/>
              <w:snapToGrid w:val="0"/>
              <w:spacing w:before="69" w:line="221" w:lineRule="auto"/>
              <w:ind w:left="148"/>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spacing w:val="-2"/>
                <w:kern w:val="0"/>
                <w:szCs w:val="21"/>
                <w:lang w:eastAsia="en-US"/>
              </w:rPr>
              <w:t>单位</w:t>
            </w:r>
          </w:p>
        </w:tc>
        <w:tc>
          <w:tcPr>
            <w:tcW w:w="1029" w:type="pct"/>
          </w:tcPr>
          <w:p w14:paraId="44016070">
            <w:pPr>
              <w:kinsoku w:val="0"/>
              <w:autoSpaceDE w:val="0"/>
              <w:autoSpaceDN w:val="0"/>
              <w:adjustRightInd w:val="0"/>
              <w:snapToGrid w:val="0"/>
              <w:spacing w:line="296" w:lineRule="auto"/>
              <w:jc w:val="left"/>
              <w:textAlignment w:val="baseline"/>
              <w:rPr>
                <w:rFonts w:hint="default" w:ascii="Times New Roman" w:hAnsi="Times New Roman" w:eastAsia="Arial" w:cs="Times New Roman"/>
                <w:snapToGrid w:val="0"/>
                <w:color w:val="000000"/>
                <w:kern w:val="0"/>
                <w:szCs w:val="21"/>
                <w:lang w:eastAsia="en-US"/>
              </w:rPr>
            </w:pPr>
          </w:p>
          <w:p w14:paraId="7A2DB149">
            <w:pPr>
              <w:widowControl/>
              <w:kinsoku w:val="0"/>
              <w:autoSpaceDE w:val="0"/>
              <w:autoSpaceDN w:val="0"/>
              <w:adjustRightInd w:val="0"/>
              <w:snapToGrid w:val="0"/>
              <w:spacing w:before="68" w:line="220" w:lineRule="auto"/>
              <w:ind w:firstLine="412" w:firstLineChars="200"/>
              <w:jc w:val="left"/>
              <w:textAlignment w:val="baseline"/>
              <w:rPr>
                <w:rFonts w:hint="default" w:ascii="Times New Roman" w:hAnsi="Times New Roman" w:eastAsia="宋体" w:cs="Times New Roman"/>
                <w:snapToGrid w:val="0"/>
                <w:color w:val="000000"/>
                <w:kern w:val="0"/>
                <w:szCs w:val="21"/>
                <w:lang w:eastAsia="en-US"/>
              </w:rPr>
            </w:pPr>
            <w:r>
              <w:rPr>
                <w:rFonts w:hint="default" w:ascii="Times New Roman" w:hAnsi="Times New Roman" w:eastAsia="宋体" w:cs="Times New Roman"/>
                <w:snapToGrid w:val="0"/>
                <w:color w:val="000000"/>
                <w:spacing w:val="-2"/>
                <w:kern w:val="0"/>
                <w:szCs w:val="21"/>
                <w:lang w:eastAsia="en-US"/>
              </w:rPr>
              <w:t>技术要求</w:t>
            </w:r>
          </w:p>
        </w:tc>
        <w:tc>
          <w:tcPr>
            <w:tcW w:w="578" w:type="pct"/>
          </w:tcPr>
          <w:p w14:paraId="5C05F28E">
            <w:pPr>
              <w:widowControl/>
              <w:kinsoku w:val="0"/>
              <w:autoSpaceDE w:val="0"/>
              <w:autoSpaceDN w:val="0"/>
              <w:adjustRightInd w:val="0"/>
              <w:snapToGrid w:val="0"/>
              <w:spacing w:before="68" w:line="220" w:lineRule="auto"/>
              <w:jc w:val="center"/>
              <w:textAlignment w:val="baseline"/>
              <w:rPr>
                <w:rFonts w:hint="default" w:ascii="Times New Roman" w:hAnsi="Times New Roman" w:eastAsia="宋体" w:cs="Times New Roman"/>
                <w:snapToGrid w:val="0"/>
                <w:color w:val="000000"/>
                <w:spacing w:val="-2"/>
                <w:kern w:val="0"/>
                <w:szCs w:val="21"/>
                <w:lang w:eastAsia="en-US"/>
              </w:rPr>
            </w:pPr>
          </w:p>
          <w:p w14:paraId="425753C5">
            <w:pPr>
              <w:widowControl/>
              <w:kinsoku w:val="0"/>
              <w:autoSpaceDE w:val="0"/>
              <w:autoSpaceDN w:val="0"/>
              <w:adjustRightInd w:val="0"/>
              <w:snapToGrid w:val="0"/>
              <w:spacing w:before="68" w:line="220" w:lineRule="auto"/>
              <w:jc w:val="center"/>
              <w:textAlignment w:val="baseline"/>
              <w:rPr>
                <w:rFonts w:hint="default" w:ascii="Times New Roman" w:hAnsi="Times New Roman" w:eastAsia="宋体" w:cs="Times New Roman"/>
                <w:snapToGrid w:val="0"/>
                <w:color w:val="000000"/>
                <w:spacing w:val="-2"/>
                <w:kern w:val="0"/>
                <w:szCs w:val="21"/>
              </w:rPr>
            </w:pPr>
            <w:r>
              <w:rPr>
                <w:rFonts w:hint="default" w:ascii="Times New Roman" w:hAnsi="Times New Roman" w:eastAsia="宋体" w:cs="Times New Roman"/>
                <w:snapToGrid w:val="0"/>
                <w:color w:val="000000"/>
                <w:spacing w:val="-2"/>
                <w:kern w:val="0"/>
                <w:szCs w:val="21"/>
                <w:lang w:eastAsia="en-US"/>
              </w:rPr>
              <w:t>检测</w:t>
            </w:r>
            <w:r>
              <w:rPr>
                <w:rFonts w:hint="default" w:ascii="Times New Roman" w:hAnsi="Times New Roman" w:eastAsia="宋体" w:cs="Times New Roman"/>
                <w:snapToGrid w:val="0"/>
                <w:color w:val="000000"/>
                <w:spacing w:val="-2"/>
                <w:kern w:val="0"/>
                <w:szCs w:val="21"/>
              </w:rPr>
              <w:t>方法</w:t>
            </w:r>
          </w:p>
          <w:p w14:paraId="21AB51B1">
            <w:pPr>
              <w:widowControl/>
              <w:kinsoku w:val="0"/>
              <w:autoSpaceDE w:val="0"/>
              <w:autoSpaceDN w:val="0"/>
              <w:adjustRightInd w:val="0"/>
              <w:snapToGrid w:val="0"/>
              <w:spacing w:before="68" w:line="220" w:lineRule="auto"/>
              <w:ind w:firstLine="412" w:firstLineChars="200"/>
              <w:jc w:val="center"/>
              <w:textAlignment w:val="baseline"/>
              <w:rPr>
                <w:rFonts w:hint="default" w:ascii="Times New Roman" w:hAnsi="Times New Roman" w:eastAsia="宋体" w:cs="Times New Roman"/>
                <w:snapToGrid w:val="0"/>
                <w:color w:val="000000"/>
                <w:spacing w:val="-2"/>
                <w:kern w:val="0"/>
                <w:szCs w:val="21"/>
                <w:lang w:eastAsia="en-US"/>
              </w:rPr>
            </w:pPr>
          </w:p>
        </w:tc>
        <w:tc>
          <w:tcPr>
            <w:tcW w:w="630" w:type="pct"/>
          </w:tcPr>
          <w:p w14:paraId="253AF5E2">
            <w:pPr>
              <w:widowControl/>
              <w:kinsoku w:val="0"/>
              <w:autoSpaceDE w:val="0"/>
              <w:autoSpaceDN w:val="0"/>
              <w:adjustRightInd w:val="0"/>
              <w:snapToGrid w:val="0"/>
              <w:spacing w:before="68" w:line="220" w:lineRule="auto"/>
              <w:jc w:val="center"/>
              <w:textAlignment w:val="baseline"/>
              <w:rPr>
                <w:rFonts w:hint="default" w:ascii="Times New Roman" w:hAnsi="Times New Roman" w:eastAsia="宋体" w:cs="Times New Roman"/>
                <w:snapToGrid w:val="0"/>
                <w:color w:val="000000"/>
                <w:spacing w:val="-2"/>
                <w:kern w:val="0"/>
                <w:szCs w:val="21"/>
                <w:lang w:eastAsia="en-US"/>
              </w:rPr>
            </w:pPr>
          </w:p>
          <w:p w14:paraId="763F2573">
            <w:pPr>
              <w:widowControl/>
              <w:kinsoku w:val="0"/>
              <w:autoSpaceDE w:val="0"/>
              <w:autoSpaceDN w:val="0"/>
              <w:adjustRightInd w:val="0"/>
              <w:snapToGrid w:val="0"/>
              <w:spacing w:before="68" w:line="220" w:lineRule="auto"/>
              <w:jc w:val="center"/>
              <w:textAlignment w:val="baseline"/>
              <w:rPr>
                <w:rFonts w:hint="default" w:ascii="Times New Roman" w:hAnsi="Times New Roman" w:eastAsia="宋体" w:cs="Times New Roman"/>
                <w:snapToGrid w:val="0"/>
                <w:color w:val="000000"/>
                <w:spacing w:val="-2"/>
                <w:kern w:val="0"/>
                <w:szCs w:val="21"/>
                <w:lang w:eastAsia="en-US"/>
              </w:rPr>
            </w:pPr>
            <w:r>
              <w:rPr>
                <w:rFonts w:hint="default" w:ascii="Times New Roman" w:hAnsi="Times New Roman" w:eastAsia="宋体" w:cs="Times New Roman"/>
                <w:snapToGrid w:val="0"/>
                <w:color w:val="000000"/>
                <w:spacing w:val="-2"/>
                <w:kern w:val="0"/>
                <w:szCs w:val="21"/>
                <w:lang w:eastAsia="en-US"/>
              </w:rPr>
              <w:t>检测结果</w:t>
            </w:r>
          </w:p>
        </w:tc>
        <w:tc>
          <w:tcPr>
            <w:tcW w:w="668" w:type="pct"/>
          </w:tcPr>
          <w:p w14:paraId="22C5507D">
            <w:pPr>
              <w:widowControl/>
              <w:kinsoku w:val="0"/>
              <w:autoSpaceDE w:val="0"/>
              <w:autoSpaceDN w:val="0"/>
              <w:adjustRightInd w:val="0"/>
              <w:snapToGrid w:val="0"/>
              <w:spacing w:before="68" w:line="220" w:lineRule="auto"/>
              <w:jc w:val="center"/>
              <w:textAlignment w:val="baseline"/>
              <w:rPr>
                <w:rFonts w:hint="default" w:ascii="Times New Roman" w:hAnsi="Times New Roman" w:eastAsia="宋体" w:cs="Times New Roman"/>
                <w:snapToGrid w:val="0"/>
                <w:color w:val="000000"/>
                <w:spacing w:val="-2"/>
                <w:kern w:val="0"/>
                <w:szCs w:val="21"/>
                <w:lang w:eastAsia="en-US"/>
              </w:rPr>
            </w:pPr>
          </w:p>
          <w:p w14:paraId="1CA00758">
            <w:pPr>
              <w:widowControl/>
              <w:kinsoku w:val="0"/>
              <w:autoSpaceDE w:val="0"/>
              <w:autoSpaceDN w:val="0"/>
              <w:adjustRightInd w:val="0"/>
              <w:snapToGrid w:val="0"/>
              <w:spacing w:before="68" w:line="220" w:lineRule="auto"/>
              <w:jc w:val="center"/>
              <w:textAlignment w:val="baseline"/>
              <w:rPr>
                <w:rFonts w:hint="default" w:ascii="Times New Roman" w:hAnsi="Times New Roman" w:eastAsia="宋体" w:cs="Times New Roman"/>
                <w:snapToGrid w:val="0"/>
                <w:color w:val="000000"/>
                <w:spacing w:val="-2"/>
                <w:kern w:val="0"/>
                <w:szCs w:val="21"/>
              </w:rPr>
            </w:pPr>
            <w:r>
              <w:rPr>
                <w:rFonts w:hint="default" w:ascii="Times New Roman" w:hAnsi="Times New Roman" w:eastAsia="宋体" w:cs="Times New Roman"/>
                <w:snapToGrid w:val="0"/>
                <w:color w:val="000000"/>
                <w:spacing w:val="-2"/>
                <w:kern w:val="0"/>
                <w:szCs w:val="21"/>
                <w:lang w:eastAsia="en-US"/>
              </w:rPr>
              <w:t>判定</w:t>
            </w:r>
            <w:r>
              <w:rPr>
                <w:rFonts w:hint="default" w:ascii="Times New Roman" w:hAnsi="Times New Roman" w:eastAsia="宋体" w:cs="Times New Roman"/>
                <w:snapToGrid w:val="0"/>
                <w:color w:val="000000"/>
                <w:spacing w:val="-2"/>
                <w:kern w:val="0"/>
                <w:szCs w:val="21"/>
              </w:rPr>
              <w:t>标准</w:t>
            </w:r>
          </w:p>
        </w:tc>
      </w:tr>
      <w:tr w14:paraId="1A6B4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359" w:type="pct"/>
          </w:tcPr>
          <w:p w14:paraId="7E67133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1</w:t>
            </w:r>
          </w:p>
        </w:tc>
        <w:tc>
          <w:tcPr>
            <w:tcW w:w="1361" w:type="pct"/>
          </w:tcPr>
          <w:p w14:paraId="2FBE7816">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光伏方阵无遮挡试验</w:t>
            </w:r>
          </w:p>
        </w:tc>
        <w:tc>
          <w:tcPr>
            <w:tcW w:w="372" w:type="pct"/>
          </w:tcPr>
          <w:p w14:paraId="22892BB9">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1029" w:type="pct"/>
          </w:tcPr>
          <w:p w14:paraId="06683DC0">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578" w:type="pct"/>
          </w:tcPr>
          <w:p w14:paraId="18455452">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30" w:type="pct"/>
          </w:tcPr>
          <w:p w14:paraId="7CBC3E84">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68" w:type="pct"/>
          </w:tcPr>
          <w:p w14:paraId="5CA4BD3F">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r>
      <w:tr w14:paraId="31146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359" w:type="pct"/>
          </w:tcPr>
          <w:p w14:paraId="7F4712A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2</w:t>
            </w:r>
          </w:p>
        </w:tc>
        <w:tc>
          <w:tcPr>
            <w:tcW w:w="1361" w:type="pct"/>
          </w:tcPr>
          <w:p w14:paraId="59440C1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环境参数检测</w:t>
            </w:r>
          </w:p>
        </w:tc>
        <w:tc>
          <w:tcPr>
            <w:tcW w:w="372" w:type="pct"/>
          </w:tcPr>
          <w:p w14:paraId="71EB58E2">
            <w:pPr>
              <w:widowControl/>
              <w:kinsoku w:val="0"/>
              <w:autoSpaceDE w:val="0"/>
              <w:autoSpaceDN w:val="0"/>
              <w:adjustRightInd w:val="0"/>
              <w:snapToGrid w:val="0"/>
              <w:spacing w:before="171" w:line="184" w:lineRule="auto"/>
              <w:ind w:left="274"/>
              <w:jc w:val="left"/>
              <w:textAlignment w:val="baseline"/>
              <w:rPr>
                <w:rFonts w:hint="default" w:ascii="Times New Roman" w:hAnsi="Times New Roman" w:eastAsia="Times New Roman" w:cs="Times New Roman"/>
                <w:snapToGrid w:val="0"/>
                <w:color w:val="000000"/>
                <w:kern w:val="0"/>
                <w:szCs w:val="21"/>
                <w:lang w:eastAsia="en-US"/>
              </w:rPr>
            </w:pPr>
          </w:p>
        </w:tc>
        <w:tc>
          <w:tcPr>
            <w:tcW w:w="1029" w:type="pct"/>
          </w:tcPr>
          <w:p w14:paraId="207D490E">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578" w:type="pct"/>
          </w:tcPr>
          <w:p w14:paraId="0DE90B4A">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30" w:type="pct"/>
          </w:tcPr>
          <w:p w14:paraId="59D3761C">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68" w:type="pct"/>
          </w:tcPr>
          <w:p w14:paraId="2CB6E414">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r>
      <w:tr w14:paraId="238CB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359" w:type="pct"/>
          </w:tcPr>
          <w:p w14:paraId="69338E3D">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2.1</w:t>
            </w:r>
          </w:p>
        </w:tc>
        <w:tc>
          <w:tcPr>
            <w:tcW w:w="1361" w:type="pct"/>
          </w:tcPr>
          <w:p w14:paraId="6A03B820">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光伏阵列平面内总辐照度</w:t>
            </w:r>
          </w:p>
        </w:tc>
        <w:tc>
          <w:tcPr>
            <w:tcW w:w="372" w:type="pct"/>
          </w:tcPr>
          <w:p w14:paraId="1A88F34B">
            <w:pPr>
              <w:widowControl/>
              <w:kinsoku w:val="0"/>
              <w:autoSpaceDE w:val="0"/>
              <w:autoSpaceDN w:val="0"/>
              <w:adjustRightInd w:val="0"/>
              <w:snapToGrid w:val="0"/>
              <w:spacing w:before="171" w:line="184" w:lineRule="auto"/>
              <w:jc w:val="center"/>
              <w:textAlignment w:val="baseline"/>
              <w:rPr>
                <w:rFonts w:hint="default" w:ascii="Times New Roman" w:hAnsi="Times New Roman" w:eastAsia="Times New Roman" w:cs="Times New Roman"/>
                <w:snapToGrid w:val="0"/>
                <w:color w:val="000000"/>
                <w:kern w:val="0"/>
                <w:szCs w:val="21"/>
                <w:lang w:eastAsia="en-US"/>
              </w:rPr>
            </w:pPr>
            <w:r>
              <w:rPr>
                <w:rFonts w:hint="default" w:ascii="Times New Roman" w:hAnsi="Times New Roman" w:eastAsia="Times New Roman" w:cs="Times New Roman"/>
                <w:snapToGrid w:val="0"/>
                <w:color w:val="000000"/>
                <w:kern w:val="0"/>
                <w:szCs w:val="21"/>
                <w:lang w:eastAsia="en-US"/>
              </w:rPr>
              <w:t>W/m2</w:t>
            </w:r>
          </w:p>
        </w:tc>
        <w:tc>
          <w:tcPr>
            <w:tcW w:w="1029" w:type="pct"/>
          </w:tcPr>
          <w:p w14:paraId="1F66F2F2">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578" w:type="pct"/>
          </w:tcPr>
          <w:p w14:paraId="42247E89">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30" w:type="pct"/>
          </w:tcPr>
          <w:p w14:paraId="4863A1D4">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68" w:type="pct"/>
          </w:tcPr>
          <w:p w14:paraId="5644C943">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r>
      <w:tr w14:paraId="2311D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359" w:type="pct"/>
          </w:tcPr>
          <w:p w14:paraId="0C10FF20">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2.2</w:t>
            </w:r>
          </w:p>
        </w:tc>
        <w:tc>
          <w:tcPr>
            <w:tcW w:w="1361" w:type="pct"/>
          </w:tcPr>
          <w:p w14:paraId="228C33B5">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环境温度</w:t>
            </w:r>
          </w:p>
        </w:tc>
        <w:tc>
          <w:tcPr>
            <w:tcW w:w="372" w:type="pct"/>
          </w:tcPr>
          <w:p w14:paraId="085CBAF9">
            <w:pPr>
              <w:widowControl/>
              <w:kinsoku w:val="0"/>
              <w:autoSpaceDE w:val="0"/>
              <w:autoSpaceDN w:val="0"/>
              <w:adjustRightInd w:val="0"/>
              <w:snapToGrid w:val="0"/>
              <w:spacing w:before="171" w:line="184" w:lineRule="auto"/>
              <w:jc w:val="center"/>
              <w:textAlignment w:val="baseline"/>
              <w:rPr>
                <w:rFonts w:hint="default" w:ascii="Times New Roman" w:hAnsi="Times New Roman" w:eastAsia="Times New Roman" w:cs="Times New Roman"/>
                <w:snapToGrid w:val="0"/>
                <w:color w:val="000000"/>
                <w:kern w:val="0"/>
                <w:szCs w:val="21"/>
                <w:lang w:eastAsia="en-US"/>
              </w:rPr>
            </w:pPr>
            <w:r>
              <w:rPr>
                <w:rFonts w:hint="default" w:ascii="Times New Roman" w:hAnsi="Times New Roman" w:eastAsia="Times New Roman" w:cs="Times New Roman"/>
                <w:snapToGrid w:val="0"/>
                <w:color w:val="000000"/>
                <w:kern w:val="0"/>
                <w:szCs w:val="21"/>
                <w:lang w:eastAsia="en-US"/>
              </w:rPr>
              <w:t>℃</w:t>
            </w:r>
          </w:p>
        </w:tc>
        <w:tc>
          <w:tcPr>
            <w:tcW w:w="1029" w:type="pct"/>
          </w:tcPr>
          <w:p w14:paraId="6A009B05">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578" w:type="pct"/>
          </w:tcPr>
          <w:p w14:paraId="061B493C">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30" w:type="pct"/>
          </w:tcPr>
          <w:p w14:paraId="0F51499B">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68" w:type="pct"/>
          </w:tcPr>
          <w:p w14:paraId="52C44652">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r>
      <w:tr w14:paraId="1DE19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359" w:type="pct"/>
          </w:tcPr>
          <w:p w14:paraId="0B767D81">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2.3</w:t>
            </w:r>
          </w:p>
        </w:tc>
        <w:tc>
          <w:tcPr>
            <w:tcW w:w="1361" w:type="pct"/>
          </w:tcPr>
          <w:p w14:paraId="3BF0817C">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环境湿度</w:t>
            </w:r>
          </w:p>
        </w:tc>
        <w:tc>
          <w:tcPr>
            <w:tcW w:w="372" w:type="pct"/>
          </w:tcPr>
          <w:p w14:paraId="6B631CEA">
            <w:pPr>
              <w:widowControl/>
              <w:kinsoku w:val="0"/>
              <w:autoSpaceDE w:val="0"/>
              <w:autoSpaceDN w:val="0"/>
              <w:adjustRightInd w:val="0"/>
              <w:snapToGrid w:val="0"/>
              <w:spacing w:before="171" w:line="184" w:lineRule="auto"/>
              <w:jc w:val="center"/>
              <w:textAlignment w:val="baseline"/>
              <w:rPr>
                <w:rFonts w:hint="default" w:ascii="Times New Roman" w:hAnsi="Times New Roman" w:eastAsia="Times New Roman" w:cs="Times New Roman"/>
                <w:snapToGrid w:val="0"/>
                <w:color w:val="000000"/>
                <w:kern w:val="0"/>
                <w:szCs w:val="21"/>
                <w:lang w:eastAsia="en-US"/>
              </w:rPr>
            </w:pPr>
            <w:r>
              <w:rPr>
                <w:rFonts w:hint="default" w:ascii="Times New Roman" w:hAnsi="Times New Roman" w:eastAsia="Times New Roman" w:cs="Times New Roman"/>
                <w:snapToGrid w:val="0"/>
                <w:color w:val="000000"/>
                <w:kern w:val="0"/>
                <w:szCs w:val="21"/>
                <w:lang w:eastAsia="en-US"/>
              </w:rPr>
              <w:t>%</w:t>
            </w:r>
          </w:p>
        </w:tc>
        <w:tc>
          <w:tcPr>
            <w:tcW w:w="1029" w:type="pct"/>
          </w:tcPr>
          <w:p w14:paraId="0C3284B9">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578" w:type="pct"/>
          </w:tcPr>
          <w:p w14:paraId="1EE1B3BA">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30" w:type="pct"/>
          </w:tcPr>
          <w:p w14:paraId="51FF865E">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68" w:type="pct"/>
          </w:tcPr>
          <w:p w14:paraId="0A05E365">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r>
      <w:tr w14:paraId="3255D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359" w:type="pct"/>
          </w:tcPr>
          <w:p w14:paraId="14383567">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2.4</w:t>
            </w:r>
          </w:p>
        </w:tc>
        <w:tc>
          <w:tcPr>
            <w:tcW w:w="1361" w:type="pct"/>
          </w:tcPr>
          <w:p w14:paraId="7E255AE6">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环境平均风速</w:t>
            </w:r>
          </w:p>
        </w:tc>
        <w:tc>
          <w:tcPr>
            <w:tcW w:w="372" w:type="pct"/>
          </w:tcPr>
          <w:p w14:paraId="682F135E">
            <w:pPr>
              <w:widowControl/>
              <w:kinsoku w:val="0"/>
              <w:autoSpaceDE w:val="0"/>
              <w:autoSpaceDN w:val="0"/>
              <w:adjustRightInd w:val="0"/>
              <w:snapToGrid w:val="0"/>
              <w:spacing w:before="171" w:line="184" w:lineRule="auto"/>
              <w:jc w:val="center"/>
              <w:textAlignment w:val="baseline"/>
              <w:rPr>
                <w:rFonts w:hint="default" w:ascii="Times New Roman" w:hAnsi="Times New Roman" w:eastAsia="Times New Roman" w:cs="Times New Roman"/>
                <w:snapToGrid w:val="0"/>
                <w:color w:val="000000"/>
                <w:kern w:val="0"/>
                <w:szCs w:val="21"/>
                <w:lang w:eastAsia="en-US"/>
              </w:rPr>
            </w:pPr>
            <w:r>
              <w:rPr>
                <w:rFonts w:hint="default" w:ascii="Times New Roman" w:hAnsi="Times New Roman" w:eastAsia="Times New Roman" w:cs="Times New Roman"/>
                <w:snapToGrid w:val="0"/>
                <w:color w:val="000000"/>
                <w:kern w:val="0"/>
                <w:szCs w:val="21"/>
                <w:lang w:eastAsia="en-US"/>
              </w:rPr>
              <w:t>m/s</w:t>
            </w:r>
          </w:p>
        </w:tc>
        <w:tc>
          <w:tcPr>
            <w:tcW w:w="1029" w:type="pct"/>
          </w:tcPr>
          <w:p w14:paraId="5729C188">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578" w:type="pct"/>
          </w:tcPr>
          <w:p w14:paraId="6510BA5C">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30" w:type="pct"/>
          </w:tcPr>
          <w:p w14:paraId="68E04647">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68" w:type="pct"/>
          </w:tcPr>
          <w:p w14:paraId="0EF6DD29">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r>
      <w:tr w14:paraId="337CE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359" w:type="pct"/>
          </w:tcPr>
          <w:p w14:paraId="052C38B2">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3</w:t>
            </w:r>
          </w:p>
        </w:tc>
        <w:tc>
          <w:tcPr>
            <w:tcW w:w="1361" w:type="pct"/>
          </w:tcPr>
          <w:p w14:paraId="3511DF2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光伏组件串电性能参数检测</w:t>
            </w:r>
          </w:p>
        </w:tc>
        <w:tc>
          <w:tcPr>
            <w:tcW w:w="372" w:type="pct"/>
          </w:tcPr>
          <w:p w14:paraId="7FEDAACC">
            <w:pPr>
              <w:widowControl/>
              <w:kinsoku w:val="0"/>
              <w:autoSpaceDE w:val="0"/>
              <w:autoSpaceDN w:val="0"/>
              <w:adjustRightInd w:val="0"/>
              <w:snapToGrid w:val="0"/>
              <w:spacing w:before="171" w:line="184" w:lineRule="auto"/>
              <w:ind w:left="274"/>
              <w:jc w:val="left"/>
              <w:textAlignment w:val="baseline"/>
              <w:rPr>
                <w:rFonts w:hint="default" w:ascii="Times New Roman" w:hAnsi="Times New Roman" w:eastAsia="Times New Roman" w:cs="Times New Roman"/>
                <w:snapToGrid w:val="0"/>
                <w:color w:val="000000"/>
                <w:kern w:val="0"/>
                <w:szCs w:val="21"/>
                <w:lang w:eastAsia="en-US"/>
              </w:rPr>
            </w:pPr>
          </w:p>
        </w:tc>
        <w:tc>
          <w:tcPr>
            <w:tcW w:w="1029" w:type="pct"/>
          </w:tcPr>
          <w:p w14:paraId="736C46FF">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rPr>
            </w:pPr>
          </w:p>
        </w:tc>
        <w:tc>
          <w:tcPr>
            <w:tcW w:w="578" w:type="pct"/>
          </w:tcPr>
          <w:p w14:paraId="6F690588">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rPr>
            </w:pPr>
          </w:p>
        </w:tc>
        <w:tc>
          <w:tcPr>
            <w:tcW w:w="630" w:type="pct"/>
          </w:tcPr>
          <w:p w14:paraId="3DA634EC">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rPr>
            </w:pPr>
          </w:p>
        </w:tc>
        <w:tc>
          <w:tcPr>
            <w:tcW w:w="668" w:type="pct"/>
          </w:tcPr>
          <w:p w14:paraId="54C4E168">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rPr>
            </w:pPr>
          </w:p>
        </w:tc>
      </w:tr>
      <w:tr w14:paraId="60903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359" w:type="pct"/>
          </w:tcPr>
          <w:p w14:paraId="78CFFDD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3.1</w:t>
            </w:r>
          </w:p>
        </w:tc>
        <w:tc>
          <w:tcPr>
            <w:tcW w:w="1361" w:type="pct"/>
          </w:tcPr>
          <w:p w14:paraId="2EEA03A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开路电压</w:t>
            </w:r>
          </w:p>
        </w:tc>
        <w:tc>
          <w:tcPr>
            <w:tcW w:w="372" w:type="pct"/>
          </w:tcPr>
          <w:p w14:paraId="518FCE6D">
            <w:pPr>
              <w:widowControl/>
              <w:kinsoku w:val="0"/>
              <w:autoSpaceDE w:val="0"/>
              <w:autoSpaceDN w:val="0"/>
              <w:adjustRightInd w:val="0"/>
              <w:snapToGrid w:val="0"/>
              <w:spacing w:before="171" w:line="184" w:lineRule="auto"/>
              <w:jc w:val="center"/>
              <w:textAlignment w:val="baseline"/>
              <w:rPr>
                <w:rFonts w:hint="default" w:ascii="Times New Roman" w:hAnsi="Times New Roman" w:eastAsia="Times New Roman" w:cs="Times New Roman"/>
                <w:snapToGrid w:val="0"/>
                <w:color w:val="000000"/>
                <w:kern w:val="0"/>
                <w:szCs w:val="21"/>
                <w:lang w:eastAsia="en-US"/>
              </w:rPr>
            </w:pPr>
            <w:r>
              <w:rPr>
                <w:rFonts w:hint="default" w:ascii="Times New Roman" w:hAnsi="Times New Roman" w:eastAsia="Times New Roman" w:cs="Times New Roman"/>
                <w:snapToGrid w:val="0"/>
                <w:color w:val="000000"/>
                <w:kern w:val="0"/>
                <w:szCs w:val="21"/>
                <w:lang w:eastAsia="en-US"/>
              </w:rPr>
              <w:t>V</w:t>
            </w:r>
          </w:p>
        </w:tc>
        <w:tc>
          <w:tcPr>
            <w:tcW w:w="1029" w:type="pct"/>
          </w:tcPr>
          <w:p w14:paraId="6E3E0375">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578" w:type="pct"/>
          </w:tcPr>
          <w:p w14:paraId="69BE0AC4">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30" w:type="pct"/>
          </w:tcPr>
          <w:p w14:paraId="3086494C">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68" w:type="pct"/>
          </w:tcPr>
          <w:p w14:paraId="6F42E801">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r>
      <w:tr w14:paraId="1D5CD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359" w:type="pct"/>
          </w:tcPr>
          <w:p w14:paraId="7518B88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3.2</w:t>
            </w:r>
          </w:p>
        </w:tc>
        <w:tc>
          <w:tcPr>
            <w:tcW w:w="1361" w:type="pct"/>
          </w:tcPr>
          <w:p w14:paraId="59085CC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短路电流</w:t>
            </w:r>
          </w:p>
        </w:tc>
        <w:tc>
          <w:tcPr>
            <w:tcW w:w="372" w:type="pct"/>
          </w:tcPr>
          <w:p w14:paraId="5D9E9E36">
            <w:pPr>
              <w:widowControl/>
              <w:kinsoku w:val="0"/>
              <w:autoSpaceDE w:val="0"/>
              <w:autoSpaceDN w:val="0"/>
              <w:adjustRightInd w:val="0"/>
              <w:snapToGrid w:val="0"/>
              <w:spacing w:before="171" w:line="184" w:lineRule="auto"/>
              <w:jc w:val="center"/>
              <w:textAlignment w:val="baseline"/>
              <w:rPr>
                <w:rFonts w:hint="default" w:ascii="Times New Roman" w:hAnsi="Times New Roman" w:eastAsia="Times New Roman" w:cs="Times New Roman"/>
                <w:snapToGrid w:val="0"/>
                <w:color w:val="000000"/>
                <w:kern w:val="0"/>
                <w:szCs w:val="21"/>
                <w:lang w:eastAsia="en-US"/>
              </w:rPr>
            </w:pPr>
            <w:r>
              <w:rPr>
                <w:rFonts w:hint="default" w:ascii="Times New Roman" w:hAnsi="Times New Roman" w:eastAsia="Times New Roman" w:cs="Times New Roman"/>
                <w:snapToGrid w:val="0"/>
                <w:color w:val="000000"/>
                <w:kern w:val="0"/>
                <w:szCs w:val="21"/>
                <w:lang w:eastAsia="en-US"/>
              </w:rPr>
              <w:t>A</w:t>
            </w:r>
          </w:p>
        </w:tc>
        <w:tc>
          <w:tcPr>
            <w:tcW w:w="1029" w:type="pct"/>
          </w:tcPr>
          <w:p w14:paraId="588EAFBA">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578" w:type="pct"/>
          </w:tcPr>
          <w:p w14:paraId="43D0E10F">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30" w:type="pct"/>
          </w:tcPr>
          <w:p w14:paraId="7AD5A0BC">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68" w:type="pct"/>
          </w:tcPr>
          <w:p w14:paraId="74AFACC7">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r>
      <w:tr w14:paraId="69DE9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359" w:type="pct"/>
          </w:tcPr>
          <w:p w14:paraId="26A8B2A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3.3</w:t>
            </w:r>
          </w:p>
        </w:tc>
        <w:tc>
          <w:tcPr>
            <w:tcW w:w="1361" w:type="pct"/>
          </w:tcPr>
          <w:p w14:paraId="27297C47">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最大功率</w:t>
            </w:r>
          </w:p>
        </w:tc>
        <w:tc>
          <w:tcPr>
            <w:tcW w:w="372" w:type="pct"/>
          </w:tcPr>
          <w:p w14:paraId="70347EFA">
            <w:pPr>
              <w:widowControl/>
              <w:kinsoku w:val="0"/>
              <w:autoSpaceDE w:val="0"/>
              <w:autoSpaceDN w:val="0"/>
              <w:adjustRightInd w:val="0"/>
              <w:snapToGrid w:val="0"/>
              <w:spacing w:before="171" w:line="184" w:lineRule="auto"/>
              <w:jc w:val="center"/>
              <w:textAlignment w:val="baseline"/>
              <w:rPr>
                <w:rFonts w:hint="default" w:ascii="Times New Roman" w:hAnsi="Times New Roman" w:eastAsia="Times New Roman" w:cs="Times New Roman"/>
                <w:snapToGrid w:val="0"/>
                <w:color w:val="000000"/>
                <w:kern w:val="0"/>
                <w:szCs w:val="21"/>
                <w:lang w:eastAsia="en-US"/>
              </w:rPr>
            </w:pPr>
            <w:r>
              <w:rPr>
                <w:rFonts w:hint="default" w:ascii="Times New Roman" w:hAnsi="Times New Roman" w:eastAsia="Times New Roman" w:cs="Times New Roman"/>
                <w:snapToGrid w:val="0"/>
                <w:color w:val="000000"/>
                <w:kern w:val="0"/>
                <w:szCs w:val="21"/>
                <w:lang w:eastAsia="en-US"/>
              </w:rPr>
              <w:t>W</w:t>
            </w:r>
          </w:p>
        </w:tc>
        <w:tc>
          <w:tcPr>
            <w:tcW w:w="1029" w:type="pct"/>
          </w:tcPr>
          <w:p w14:paraId="22D2CE19">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578" w:type="pct"/>
          </w:tcPr>
          <w:p w14:paraId="7A4F8E51">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30" w:type="pct"/>
          </w:tcPr>
          <w:p w14:paraId="05A43638">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68" w:type="pct"/>
          </w:tcPr>
          <w:p w14:paraId="2086D958">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r>
      <w:tr w14:paraId="37784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359" w:type="pct"/>
          </w:tcPr>
          <w:p w14:paraId="1213A00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3.4</w:t>
            </w:r>
          </w:p>
        </w:tc>
        <w:tc>
          <w:tcPr>
            <w:tcW w:w="1361" w:type="pct"/>
          </w:tcPr>
          <w:p w14:paraId="5A8A3B8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最大系统电压</w:t>
            </w:r>
          </w:p>
        </w:tc>
        <w:tc>
          <w:tcPr>
            <w:tcW w:w="372" w:type="pct"/>
          </w:tcPr>
          <w:p w14:paraId="37D0389E">
            <w:pPr>
              <w:widowControl/>
              <w:kinsoku w:val="0"/>
              <w:autoSpaceDE w:val="0"/>
              <w:autoSpaceDN w:val="0"/>
              <w:adjustRightInd w:val="0"/>
              <w:snapToGrid w:val="0"/>
              <w:spacing w:before="171" w:line="184" w:lineRule="auto"/>
              <w:jc w:val="center"/>
              <w:textAlignment w:val="baseline"/>
              <w:rPr>
                <w:rFonts w:hint="default" w:ascii="Times New Roman" w:hAnsi="Times New Roman" w:eastAsia="Times New Roman" w:cs="Times New Roman"/>
                <w:snapToGrid w:val="0"/>
                <w:color w:val="000000"/>
                <w:kern w:val="0"/>
                <w:szCs w:val="21"/>
                <w:lang w:eastAsia="en-US"/>
              </w:rPr>
            </w:pPr>
            <w:r>
              <w:rPr>
                <w:rFonts w:hint="default" w:ascii="Times New Roman" w:hAnsi="Times New Roman" w:eastAsia="Times New Roman" w:cs="Times New Roman"/>
                <w:snapToGrid w:val="0"/>
                <w:color w:val="000000"/>
                <w:kern w:val="0"/>
                <w:szCs w:val="21"/>
                <w:lang w:eastAsia="en-US"/>
              </w:rPr>
              <w:t>V</w:t>
            </w:r>
          </w:p>
        </w:tc>
        <w:tc>
          <w:tcPr>
            <w:tcW w:w="1029" w:type="pct"/>
          </w:tcPr>
          <w:p w14:paraId="52476ECB">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578" w:type="pct"/>
          </w:tcPr>
          <w:p w14:paraId="1EDC70EC">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30" w:type="pct"/>
          </w:tcPr>
          <w:p w14:paraId="64003C24">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68" w:type="pct"/>
          </w:tcPr>
          <w:p w14:paraId="05D52088">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r>
      <w:tr w14:paraId="6F1A9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359" w:type="pct"/>
          </w:tcPr>
          <w:p w14:paraId="45AF91F6">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3.5</w:t>
            </w:r>
          </w:p>
        </w:tc>
        <w:tc>
          <w:tcPr>
            <w:tcW w:w="1361" w:type="pct"/>
          </w:tcPr>
          <w:p w14:paraId="783DA60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同一台逆变器上光伏组件串的一致性</w:t>
            </w:r>
          </w:p>
        </w:tc>
        <w:tc>
          <w:tcPr>
            <w:tcW w:w="372" w:type="pct"/>
          </w:tcPr>
          <w:p w14:paraId="6B7C7E8C">
            <w:pPr>
              <w:widowControl/>
              <w:kinsoku w:val="0"/>
              <w:autoSpaceDE w:val="0"/>
              <w:autoSpaceDN w:val="0"/>
              <w:adjustRightInd w:val="0"/>
              <w:snapToGrid w:val="0"/>
              <w:spacing w:before="171" w:line="184" w:lineRule="auto"/>
              <w:ind w:left="274"/>
              <w:jc w:val="center"/>
              <w:textAlignment w:val="baseline"/>
              <w:rPr>
                <w:rFonts w:hint="default" w:ascii="Times New Roman" w:hAnsi="Times New Roman" w:eastAsia="Times New Roman" w:cs="Times New Roman"/>
                <w:snapToGrid w:val="0"/>
                <w:color w:val="000000"/>
                <w:kern w:val="0"/>
                <w:szCs w:val="21"/>
                <w:lang w:eastAsia="en-US"/>
              </w:rPr>
            </w:pPr>
          </w:p>
        </w:tc>
        <w:tc>
          <w:tcPr>
            <w:tcW w:w="1029" w:type="pct"/>
          </w:tcPr>
          <w:p w14:paraId="15D67AE2">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rPr>
            </w:pPr>
          </w:p>
        </w:tc>
        <w:tc>
          <w:tcPr>
            <w:tcW w:w="578" w:type="pct"/>
          </w:tcPr>
          <w:p w14:paraId="365F46EE">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rPr>
            </w:pPr>
          </w:p>
        </w:tc>
        <w:tc>
          <w:tcPr>
            <w:tcW w:w="630" w:type="pct"/>
          </w:tcPr>
          <w:p w14:paraId="07EEB93D">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rPr>
            </w:pPr>
          </w:p>
        </w:tc>
        <w:tc>
          <w:tcPr>
            <w:tcW w:w="668" w:type="pct"/>
          </w:tcPr>
          <w:p w14:paraId="506EC453">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rPr>
            </w:pPr>
          </w:p>
        </w:tc>
      </w:tr>
      <w:tr w14:paraId="7AD86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359" w:type="pct"/>
          </w:tcPr>
          <w:p w14:paraId="60E3FCB1">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4</w:t>
            </w:r>
          </w:p>
        </w:tc>
        <w:tc>
          <w:tcPr>
            <w:tcW w:w="1361" w:type="pct"/>
          </w:tcPr>
          <w:p w14:paraId="4897874D">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组件安全性能检测</w:t>
            </w:r>
          </w:p>
        </w:tc>
        <w:tc>
          <w:tcPr>
            <w:tcW w:w="372" w:type="pct"/>
          </w:tcPr>
          <w:p w14:paraId="69B4C6E9">
            <w:pPr>
              <w:widowControl/>
              <w:kinsoku w:val="0"/>
              <w:autoSpaceDE w:val="0"/>
              <w:autoSpaceDN w:val="0"/>
              <w:adjustRightInd w:val="0"/>
              <w:snapToGrid w:val="0"/>
              <w:spacing w:before="171" w:line="184" w:lineRule="auto"/>
              <w:ind w:left="274"/>
              <w:jc w:val="center"/>
              <w:textAlignment w:val="baseline"/>
              <w:rPr>
                <w:rFonts w:hint="default" w:ascii="Times New Roman" w:hAnsi="Times New Roman" w:eastAsia="Times New Roman" w:cs="Times New Roman"/>
                <w:snapToGrid w:val="0"/>
                <w:color w:val="000000"/>
                <w:kern w:val="0"/>
                <w:szCs w:val="21"/>
                <w:lang w:eastAsia="en-US"/>
              </w:rPr>
            </w:pPr>
          </w:p>
        </w:tc>
        <w:tc>
          <w:tcPr>
            <w:tcW w:w="1029" w:type="pct"/>
          </w:tcPr>
          <w:p w14:paraId="1A2C81ED">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578" w:type="pct"/>
          </w:tcPr>
          <w:p w14:paraId="457604A9">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30" w:type="pct"/>
          </w:tcPr>
          <w:p w14:paraId="7EB98AAF">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68" w:type="pct"/>
          </w:tcPr>
          <w:p w14:paraId="163B5023">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r>
      <w:tr w14:paraId="0B2F5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359" w:type="pct"/>
          </w:tcPr>
          <w:p w14:paraId="4DAE70C5">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4.1</w:t>
            </w:r>
          </w:p>
        </w:tc>
        <w:tc>
          <w:tcPr>
            <w:tcW w:w="1361" w:type="pct"/>
          </w:tcPr>
          <w:p w14:paraId="7EAE35F2">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同一方阵中组件安装 纵向偏差</w:t>
            </w:r>
          </w:p>
        </w:tc>
        <w:tc>
          <w:tcPr>
            <w:tcW w:w="372" w:type="pct"/>
          </w:tcPr>
          <w:p w14:paraId="1A7E9F69">
            <w:pPr>
              <w:widowControl/>
              <w:kinsoku w:val="0"/>
              <w:autoSpaceDE w:val="0"/>
              <w:autoSpaceDN w:val="0"/>
              <w:adjustRightInd w:val="0"/>
              <w:snapToGrid w:val="0"/>
              <w:spacing w:before="171" w:line="184" w:lineRule="auto"/>
              <w:jc w:val="center"/>
              <w:textAlignment w:val="baseline"/>
              <w:rPr>
                <w:rFonts w:hint="default" w:ascii="Times New Roman" w:hAnsi="Times New Roman" w:eastAsia="Times New Roman" w:cs="Times New Roman"/>
                <w:snapToGrid w:val="0"/>
                <w:color w:val="000000"/>
                <w:kern w:val="0"/>
                <w:szCs w:val="21"/>
                <w:lang w:eastAsia="en-US"/>
              </w:rPr>
            </w:pPr>
            <w:r>
              <w:rPr>
                <w:rFonts w:hint="default" w:ascii="Times New Roman" w:hAnsi="Times New Roman" w:eastAsia="Times New Roman" w:cs="Times New Roman"/>
                <w:snapToGrid w:val="0"/>
                <w:color w:val="000000"/>
                <w:kern w:val="0"/>
                <w:szCs w:val="21"/>
                <w:lang w:eastAsia="en-US"/>
              </w:rPr>
              <w:t>mm</w:t>
            </w:r>
          </w:p>
        </w:tc>
        <w:tc>
          <w:tcPr>
            <w:tcW w:w="1029" w:type="pct"/>
          </w:tcPr>
          <w:p w14:paraId="58DB37C9">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578" w:type="pct"/>
          </w:tcPr>
          <w:p w14:paraId="13C1AB3A">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30" w:type="pct"/>
          </w:tcPr>
          <w:p w14:paraId="00231E47">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68" w:type="pct"/>
          </w:tcPr>
          <w:p w14:paraId="412985EC">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r>
      <w:tr w14:paraId="7DEE6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359" w:type="pct"/>
          </w:tcPr>
          <w:p w14:paraId="04D7EFC1">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4.2</w:t>
            </w:r>
          </w:p>
        </w:tc>
        <w:tc>
          <w:tcPr>
            <w:tcW w:w="1361" w:type="pct"/>
          </w:tcPr>
          <w:p w14:paraId="4875CB6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同一方阵中组件安装 横向偏差</w:t>
            </w:r>
          </w:p>
        </w:tc>
        <w:tc>
          <w:tcPr>
            <w:tcW w:w="372" w:type="pct"/>
          </w:tcPr>
          <w:p w14:paraId="604FB57E">
            <w:pPr>
              <w:widowControl/>
              <w:kinsoku w:val="0"/>
              <w:autoSpaceDE w:val="0"/>
              <w:autoSpaceDN w:val="0"/>
              <w:adjustRightInd w:val="0"/>
              <w:snapToGrid w:val="0"/>
              <w:spacing w:before="171" w:line="184" w:lineRule="auto"/>
              <w:jc w:val="center"/>
              <w:textAlignment w:val="baseline"/>
              <w:rPr>
                <w:rFonts w:hint="default" w:ascii="Times New Roman" w:hAnsi="Times New Roman" w:eastAsia="Times New Roman" w:cs="Times New Roman"/>
                <w:snapToGrid w:val="0"/>
                <w:color w:val="000000"/>
                <w:kern w:val="0"/>
                <w:szCs w:val="21"/>
                <w:lang w:eastAsia="en-US"/>
              </w:rPr>
            </w:pPr>
            <w:r>
              <w:rPr>
                <w:rFonts w:hint="default" w:ascii="Times New Roman" w:hAnsi="Times New Roman" w:eastAsia="Times New Roman" w:cs="Times New Roman"/>
                <w:snapToGrid w:val="0"/>
                <w:color w:val="000000"/>
                <w:kern w:val="0"/>
                <w:szCs w:val="21"/>
                <w:lang w:eastAsia="en-US"/>
              </w:rPr>
              <w:t>mm</w:t>
            </w:r>
          </w:p>
        </w:tc>
        <w:tc>
          <w:tcPr>
            <w:tcW w:w="1029" w:type="pct"/>
          </w:tcPr>
          <w:p w14:paraId="16E5B3C8">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578" w:type="pct"/>
          </w:tcPr>
          <w:p w14:paraId="1289E27B">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30" w:type="pct"/>
          </w:tcPr>
          <w:p w14:paraId="3153F191">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68" w:type="pct"/>
          </w:tcPr>
          <w:p w14:paraId="4FE2FAF9">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r>
      <w:tr w14:paraId="44E41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359" w:type="pct"/>
          </w:tcPr>
          <w:p w14:paraId="42AF7AB0">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4.3</w:t>
            </w:r>
          </w:p>
        </w:tc>
        <w:tc>
          <w:tcPr>
            <w:tcW w:w="1361" w:type="pct"/>
          </w:tcPr>
          <w:p w14:paraId="30CEDE7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组件绝缘电阻</w:t>
            </w:r>
          </w:p>
        </w:tc>
        <w:tc>
          <w:tcPr>
            <w:tcW w:w="372" w:type="pct"/>
          </w:tcPr>
          <w:p w14:paraId="0F19265E">
            <w:pPr>
              <w:widowControl/>
              <w:kinsoku w:val="0"/>
              <w:autoSpaceDE w:val="0"/>
              <w:autoSpaceDN w:val="0"/>
              <w:adjustRightInd w:val="0"/>
              <w:snapToGrid w:val="0"/>
              <w:spacing w:before="171" w:line="184" w:lineRule="auto"/>
              <w:jc w:val="center"/>
              <w:textAlignment w:val="baseline"/>
              <w:rPr>
                <w:rFonts w:hint="default" w:ascii="Times New Roman" w:hAnsi="Times New Roman" w:eastAsia="Times New Roman" w:cs="Times New Roman"/>
                <w:snapToGrid w:val="0"/>
                <w:color w:val="000000"/>
                <w:kern w:val="0"/>
                <w:szCs w:val="21"/>
                <w:lang w:eastAsia="en-US"/>
              </w:rPr>
            </w:pPr>
            <w:r>
              <w:rPr>
                <w:rFonts w:hint="default" w:ascii="Times New Roman" w:hAnsi="Times New Roman" w:eastAsia="Times New Roman" w:cs="Times New Roman"/>
                <w:snapToGrid w:val="0"/>
                <w:color w:val="000000"/>
                <w:kern w:val="0"/>
                <w:szCs w:val="21"/>
                <w:lang w:eastAsia="en-US"/>
              </w:rPr>
              <w:t>MΩ</w:t>
            </w:r>
          </w:p>
        </w:tc>
        <w:tc>
          <w:tcPr>
            <w:tcW w:w="1029" w:type="pct"/>
          </w:tcPr>
          <w:p w14:paraId="4A7C0A78">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578" w:type="pct"/>
          </w:tcPr>
          <w:p w14:paraId="5C1F08FE">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30" w:type="pct"/>
          </w:tcPr>
          <w:p w14:paraId="11CD4E0F">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c>
          <w:tcPr>
            <w:tcW w:w="668" w:type="pct"/>
          </w:tcPr>
          <w:p w14:paraId="3F8B490E">
            <w:pPr>
              <w:kinsoku w:val="0"/>
              <w:autoSpaceDE w:val="0"/>
              <w:autoSpaceDN w:val="0"/>
              <w:adjustRightInd w:val="0"/>
              <w:snapToGrid w:val="0"/>
              <w:jc w:val="left"/>
              <w:textAlignment w:val="baseline"/>
              <w:rPr>
                <w:rFonts w:hint="default" w:ascii="Times New Roman" w:hAnsi="Times New Roman" w:eastAsia="Arial" w:cs="Times New Roman"/>
                <w:snapToGrid w:val="0"/>
                <w:color w:val="000000"/>
                <w:kern w:val="0"/>
                <w:szCs w:val="21"/>
                <w:lang w:eastAsia="en-US"/>
              </w:rPr>
            </w:pPr>
          </w:p>
        </w:tc>
      </w:tr>
    </w:tbl>
    <w:p w14:paraId="1CB1FEED">
      <w:pPr>
        <w:rPr>
          <w:rFonts w:hint="default" w:ascii="Times New Roman" w:hAnsi="Times New Roman" w:cs="Times New Roman"/>
        </w:rPr>
        <w:sectPr>
          <w:footerReference r:id="rId15" w:type="default"/>
          <w:pgSz w:w="11900" w:h="16840"/>
          <w:pgMar w:top="1440" w:right="1134" w:bottom="1440" w:left="1417" w:header="0" w:footer="189" w:gutter="0"/>
          <w:cols w:space="720" w:num="1"/>
        </w:sectPr>
      </w:pPr>
    </w:p>
    <w:p w14:paraId="27F2DD9D">
      <w:pPr>
        <w:keepNext/>
        <w:keepLines/>
        <w:widowControl w:val="0"/>
        <w:spacing w:before="156" w:beforeLines="50" w:after="156" w:afterLines="50" w:line="240" w:lineRule="auto"/>
        <w:jc w:val="center"/>
        <w:outlineLvl w:val="0"/>
        <w:rPr>
          <w:rFonts w:hint="default" w:ascii="Times New Roman" w:hAnsi="Times New Roman" w:eastAsia="黑体" w:cs="Times New Roman"/>
          <w:b/>
          <w:kern w:val="44"/>
          <w:sz w:val="21"/>
          <w:szCs w:val="21"/>
          <w:lang w:val="en-US" w:eastAsia="zh-CN" w:bidi="ar-SA"/>
        </w:rPr>
      </w:pPr>
      <w:bookmarkStart w:id="109" w:name="_Toc16182"/>
      <w:bookmarkStart w:id="110" w:name="_Toc11837"/>
      <w:bookmarkStart w:id="111" w:name="_Toc23317"/>
      <w:r>
        <w:rPr>
          <w:rFonts w:hint="default" w:ascii="Times New Roman" w:hAnsi="Times New Roman" w:eastAsia="黑体" w:cs="Times New Roman"/>
          <w:b/>
          <w:kern w:val="44"/>
          <w:sz w:val="21"/>
          <w:szCs w:val="21"/>
          <w:lang w:val="en-US" w:eastAsia="zh-CN" w:bidi="ar-SA"/>
        </w:rPr>
        <w:t xml:space="preserve">附  录   </w:t>
      </w:r>
      <w:bookmarkEnd w:id="109"/>
      <w:r>
        <w:rPr>
          <w:rFonts w:hint="default" w:ascii="Times New Roman" w:hAnsi="Times New Roman" w:eastAsia="黑体" w:cs="Times New Roman"/>
          <w:b/>
          <w:kern w:val="44"/>
          <w:sz w:val="21"/>
          <w:szCs w:val="21"/>
          <w:lang w:val="en-US" w:eastAsia="zh-CN" w:bidi="ar-SA"/>
        </w:rPr>
        <w:t>D</w:t>
      </w:r>
      <w:bookmarkEnd w:id="110"/>
      <w:bookmarkEnd w:id="111"/>
    </w:p>
    <w:p w14:paraId="3988E702">
      <w:pPr>
        <w:keepNext/>
        <w:keepLines/>
        <w:widowControl w:val="0"/>
        <w:spacing w:before="156" w:beforeLines="50" w:after="156" w:afterLines="50" w:line="240" w:lineRule="auto"/>
        <w:jc w:val="center"/>
        <w:outlineLvl w:val="0"/>
        <w:rPr>
          <w:rFonts w:hint="default" w:ascii="Times New Roman" w:hAnsi="Times New Roman" w:eastAsia="Arial" w:cs="Times New Roman"/>
          <w:b/>
          <w:snapToGrid w:val="0"/>
          <w:kern w:val="0"/>
          <w:sz w:val="32"/>
          <w:szCs w:val="21"/>
          <w:lang w:val="en-US" w:eastAsia="en-US" w:bidi="ar-SA"/>
        </w:rPr>
      </w:pPr>
      <w:bookmarkStart w:id="112" w:name="_Toc18712"/>
      <w:bookmarkStart w:id="113" w:name="_Toc9875"/>
      <w:bookmarkStart w:id="114" w:name="_Toc30446"/>
      <w:r>
        <w:rPr>
          <w:rFonts w:hint="default" w:ascii="Times New Roman" w:hAnsi="Times New Roman" w:eastAsia="黑体" w:cs="Times New Roman"/>
          <w:b/>
          <w:kern w:val="44"/>
          <w:sz w:val="21"/>
          <w:szCs w:val="21"/>
          <w:lang w:val="en-US" w:eastAsia="zh-CN" w:bidi="ar-SA"/>
        </w:rPr>
        <w:t>电气性能检测报告</w:t>
      </w:r>
      <w:bookmarkEnd w:id="112"/>
      <w:bookmarkEnd w:id="113"/>
      <w:bookmarkEnd w:id="114"/>
    </w:p>
    <w:tbl>
      <w:tblPr>
        <w:tblStyle w:val="18"/>
        <w:tblW w:w="89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1967"/>
        <w:gridCol w:w="611"/>
        <w:gridCol w:w="2376"/>
        <w:gridCol w:w="1015"/>
        <w:gridCol w:w="1131"/>
        <w:gridCol w:w="1223"/>
      </w:tblGrid>
      <w:tr w14:paraId="52896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650" w:type="dxa"/>
          </w:tcPr>
          <w:p w14:paraId="010E1840">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p w14:paraId="180844D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序号</w:t>
            </w:r>
          </w:p>
        </w:tc>
        <w:tc>
          <w:tcPr>
            <w:tcW w:w="1967" w:type="dxa"/>
          </w:tcPr>
          <w:p w14:paraId="06C77EB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p w14:paraId="3ED9462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检验项目</w:t>
            </w:r>
          </w:p>
        </w:tc>
        <w:tc>
          <w:tcPr>
            <w:tcW w:w="611" w:type="dxa"/>
          </w:tcPr>
          <w:p w14:paraId="217968C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p w14:paraId="7EE4791C">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单  位</w:t>
            </w:r>
          </w:p>
        </w:tc>
        <w:tc>
          <w:tcPr>
            <w:tcW w:w="2376" w:type="dxa"/>
          </w:tcPr>
          <w:p w14:paraId="1B3CC32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p w14:paraId="1E42022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技术要求</w:t>
            </w:r>
          </w:p>
        </w:tc>
        <w:tc>
          <w:tcPr>
            <w:tcW w:w="1015" w:type="dxa"/>
          </w:tcPr>
          <w:p w14:paraId="66AECF20">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p w14:paraId="4AD6E3B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检测方法</w:t>
            </w:r>
          </w:p>
          <w:p w14:paraId="4D73CA9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66F5121F">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p w14:paraId="7145910F">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检测结果</w:t>
            </w:r>
          </w:p>
        </w:tc>
        <w:tc>
          <w:tcPr>
            <w:tcW w:w="1223" w:type="dxa"/>
          </w:tcPr>
          <w:p w14:paraId="1049782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p w14:paraId="227D7A4F">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判定标准</w:t>
            </w:r>
          </w:p>
        </w:tc>
      </w:tr>
      <w:tr w14:paraId="14D53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50" w:type="dxa"/>
          </w:tcPr>
          <w:p w14:paraId="31FBD7A2">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1</w:t>
            </w:r>
          </w:p>
        </w:tc>
        <w:tc>
          <w:tcPr>
            <w:tcW w:w="1967" w:type="dxa"/>
          </w:tcPr>
          <w:p w14:paraId="721CB19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电气部件外观检查</w:t>
            </w:r>
          </w:p>
        </w:tc>
        <w:tc>
          <w:tcPr>
            <w:tcW w:w="611" w:type="dxa"/>
          </w:tcPr>
          <w:p w14:paraId="655A5410">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2376" w:type="dxa"/>
          </w:tcPr>
          <w:p w14:paraId="2A99DCEF">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40991A05">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710C5E6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443E054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6F9F0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50" w:type="dxa"/>
          </w:tcPr>
          <w:p w14:paraId="4A531F58">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1.1</w:t>
            </w:r>
          </w:p>
        </w:tc>
        <w:tc>
          <w:tcPr>
            <w:tcW w:w="1967" w:type="dxa"/>
          </w:tcPr>
          <w:p w14:paraId="6CD3FFC0">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汇流箱外观</w:t>
            </w:r>
          </w:p>
        </w:tc>
        <w:tc>
          <w:tcPr>
            <w:tcW w:w="611" w:type="dxa"/>
          </w:tcPr>
          <w:p w14:paraId="6E995196">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2376" w:type="dxa"/>
          </w:tcPr>
          <w:p w14:paraId="2EE91C29">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4DD083F1">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604EAE22">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1CA0F4D1">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7A414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650" w:type="dxa"/>
          </w:tcPr>
          <w:p w14:paraId="39FD2A6C">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1.2</w:t>
            </w:r>
          </w:p>
        </w:tc>
        <w:tc>
          <w:tcPr>
            <w:tcW w:w="1967" w:type="dxa"/>
          </w:tcPr>
          <w:p w14:paraId="583EE9DC">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配电柜外观</w:t>
            </w:r>
          </w:p>
        </w:tc>
        <w:tc>
          <w:tcPr>
            <w:tcW w:w="611" w:type="dxa"/>
          </w:tcPr>
          <w:p w14:paraId="7F863868">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2376" w:type="dxa"/>
          </w:tcPr>
          <w:p w14:paraId="1206070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26F7B936">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0BDE5352">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007FAA18">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6360E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50" w:type="dxa"/>
          </w:tcPr>
          <w:p w14:paraId="10780C7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1.3</w:t>
            </w:r>
          </w:p>
        </w:tc>
        <w:tc>
          <w:tcPr>
            <w:tcW w:w="1967" w:type="dxa"/>
          </w:tcPr>
          <w:p w14:paraId="2C307DC8">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线缆外观</w:t>
            </w:r>
          </w:p>
        </w:tc>
        <w:tc>
          <w:tcPr>
            <w:tcW w:w="611" w:type="dxa"/>
          </w:tcPr>
          <w:p w14:paraId="03B27C7F">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2376" w:type="dxa"/>
          </w:tcPr>
          <w:p w14:paraId="6C1AC309">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683B1F2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04BD69A0">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66857BC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277E3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50" w:type="dxa"/>
          </w:tcPr>
          <w:p w14:paraId="107C619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2</w:t>
            </w:r>
          </w:p>
        </w:tc>
        <w:tc>
          <w:tcPr>
            <w:tcW w:w="1967" w:type="dxa"/>
          </w:tcPr>
          <w:p w14:paraId="657A042D">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防雷接地保护检测</w:t>
            </w:r>
          </w:p>
        </w:tc>
        <w:tc>
          <w:tcPr>
            <w:tcW w:w="611" w:type="dxa"/>
          </w:tcPr>
          <w:p w14:paraId="18F0690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2376" w:type="dxa"/>
          </w:tcPr>
          <w:p w14:paraId="5FAEF998">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2D5E4BA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3FB09F31">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0F2DB80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167D4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50" w:type="dxa"/>
          </w:tcPr>
          <w:p w14:paraId="55D66AC9">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2.1</w:t>
            </w:r>
          </w:p>
        </w:tc>
        <w:tc>
          <w:tcPr>
            <w:tcW w:w="1967" w:type="dxa"/>
          </w:tcPr>
          <w:p w14:paraId="446DD341">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光伏方阵</w:t>
            </w:r>
          </w:p>
        </w:tc>
        <w:tc>
          <w:tcPr>
            <w:tcW w:w="611" w:type="dxa"/>
          </w:tcPr>
          <w:p w14:paraId="23C400B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2376" w:type="dxa"/>
          </w:tcPr>
          <w:p w14:paraId="29994859">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787517E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1BA5499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4BE1EAA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370B7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50" w:type="dxa"/>
          </w:tcPr>
          <w:p w14:paraId="537F278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2.2</w:t>
            </w:r>
          </w:p>
        </w:tc>
        <w:tc>
          <w:tcPr>
            <w:tcW w:w="1967" w:type="dxa"/>
          </w:tcPr>
          <w:p w14:paraId="144BB5A5">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汇流箱</w:t>
            </w:r>
          </w:p>
        </w:tc>
        <w:tc>
          <w:tcPr>
            <w:tcW w:w="611" w:type="dxa"/>
          </w:tcPr>
          <w:p w14:paraId="379381F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2376" w:type="dxa"/>
          </w:tcPr>
          <w:p w14:paraId="451FBF6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34CB845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43F51AD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031DCB6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43797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50" w:type="dxa"/>
          </w:tcPr>
          <w:p w14:paraId="05F58EA9">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2.3</w:t>
            </w:r>
          </w:p>
        </w:tc>
        <w:tc>
          <w:tcPr>
            <w:tcW w:w="1967" w:type="dxa"/>
          </w:tcPr>
          <w:p w14:paraId="5995380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配电柜</w:t>
            </w:r>
          </w:p>
        </w:tc>
        <w:tc>
          <w:tcPr>
            <w:tcW w:w="611" w:type="dxa"/>
          </w:tcPr>
          <w:p w14:paraId="339309F9">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2376" w:type="dxa"/>
          </w:tcPr>
          <w:p w14:paraId="3FBE905D">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323EAC3D">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4C96B31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37D7D87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7C4ED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650" w:type="dxa"/>
          </w:tcPr>
          <w:p w14:paraId="5A235671">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2.4</w:t>
            </w:r>
          </w:p>
        </w:tc>
        <w:tc>
          <w:tcPr>
            <w:tcW w:w="1967" w:type="dxa"/>
          </w:tcPr>
          <w:p w14:paraId="0E63C381">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储能电池</w:t>
            </w:r>
          </w:p>
        </w:tc>
        <w:tc>
          <w:tcPr>
            <w:tcW w:w="611" w:type="dxa"/>
          </w:tcPr>
          <w:p w14:paraId="60BCC3D6">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2376" w:type="dxa"/>
          </w:tcPr>
          <w:p w14:paraId="28909C9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0C8A5910">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7BF8D18D">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68FAD769">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3444B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650" w:type="dxa"/>
          </w:tcPr>
          <w:p w14:paraId="1691FED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2.5</w:t>
            </w:r>
          </w:p>
        </w:tc>
        <w:tc>
          <w:tcPr>
            <w:tcW w:w="1967" w:type="dxa"/>
          </w:tcPr>
          <w:p w14:paraId="3827B1C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逆变器、控制器</w:t>
            </w:r>
          </w:p>
        </w:tc>
        <w:tc>
          <w:tcPr>
            <w:tcW w:w="611" w:type="dxa"/>
          </w:tcPr>
          <w:p w14:paraId="70553621">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2376" w:type="dxa"/>
          </w:tcPr>
          <w:p w14:paraId="060FAC97">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1334581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58CEB67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1A5C1CF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46BEC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50" w:type="dxa"/>
          </w:tcPr>
          <w:p w14:paraId="75FBCB02">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3</w:t>
            </w:r>
          </w:p>
        </w:tc>
        <w:tc>
          <w:tcPr>
            <w:tcW w:w="1967" w:type="dxa"/>
          </w:tcPr>
          <w:p w14:paraId="05D9067C">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绝缘电阻检测</w:t>
            </w:r>
          </w:p>
        </w:tc>
        <w:tc>
          <w:tcPr>
            <w:tcW w:w="611" w:type="dxa"/>
          </w:tcPr>
          <w:p w14:paraId="2A464FA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2376" w:type="dxa"/>
          </w:tcPr>
          <w:p w14:paraId="727AFB7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2CDA6F42">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3026740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5B9826F6">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7BA3A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50" w:type="dxa"/>
          </w:tcPr>
          <w:p w14:paraId="788004A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3.1</w:t>
            </w:r>
          </w:p>
        </w:tc>
        <w:tc>
          <w:tcPr>
            <w:tcW w:w="1967" w:type="dxa"/>
          </w:tcPr>
          <w:p w14:paraId="2F832150">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组件或组件串</w:t>
            </w:r>
          </w:p>
        </w:tc>
        <w:tc>
          <w:tcPr>
            <w:tcW w:w="611" w:type="dxa"/>
          </w:tcPr>
          <w:p w14:paraId="48F65579">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MΩ</w:t>
            </w:r>
          </w:p>
        </w:tc>
        <w:tc>
          <w:tcPr>
            <w:tcW w:w="2376" w:type="dxa"/>
          </w:tcPr>
          <w:p w14:paraId="18E9F4F7">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5C81E3AC">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20A40C3D">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20EC3826">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55184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650" w:type="dxa"/>
          </w:tcPr>
          <w:p w14:paraId="7135C3C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3.2</w:t>
            </w:r>
          </w:p>
        </w:tc>
        <w:tc>
          <w:tcPr>
            <w:tcW w:w="1967" w:type="dxa"/>
          </w:tcPr>
          <w:p w14:paraId="03EA2B89">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汇流箱</w:t>
            </w:r>
          </w:p>
        </w:tc>
        <w:tc>
          <w:tcPr>
            <w:tcW w:w="611" w:type="dxa"/>
          </w:tcPr>
          <w:p w14:paraId="750CADED">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MΩ</w:t>
            </w:r>
          </w:p>
        </w:tc>
        <w:tc>
          <w:tcPr>
            <w:tcW w:w="2376" w:type="dxa"/>
          </w:tcPr>
          <w:p w14:paraId="63DDA03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140F8421">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31B1192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111BC0D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70B3D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650" w:type="dxa"/>
          </w:tcPr>
          <w:p w14:paraId="7EE3349C">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3.3</w:t>
            </w:r>
          </w:p>
        </w:tc>
        <w:tc>
          <w:tcPr>
            <w:tcW w:w="1967" w:type="dxa"/>
          </w:tcPr>
          <w:p w14:paraId="0EA3E6F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接线端子</w:t>
            </w:r>
          </w:p>
        </w:tc>
        <w:tc>
          <w:tcPr>
            <w:tcW w:w="611" w:type="dxa"/>
          </w:tcPr>
          <w:p w14:paraId="63D3EC28">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MΩ</w:t>
            </w:r>
          </w:p>
        </w:tc>
        <w:tc>
          <w:tcPr>
            <w:tcW w:w="2376" w:type="dxa"/>
          </w:tcPr>
          <w:p w14:paraId="4124C1A6">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79A6A4B8">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2DD907C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04FEBD09">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7DB84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650" w:type="dxa"/>
          </w:tcPr>
          <w:p w14:paraId="76CD41FD">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4</w:t>
            </w:r>
          </w:p>
        </w:tc>
        <w:tc>
          <w:tcPr>
            <w:tcW w:w="1967" w:type="dxa"/>
          </w:tcPr>
          <w:p w14:paraId="55F603D0">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连接电缆线径</w:t>
            </w:r>
          </w:p>
        </w:tc>
        <w:tc>
          <w:tcPr>
            <w:tcW w:w="611" w:type="dxa"/>
          </w:tcPr>
          <w:p w14:paraId="45A7EF3D">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mm2</w:t>
            </w:r>
          </w:p>
        </w:tc>
        <w:tc>
          <w:tcPr>
            <w:tcW w:w="2376" w:type="dxa"/>
          </w:tcPr>
          <w:p w14:paraId="6DD27FF2">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2B7281BF">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351B8479">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3633E28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5960E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650" w:type="dxa"/>
          </w:tcPr>
          <w:p w14:paraId="1707E9A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5</w:t>
            </w:r>
          </w:p>
        </w:tc>
        <w:tc>
          <w:tcPr>
            <w:tcW w:w="1967" w:type="dxa"/>
          </w:tcPr>
          <w:p w14:paraId="11C4884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继电保护措施</w:t>
            </w:r>
          </w:p>
        </w:tc>
        <w:tc>
          <w:tcPr>
            <w:tcW w:w="611" w:type="dxa"/>
          </w:tcPr>
          <w:p w14:paraId="019CDDC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2376" w:type="dxa"/>
          </w:tcPr>
          <w:p w14:paraId="0972C77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6B2582A2">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673E8EA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3D4C2269">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79DE8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650" w:type="dxa"/>
          </w:tcPr>
          <w:p w14:paraId="1EAA5D6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6</w:t>
            </w:r>
          </w:p>
        </w:tc>
        <w:tc>
          <w:tcPr>
            <w:tcW w:w="1967" w:type="dxa"/>
          </w:tcPr>
          <w:p w14:paraId="004767EF">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保护短路措施</w:t>
            </w:r>
          </w:p>
        </w:tc>
        <w:tc>
          <w:tcPr>
            <w:tcW w:w="611" w:type="dxa"/>
          </w:tcPr>
          <w:p w14:paraId="3DF87E2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2376" w:type="dxa"/>
          </w:tcPr>
          <w:p w14:paraId="60A188F6">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787A030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5742589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424EFF17">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27269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650" w:type="dxa"/>
          </w:tcPr>
          <w:p w14:paraId="0044451F">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7</w:t>
            </w:r>
          </w:p>
        </w:tc>
        <w:tc>
          <w:tcPr>
            <w:tcW w:w="1967" w:type="dxa"/>
          </w:tcPr>
          <w:p w14:paraId="05E15378">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浪涌保护措施</w:t>
            </w:r>
          </w:p>
        </w:tc>
        <w:tc>
          <w:tcPr>
            <w:tcW w:w="611" w:type="dxa"/>
          </w:tcPr>
          <w:p w14:paraId="6A04EABC">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2376" w:type="dxa"/>
          </w:tcPr>
          <w:p w14:paraId="72743218">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1838B6BD">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7ABAAEAC">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0DF3E7CC">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33904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650" w:type="dxa"/>
          </w:tcPr>
          <w:p w14:paraId="5EA9BB10">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8</w:t>
            </w:r>
          </w:p>
        </w:tc>
        <w:tc>
          <w:tcPr>
            <w:tcW w:w="1967" w:type="dxa"/>
          </w:tcPr>
          <w:p w14:paraId="22083BF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警示标签</w:t>
            </w:r>
          </w:p>
        </w:tc>
        <w:tc>
          <w:tcPr>
            <w:tcW w:w="611" w:type="dxa"/>
          </w:tcPr>
          <w:p w14:paraId="5E393526">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2376" w:type="dxa"/>
          </w:tcPr>
          <w:p w14:paraId="16299580">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529CE269">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0DF80F4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7E0D8C52">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4675A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650" w:type="dxa"/>
          </w:tcPr>
          <w:p w14:paraId="01F1CE5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9</w:t>
            </w:r>
          </w:p>
        </w:tc>
        <w:tc>
          <w:tcPr>
            <w:tcW w:w="1967" w:type="dxa"/>
          </w:tcPr>
          <w:p w14:paraId="6A46F73C">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系统连线图</w:t>
            </w:r>
          </w:p>
        </w:tc>
        <w:tc>
          <w:tcPr>
            <w:tcW w:w="611" w:type="dxa"/>
          </w:tcPr>
          <w:p w14:paraId="76030D4D">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2376" w:type="dxa"/>
          </w:tcPr>
          <w:p w14:paraId="03822142">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3605990F">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620F91F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1BA7756F">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58C06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50" w:type="dxa"/>
          </w:tcPr>
          <w:p w14:paraId="2EE92C9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10</w:t>
            </w:r>
          </w:p>
        </w:tc>
        <w:tc>
          <w:tcPr>
            <w:tcW w:w="1967" w:type="dxa"/>
          </w:tcPr>
          <w:p w14:paraId="5253E6B8">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紧急关机程序</w:t>
            </w:r>
          </w:p>
        </w:tc>
        <w:tc>
          <w:tcPr>
            <w:tcW w:w="611" w:type="dxa"/>
          </w:tcPr>
          <w:p w14:paraId="0C84B775">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2376" w:type="dxa"/>
          </w:tcPr>
          <w:p w14:paraId="47FF6FC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015" w:type="dxa"/>
          </w:tcPr>
          <w:p w14:paraId="0F97C9B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31" w:type="dxa"/>
          </w:tcPr>
          <w:p w14:paraId="1DE2663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23" w:type="dxa"/>
          </w:tcPr>
          <w:p w14:paraId="0F812612">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bl>
    <w:p w14:paraId="346AB836">
      <w:pPr>
        <w:keepNext/>
        <w:keepLines/>
        <w:widowControl w:val="0"/>
        <w:spacing w:before="156" w:beforeLines="50" w:after="156" w:afterLines="50" w:line="240" w:lineRule="auto"/>
        <w:jc w:val="center"/>
        <w:outlineLvl w:val="0"/>
        <w:rPr>
          <w:rFonts w:hint="default" w:ascii="Times New Roman" w:hAnsi="Times New Roman" w:eastAsia="黑体" w:cs="Times New Roman"/>
          <w:b/>
          <w:kern w:val="44"/>
          <w:sz w:val="21"/>
          <w:szCs w:val="21"/>
          <w:lang w:val="en-US" w:eastAsia="zh-CN" w:bidi="ar-SA"/>
        </w:rPr>
      </w:pPr>
      <w:bookmarkStart w:id="115" w:name="_Toc23422"/>
      <w:bookmarkStart w:id="116" w:name="_Toc22096"/>
      <w:bookmarkStart w:id="117" w:name="_Toc20826"/>
      <w:r>
        <w:rPr>
          <w:rFonts w:hint="default" w:ascii="Times New Roman" w:hAnsi="Times New Roman" w:eastAsia="黑体" w:cs="Times New Roman"/>
          <w:b/>
          <w:kern w:val="44"/>
          <w:sz w:val="21"/>
          <w:szCs w:val="21"/>
          <w:lang w:val="en-US" w:eastAsia="zh-CN" w:bidi="ar-SA"/>
        </w:rPr>
        <w:t xml:space="preserve">附  录   </w:t>
      </w:r>
      <w:bookmarkEnd w:id="115"/>
      <w:r>
        <w:rPr>
          <w:rFonts w:hint="default" w:ascii="Times New Roman" w:hAnsi="Times New Roman" w:eastAsia="黑体" w:cs="Times New Roman"/>
          <w:b/>
          <w:kern w:val="44"/>
          <w:sz w:val="21"/>
          <w:szCs w:val="21"/>
          <w:lang w:val="en-US" w:eastAsia="zh-CN" w:bidi="ar-SA"/>
        </w:rPr>
        <w:t>E</w:t>
      </w:r>
      <w:bookmarkEnd w:id="116"/>
      <w:bookmarkEnd w:id="117"/>
    </w:p>
    <w:p w14:paraId="27F674BA">
      <w:pPr>
        <w:keepNext/>
        <w:keepLines/>
        <w:widowControl w:val="0"/>
        <w:spacing w:before="156" w:beforeLines="50" w:after="156" w:afterLines="50" w:line="240" w:lineRule="auto"/>
        <w:jc w:val="center"/>
        <w:outlineLvl w:val="0"/>
        <w:rPr>
          <w:rFonts w:hint="default" w:ascii="Times New Roman" w:hAnsi="Times New Roman" w:eastAsia="黑体" w:cs="Times New Roman"/>
          <w:b/>
          <w:kern w:val="44"/>
          <w:sz w:val="21"/>
          <w:szCs w:val="21"/>
          <w:lang w:val="en-US" w:eastAsia="zh-CN" w:bidi="ar-SA"/>
        </w:rPr>
      </w:pPr>
      <w:bookmarkStart w:id="118" w:name="_Toc18308"/>
      <w:bookmarkStart w:id="119" w:name="_Toc12969"/>
      <w:bookmarkStart w:id="120" w:name="_Toc25567"/>
      <w:r>
        <w:rPr>
          <w:rFonts w:hint="default" w:ascii="Times New Roman" w:hAnsi="Times New Roman" w:eastAsia="黑体" w:cs="Times New Roman"/>
          <w:b/>
          <w:kern w:val="44"/>
          <w:sz w:val="21"/>
          <w:szCs w:val="21"/>
          <w:lang w:val="en-US" w:eastAsia="zh-CN" w:bidi="ar-SA"/>
        </w:rPr>
        <w:t>系统整体运行性能检测报告</w:t>
      </w:r>
      <w:bookmarkEnd w:id="118"/>
      <w:bookmarkEnd w:id="119"/>
      <w:bookmarkEnd w:id="120"/>
    </w:p>
    <w:tbl>
      <w:tblPr>
        <w:tblStyle w:val="18"/>
        <w:tblW w:w="89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7"/>
        <w:gridCol w:w="3423"/>
        <w:gridCol w:w="1276"/>
        <w:gridCol w:w="1276"/>
        <w:gridCol w:w="1154"/>
        <w:gridCol w:w="1200"/>
      </w:tblGrid>
      <w:tr w14:paraId="6B5BF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647" w:type="dxa"/>
          </w:tcPr>
          <w:p w14:paraId="3F61FA7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p w14:paraId="3958F54D">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序号</w:t>
            </w:r>
          </w:p>
        </w:tc>
        <w:tc>
          <w:tcPr>
            <w:tcW w:w="3423" w:type="dxa"/>
          </w:tcPr>
          <w:p w14:paraId="7A460CDC">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p w14:paraId="432FD03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检验项目</w:t>
            </w:r>
          </w:p>
        </w:tc>
        <w:tc>
          <w:tcPr>
            <w:tcW w:w="1276" w:type="dxa"/>
          </w:tcPr>
          <w:p w14:paraId="5908D56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p w14:paraId="7A3FC82F">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技术要求</w:t>
            </w:r>
          </w:p>
        </w:tc>
        <w:tc>
          <w:tcPr>
            <w:tcW w:w="1276" w:type="dxa"/>
          </w:tcPr>
          <w:p w14:paraId="372E24C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p w14:paraId="4BAAF79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检测方法</w:t>
            </w:r>
          </w:p>
        </w:tc>
        <w:tc>
          <w:tcPr>
            <w:tcW w:w="1154" w:type="dxa"/>
          </w:tcPr>
          <w:p w14:paraId="42AFCBC8">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p w14:paraId="6BA51C1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检测结果</w:t>
            </w:r>
          </w:p>
        </w:tc>
        <w:tc>
          <w:tcPr>
            <w:tcW w:w="1200" w:type="dxa"/>
          </w:tcPr>
          <w:p w14:paraId="165EE2D0">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p w14:paraId="43E6275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判定标准</w:t>
            </w:r>
          </w:p>
        </w:tc>
      </w:tr>
      <w:tr w14:paraId="0A383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47" w:type="dxa"/>
          </w:tcPr>
          <w:p w14:paraId="4401343C">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1</w:t>
            </w:r>
          </w:p>
        </w:tc>
        <w:tc>
          <w:tcPr>
            <w:tcW w:w="3423" w:type="dxa"/>
          </w:tcPr>
          <w:p w14:paraId="11F1D8B6">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视频监控与记录</w:t>
            </w:r>
          </w:p>
        </w:tc>
        <w:tc>
          <w:tcPr>
            <w:tcW w:w="1276" w:type="dxa"/>
          </w:tcPr>
          <w:p w14:paraId="36B1DA05">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76" w:type="dxa"/>
          </w:tcPr>
          <w:p w14:paraId="67A1D83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54" w:type="dxa"/>
          </w:tcPr>
          <w:p w14:paraId="2AB34E8D">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00" w:type="dxa"/>
          </w:tcPr>
          <w:p w14:paraId="4BC59D1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7755D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47" w:type="dxa"/>
          </w:tcPr>
          <w:p w14:paraId="236EE1D5">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2</w:t>
            </w:r>
          </w:p>
        </w:tc>
        <w:tc>
          <w:tcPr>
            <w:tcW w:w="3423" w:type="dxa"/>
          </w:tcPr>
          <w:p w14:paraId="56D05D6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环境参数测量、监控与记录</w:t>
            </w:r>
          </w:p>
        </w:tc>
        <w:tc>
          <w:tcPr>
            <w:tcW w:w="1276" w:type="dxa"/>
          </w:tcPr>
          <w:p w14:paraId="6FD09DE5">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76" w:type="dxa"/>
          </w:tcPr>
          <w:p w14:paraId="5C2426C8">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54" w:type="dxa"/>
          </w:tcPr>
          <w:p w14:paraId="7300D1B5">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00" w:type="dxa"/>
          </w:tcPr>
          <w:p w14:paraId="0E342F9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0EFA3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47" w:type="dxa"/>
          </w:tcPr>
          <w:p w14:paraId="5497C89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3</w:t>
            </w:r>
          </w:p>
        </w:tc>
        <w:tc>
          <w:tcPr>
            <w:tcW w:w="3423" w:type="dxa"/>
          </w:tcPr>
          <w:p w14:paraId="77488C89">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直流侧发电参数测量、监控与记录</w:t>
            </w:r>
          </w:p>
        </w:tc>
        <w:tc>
          <w:tcPr>
            <w:tcW w:w="1276" w:type="dxa"/>
          </w:tcPr>
          <w:p w14:paraId="0512569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76" w:type="dxa"/>
          </w:tcPr>
          <w:p w14:paraId="04D372DF">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54" w:type="dxa"/>
          </w:tcPr>
          <w:p w14:paraId="07C4DE27">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00" w:type="dxa"/>
          </w:tcPr>
          <w:p w14:paraId="47846197">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6146F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47" w:type="dxa"/>
          </w:tcPr>
          <w:p w14:paraId="35811C7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4</w:t>
            </w:r>
          </w:p>
        </w:tc>
        <w:tc>
          <w:tcPr>
            <w:tcW w:w="3423" w:type="dxa"/>
          </w:tcPr>
          <w:p w14:paraId="4C313CBF">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交流侧发电参数测量、监控与记录</w:t>
            </w:r>
          </w:p>
        </w:tc>
        <w:tc>
          <w:tcPr>
            <w:tcW w:w="1276" w:type="dxa"/>
          </w:tcPr>
          <w:p w14:paraId="0CD05E37">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76" w:type="dxa"/>
          </w:tcPr>
          <w:p w14:paraId="4AEBD7F6">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54" w:type="dxa"/>
          </w:tcPr>
          <w:p w14:paraId="2CDCDF4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00" w:type="dxa"/>
          </w:tcPr>
          <w:p w14:paraId="26DCD8E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06CAD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47" w:type="dxa"/>
          </w:tcPr>
          <w:p w14:paraId="53E650B5">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5</w:t>
            </w:r>
          </w:p>
        </w:tc>
        <w:tc>
          <w:tcPr>
            <w:tcW w:w="3423" w:type="dxa"/>
          </w:tcPr>
          <w:p w14:paraId="2549C3F2">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逆变设备启动、控制、保护功能</w:t>
            </w:r>
          </w:p>
        </w:tc>
        <w:tc>
          <w:tcPr>
            <w:tcW w:w="1276" w:type="dxa"/>
          </w:tcPr>
          <w:p w14:paraId="4B7D3554">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76" w:type="dxa"/>
          </w:tcPr>
          <w:p w14:paraId="428A193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54" w:type="dxa"/>
          </w:tcPr>
          <w:p w14:paraId="72438CFF">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00" w:type="dxa"/>
          </w:tcPr>
          <w:p w14:paraId="67AF3C8C">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1F80E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47" w:type="dxa"/>
          </w:tcPr>
          <w:p w14:paraId="4390157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6</w:t>
            </w:r>
          </w:p>
        </w:tc>
        <w:tc>
          <w:tcPr>
            <w:tcW w:w="3423" w:type="dxa"/>
          </w:tcPr>
          <w:p w14:paraId="769F26FA">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各参数实时显示功能</w:t>
            </w:r>
          </w:p>
        </w:tc>
        <w:tc>
          <w:tcPr>
            <w:tcW w:w="1276" w:type="dxa"/>
          </w:tcPr>
          <w:p w14:paraId="5A87155D">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76" w:type="dxa"/>
          </w:tcPr>
          <w:p w14:paraId="61663BA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54" w:type="dxa"/>
          </w:tcPr>
          <w:p w14:paraId="1EEA257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00" w:type="dxa"/>
          </w:tcPr>
          <w:p w14:paraId="733F165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r w14:paraId="268F5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647" w:type="dxa"/>
          </w:tcPr>
          <w:p w14:paraId="74A05C40">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7</w:t>
            </w:r>
          </w:p>
        </w:tc>
        <w:tc>
          <w:tcPr>
            <w:tcW w:w="3423" w:type="dxa"/>
          </w:tcPr>
          <w:p w14:paraId="5572E68B">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r>
              <w:rPr>
                <w:rFonts w:hint="default" w:ascii="Times New Roman" w:hAnsi="Times New Roman" w:eastAsia="宋体" w:cs="Times New Roman"/>
                <w:snapToGrid w:val="0"/>
                <w:color w:val="000000"/>
                <w:spacing w:val="-3"/>
                <w:kern w:val="0"/>
                <w:szCs w:val="21"/>
                <w:lang w:eastAsia="en-US"/>
              </w:rPr>
              <w:t>信息远程传输功能</w:t>
            </w:r>
          </w:p>
        </w:tc>
        <w:tc>
          <w:tcPr>
            <w:tcW w:w="1276" w:type="dxa"/>
          </w:tcPr>
          <w:p w14:paraId="540AE402">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76" w:type="dxa"/>
          </w:tcPr>
          <w:p w14:paraId="3741E181">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154" w:type="dxa"/>
          </w:tcPr>
          <w:p w14:paraId="552422E3">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c>
          <w:tcPr>
            <w:tcW w:w="1200" w:type="dxa"/>
          </w:tcPr>
          <w:p w14:paraId="7D7013EE">
            <w:pPr>
              <w:widowControl/>
              <w:kinsoku w:val="0"/>
              <w:autoSpaceDE w:val="0"/>
              <w:autoSpaceDN w:val="0"/>
              <w:adjustRightInd w:val="0"/>
              <w:snapToGrid w:val="0"/>
              <w:spacing w:before="68" w:line="221" w:lineRule="auto"/>
              <w:jc w:val="center"/>
              <w:textAlignment w:val="baseline"/>
              <w:rPr>
                <w:rFonts w:hint="default" w:ascii="Times New Roman" w:hAnsi="Times New Roman" w:eastAsia="宋体" w:cs="Times New Roman"/>
                <w:snapToGrid w:val="0"/>
                <w:color w:val="000000"/>
                <w:spacing w:val="-3"/>
                <w:kern w:val="0"/>
                <w:szCs w:val="21"/>
                <w:lang w:eastAsia="en-US"/>
              </w:rPr>
            </w:pPr>
          </w:p>
        </w:tc>
      </w:tr>
    </w:tbl>
    <w:p w14:paraId="0B85B999">
      <w:pPr>
        <w:widowControl w:val="0"/>
        <w:spacing w:line="360" w:lineRule="auto"/>
        <w:ind w:firstLine="480" w:firstLineChars="200"/>
        <w:jc w:val="both"/>
        <w:rPr>
          <w:rFonts w:hint="default" w:ascii="Times New Roman" w:hAnsi="Times New Roman" w:cs="Times New Roman" w:eastAsiaTheme="minorEastAsia"/>
          <w:kern w:val="2"/>
          <w:sz w:val="24"/>
          <w:szCs w:val="21"/>
          <w:lang w:val="en-US" w:eastAsia="zh-CN" w:bidi="ar-SA"/>
        </w:rPr>
      </w:pPr>
    </w:p>
    <w:p w14:paraId="12749529">
      <w:pPr>
        <w:widowControl w:val="0"/>
        <w:spacing w:line="360" w:lineRule="auto"/>
        <w:ind w:firstLine="480" w:firstLineChars="200"/>
        <w:jc w:val="both"/>
        <w:rPr>
          <w:rFonts w:hint="default" w:ascii="Times New Roman" w:hAnsi="Times New Roman" w:cs="Times New Roman" w:eastAsiaTheme="minorEastAsia"/>
          <w:kern w:val="2"/>
          <w:sz w:val="24"/>
          <w:szCs w:val="21"/>
          <w:lang w:val="en-US" w:eastAsia="zh-CN" w:bidi="ar-SA"/>
        </w:rPr>
      </w:pPr>
    </w:p>
    <w:p w14:paraId="6B4FB7AD">
      <w:pPr>
        <w:spacing w:line="360" w:lineRule="auto"/>
        <w:rPr>
          <w:rFonts w:hint="default" w:ascii="Times New Roman" w:hAnsi="Times New Roman" w:eastAsia="新宋体" w:cs="Times New Roman"/>
          <w:bCs/>
          <w:sz w:val="24"/>
          <w:szCs w:val="21"/>
        </w:rPr>
      </w:pPr>
    </w:p>
    <w:p w14:paraId="49DBC9BE">
      <w:pPr>
        <w:spacing w:line="360" w:lineRule="auto"/>
        <w:rPr>
          <w:rFonts w:hint="default" w:ascii="Times New Roman" w:hAnsi="Times New Roman" w:eastAsia="新宋体" w:cs="Times New Roman"/>
          <w:bCs/>
          <w:sz w:val="24"/>
          <w:szCs w:val="21"/>
        </w:rPr>
        <w:sectPr>
          <w:footerReference r:id="rId16" w:type="default"/>
          <w:pgSz w:w="11906" w:h="16838"/>
          <w:pgMar w:top="1440" w:right="1797" w:bottom="1440" w:left="2019" w:header="851" w:footer="992" w:gutter="0"/>
          <w:pgNumType w:start="29"/>
          <w:cols w:space="720" w:num="1"/>
          <w:docGrid w:type="linesAndChars" w:linePitch="312" w:charSpace="0"/>
        </w:sectPr>
      </w:pPr>
    </w:p>
    <w:p w14:paraId="77F3D766">
      <w:pPr>
        <w:keepNext/>
        <w:keepLines/>
        <w:widowControl w:val="0"/>
        <w:spacing w:before="156" w:beforeLines="50" w:after="156" w:afterLines="50" w:line="240" w:lineRule="auto"/>
        <w:jc w:val="center"/>
        <w:outlineLvl w:val="0"/>
        <w:rPr>
          <w:rFonts w:hint="default" w:ascii="Times New Roman" w:hAnsi="Times New Roman" w:eastAsia="黑体" w:cs="Times New Roman"/>
          <w:b/>
          <w:kern w:val="44"/>
          <w:sz w:val="21"/>
          <w:szCs w:val="21"/>
          <w:lang w:val="en-US" w:eastAsia="zh-CN" w:bidi="ar-SA"/>
        </w:rPr>
      </w:pPr>
      <w:bookmarkStart w:id="121" w:name="_Toc21189"/>
      <w:bookmarkStart w:id="122" w:name="_Toc993"/>
      <w:bookmarkStart w:id="123" w:name="_Toc26252"/>
      <w:r>
        <w:rPr>
          <w:rFonts w:hint="default" w:ascii="Times New Roman" w:hAnsi="Times New Roman" w:eastAsia="黑体" w:cs="Times New Roman"/>
          <w:b/>
          <w:kern w:val="44"/>
          <w:sz w:val="21"/>
          <w:szCs w:val="21"/>
          <w:lang w:val="en-US" w:eastAsia="zh-CN" w:bidi="ar-SA"/>
        </w:rPr>
        <w:t>附录F</w:t>
      </w:r>
      <w:bookmarkEnd w:id="121"/>
      <w:bookmarkEnd w:id="122"/>
      <w:r>
        <w:rPr>
          <w:rFonts w:hint="default" w:ascii="Times New Roman" w:hAnsi="Times New Roman" w:eastAsia="黑体" w:cs="Times New Roman"/>
          <w:b/>
          <w:kern w:val="44"/>
          <w:sz w:val="21"/>
          <w:szCs w:val="21"/>
          <w:lang w:val="en-US" w:eastAsia="zh-CN" w:bidi="ar-SA"/>
        </w:rPr>
        <w:t xml:space="preserve"> </w:t>
      </w:r>
    </w:p>
    <w:p w14:paraId="640E946C">
      <w:pPr>
        <w:keepNext/>
        <w:keepLines/>
        <w:widowControl w:val="0"/>
        <w:spacing w:before="156" w:beforeLines="50" w:after="156" w:afterLines="50" w:line="240" w:lineRule="auto"/>
        <w:jc w:val="center"/>
        <w:outlineLvl w:val="0"/>
        <w:rPr>
          <w:rFonts w:hint="default" w:ascii="Times New Roman" w:hAnsi="Times New Roman" w:eastAsia="黑体" w:cs="Times New Roman"/>
          <w:b/>
          <w:kern w:val="44"/>
          <w:sz w:val="21"/>
          <w:szCs w:val="21"/>
          <w:lang w:val="en-US" w:eastAsia="zh-CN" w:bidi="ar-SA"/>
        </w:rPr>
      </w:pPr>
      <w:bookmarkStart w:id="124" w:name="_Toc9816"/>
      <w:bookmarkStart w:id="125" w:name="_Toc22553"/>
      <w:r>
        <w:rPr>
          <w:rFonts w:hint="default" w:ascii="Times New Roman" w:hAnsi="Times New Roman" w:eastAsia="黑体" w:cs="Times New Roman"/>
          <w:b/>
          <w:kern w:val="44"/>
          <w:sz w:val="21"/>
          <w:szCs w:val="21"/>
          <w:lang w:val="en-US" w:eastAsia="zh-CN" w:bidi="ar-SA"/>
        </w:rPr>
        <w:t>光伏结构工程质量检验记录表</w:t>
      </w:r>
      <w:bookmarkEnd w:id="123"/>
      <w:bookmarkEnd w:id="124"/>
      <w:bookmarkEnd w:id="125"/>
    </w:p>
    <w:p w14:paraId="69BCF4AE">
      <w:pPr>
        <w:rPr>
          <w:rFonts w:hint="default" w:ascii="Times New Roman" w:hAnsi="Times New Roman" w:eastAsia="宋体" w:cs="Times New Roman"/>
          <w:szCs w:val="21"/>
        </w:rPr>
      </w:pPr>
      <w:r>
        <w:rPr>
          <w:rFonts w:hint="default" w:ascii="Times New Roman" w:hAnsi="Times New Roman" w:eastAsia="宋体" w:cs="Times New Roman"/>
          <w:szCs w:val="21"/>
        </w:rPr>
        <w:t xml:space="preserve">编号：共 页  第 页  </w:t>
      </w:r>
    </w:p>
    <w:tbl>
      <w:tblPr>
        <w:tblStyle w:val="10"/>
        <w:tblW w:w="13919" w:type="dxa"/>
        <w:jc w:val="center"/>
        <w:tblLayout w:type="fixed"/>
        <w:tblCellMar>
          <w:top w:w="0" w:type="dxa"/>
          <w:left w:w="0" w:type="dxa"/>
          <w:bottom w:w="0" w:type="dxa"/>
          <w:right w:w="0" w:type="dxa"/>
        </w:tblCellMar>
      </w:tblPr>
      <w:tblGrid>
        <w:gridCol w:w="1633"/>
        <w:gridCol w:w="1756"/>
        <w:gridCol w:w="2318"/>
        <w:gridCol w:w="2315"/>
        <w:gridCol w:w="756"/>
        <w:gridCol w:w="756"/>
        <w:gridCol w:w="385"/>
        <w:gridCol w:w="371"/>
        <w:gridCol w:w="756"/>
        <w:gridCol w:w="767"/>
        <w:gridCol w:w="2106"/>
      </w:tblGrid>
      <w:tr w14:paraId="034662A9">
        <w:tblPrEx>
          <w:tblCellMar>
            <w:top w:w="0" w:type="dxa"/>
            <w:left w:w="0" w:type="dxa"/>
            <w:bottom w:w="0" w:type="dxa"/>
            <w:right w:w="0" w:type="dxa"/>
          </w:tblCellMar>
        </w:tblPrEx>
        <w:trPr>
          <w:trHeight w:val="559" w:hRule="atLeast"/>
          <w:jc w:val="center"/>
        </w:trPr>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93492">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 xml:space="preserve">委托单位     </w:t>
            </w:r>
          </w:p>
        </w:tc>
        <w:tc>
          <w:tcPr>
            <w:tcW w:w="1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DFD31">
            <w:pPr>
              <w:widowControl/>
              <w:jc w:val="center"/>
              <w:textAlignment w:val="center"/>
              <w:rPr>
                <w:rFonts w:hint="default" w:ascii="Times New Roman" w:hAnsi="Times New Roman" w:eastAsia="宋体" w:cs="Times New Roman"/>
                <w:szCs w:val="21"/>
              </w:rPr>
            </w:pPr>
          </w:p>
        </w:tc>
        <w:tc>
          <w:tcPr>
            <w:tcW w:w="2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75198">
            <w:pPr>
              <w:widowControl/>
              <w:jc w:val="center"/>
              <w:textAlignment w:val="center"/>
              <w:rPr>
                <w:rFonts w:hint="default" w:ascii="Times New Roman" w:hAnsi="Times New Roman" w:eastAsia="宋体" w:cs="Times New Roman"/>
                <w:szCs w:val="21"/>
              </w:rPr>
            </w:pPr>
            <w:r>
              <w:rPr>
                <w:rFonts w:hint="default" w:ascii="Times New Roman" w:hAnsi="Times New Roman" w:eastAsia="宋体" w:cs="Times New Roman"/>
                <w:kern w:val="0"/>
                <w:szCs w:val="21"/>
                <w:lang w:bidi="ar"/>
              </w:rPr>
              <w:t>工程名称</w:t>
            </w:r>
          </w:p>
        </w:tc>
        <w:tc>
          <w:tcPr>
            <w:tcW w:w="421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473E7">
            <w:pPr>
              <w:widowControl/>
              <w:jc w:val="center"/>
              <w:textAlignment w:val="center"/>
              <w:rPr>
                <w:rFonts w:hint="default" w:ascii="Times New Roman" w:hAnsi="Times New Roman" w:eastAsia="宋体" w:cs="Times New Roman"/>
                <w:szCs w:val="21"/>
              </w:rPr>
            </w:pPr>
          </w:p>
          <w:p w14:paraId="3B52A9F9">
            <w:pPr>
              <w:widowControl/>
              <w:jc w:val="center"/>
              <w:textAlignment w:val="center"/>
              <w:rPr>
                <w:rFonts w:hint="default" w:ascii="Times New Roman" w:hAnsi="Times New Roman" w:eastAsia="宋体" w:cs="Times New Roman"/>
                <w:kern w:val="0"/>
                <w:szCs w:val="21"/>
                <w:lang w:bidi="ar"/>
              </w:rPr>
            </w:pPr>
          </w:p>
        </w:tc>
        <w:tc>
          <w:tcPr>
            <w:tcW w:w="1894" w:type="dxa"/>
            <w:gridSpan w:val="3"/>
            <w:tcBorders>
              <w:top w:val="single" w:color="000000" w:sz="4" w:space="0"/>
              <w:left w:val="single" w:color="000000" w:sz="4" w:space="0"/>
              <w:bottom w:val="single" w:color="000000" w:sz="4" w:space="0"/>
              <w:right w:val="single" w:color="000000" w:sz="4" w:space="0"/>
            </w:tcBorders>
            <w:vAlign w:val="center"/>
          </w:tcPr>
          <w:p w14:paraId="1BA0B461">
            <w:pPr>
              <w:jc w:val="center"/>
              <w:rPr>
                <w:rFonts w:hint="default" w:ascii="Times New Roman" w:hAnsi="Times New Roman" w:eastAsia="宋体" w:cs="Times New Roman"/>
                <w:kern w:val="0"/>
                <w:szCs w:val="21"/>
                <w:lang w:bidi="ar"/>
              </w:rPr>
            </w:pPr>
            <w:r>
              <w:rPr>
                <w:rFonts w:hint="default" w:ascii="Times New Roman" w:hAnsi="Times New Roman" w:eastAsia="宋体" w:cs="Times New Roman"/>
                <w:szCs w:val="21"/>
              </w:rPr>
              <w:t>工程地点</w:t>
            </w:r>
          </w:p>
        </w:tc>
        <w:tc>
          <w:tcPr>
            <w:tcW w:w="2106" w:type="dxa"/>
            <w:tcBorders>
              <w:top w:val="single" w:color="000000" w:sz="4" w:space="0"/>
              <w:left w:val="single" w:color="000000" w:sz="4" w:space="0"/>
              <w:bottom w:val="single" w:color="000000" w:sz="4" w:space="0"/>
              <w:right w:val="single" w:color="000000" w:sz="4" w:space="0"/>
            </w:tcBorders>
            <w:vAlign w:val="center"/>
          </w:tcPr>
          <w:p w14:paraId="10CBD24B">
            <w:pPr>
              <w:rPr>
                <w:rFonts w:hint="default" w:ascii="Times New Roman" w:hAnsi="Times New Roman" w:eastAsia="宋体" w:cs="Times New Roman"/>
                <w:szCs w:val="21"/>
              </w:rPr>
            </w:pPr>
          </w:p>
          <w:p w14:paraId="737C5595">
            <w:pPr>
              <w:widowControl/>
              <w:jc w:val="center"/>
              <w:textAlignment w:val="center"/>
              <w:rPr>
                <w:rFonts w:hint="default" w:ascii="Times New Roman" w:hAnsi="Times New Roman" w:eastAsia="宋体" w:cs="Times New Roman"/>
                <w:kern w:val="0"/>
                <w:szCs w:val="21"/>
                <w:lang w:bidi="ar"/>
              </w:rPr>
            </w:pPr>
          </w:p>
        </w:tc>
      </w:tr>
      <w:tr w14:paraId="2F546721">
        <w:tblPrEx>
          <w:tblCellMar>
            <w:top w:w="0" w:type="dxa"/>
            <w:left w:w="0" w:type="dxa"/>
            <w:bottom w:w="0" w:type="dxa"/>
            <w:right w:w="0" w:type="dxa"/>
          </w:tblCellMar>
        </w:tblPrEx>
        <w:trPr>
          <w:trHeight w:val="544" w:hRule="atLeast"/>
          <w:jc w:val="center"/>
        </w:trPr>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306B3">
            <w:pPr>
              <w:jc w:val="center"/>
              <w:rPr>
                <w:rFonts w:hint="default" w:ascii="Times New Roman" w:hAnsi="Times New Roman" w:eastAsia="宋体" w:cs="Times New Roman"/>
                <w:szCs w:val="21"/>
              </w:rPr>
            </w:pPr>
            <w:r>
              <w:rPr>
                <w:rFonts w:hint="default" w:ascii="Times New Roman" w:hAnsi="Times New Roman" w:eastAsia="宋体" w:cs="Times New Roman"/>
                <w:szCs w:val="21"/>
              </w:rPr>
              <w:t>设计单位</w:t>
            </w:r>
          </w:p>
        </w:tc>
        <w:tc>
          <w:tcPr>
            <w:tcW w:w="1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60B1F">
            <w:pPr>
              <w:rPr>
                <w:rFonts w:hint="default" w:ascii="Times New Roman" w:hAnsi="Times New Roman" w:eastAsia="宋体" w:cs="Times New Roman"/>
                <w:szCs w:val="21"/>
              </w:rPr>
            </w:pPr>
          </w:p>
        </w:tc>
        <w:tc>
          <w:tcPr>
            <w:tcW w:w="2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306CE">
            <w:pPr>
              <w:jc w:val="center"/>
              <w:rPr>
                <w:rFonts w:hint="default" w:ascii="Times New Roman" w:hAnsi="Times New Roman" w:eastAsia="宋体" w:cs="Times New Roman"/>
                <w:szCs w:val="21"/>
              </w:rPr>
            </w:pPr>
            <w:r>
              <w:rPr>
                <w:rFonts w:hint="default" w:ascii="Times New Roman" w:hAnsi="Times New Roman" w:eastAsia="宋体" w:cs="Times New Roman"/>
                <w:szCs w:val="21"/>
              </w:rPr>
              <w:t>施工单位</w:t>
            </w:r>
          </w:p>
        </w:tc>
        <w:tc>
          <w:tcPr>
            <w:tcW w:w="421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1A77D">
            <w:pPr>
              <w:jc w:val="center"/>
              <w:rPr>
                <w:rFonts w:hint="default" w:ascii="Times New Roman" w:hAnsi="Times New Roman" w:eastAsia="宋体" w:cs="Times New Roman"/>
                <w:szCs w:val="21"/>
              </w:rPr>
            </w:pPr>
          </w:p>
          <w:p w14:paraId="0CF2366E">
            <w:pPr>
              <w:jc w:val="center"/>
              <w:rPr>
                <w:rFonts w:hint="default" w:ascii="Times New Roman" w:hAnsi="Times New Roman" w:eastAsia="宋体" w:cs="Times New Roman"/>
                <w:szCs w:val="21"/>
              </w:rPr>
            </w:pPr>
          </w:p>
        </w:tc>
        <w:tc>
          <w:tcPr>
            <w:tcW w:w="1894" w:type="dxa"/>
            <w:gridSpan w:val="3"/>
            <w:tcBorders>
              <w:top w:val="single" w:color="000000" w:sz="4" w:space="0"/>
              <w:left w:val="single" w:color="000000" w:sz="4" w:space="0"/>
              <w:bottom w:val="single" w:color="000000" w:sz="4" w:space="0"/>
              <w:right w:val="single" w:color="000000" w:sz="4" w:space="0"/>
            </w:tcBorders>
            <w:vAlign w:val="center"/>
          </w:tcPr>
          <w:p w14:paraId="121EFD87">
            <w:pPr>
              <w:jc w:val="center"/>
              <w:rPr>
                <w:rFonts w:hint="default" w:ascii="Times New Roman" w:hAnsi="Times New Roman" w:eastAsia="宋体" w:cs="Times New Roman"/>
                <w:szCs w:val="21"/>
              </w:rPr>
            </w:pPr>
            <w:r>
              <w:rPr>
                <w:rFonts w:hint="default" w:ascii="Times New Roman" w:hAnsi="Times New Roman" w:eastAsia="宋体" w:cs="Times New Roman"/>
                <w:szCs w:val="21"/>
              </w:rPr>
              <w:t>工程编号</w:t>
            </w:r>
          </w:p>
        </w:tc>
        <w:tc>
          <w:tcPr>
            <w:tcW w:w="2106" w:type="dxa"/>
            <w:tcBorders>
              <w:top w:val="single" w:color="000000" w:sz="4" w:space="0"/>
              <w:left w:val="single" w:color="000000" w:sz="4" w:space="0"/>
              <w:bottom w:val="single" w:color="000000" w:sz="4" w:space="0"/>
              <w:right w:val="single" w:color="000000" w:sz="4" w:space="0"/>
            </w:tcBorders>
            <w:vAlign w:val="center"/>
          </w:tcPr>
          <w:p w14:paraId="7AF8A763">
            <w:pPr>
              <w:jc w:val="center"/>
              <w:rPr>
                <w:rFonts w:hint="default" w:ascii="Times New Roman" w:hAnsi="Times New Roman" w:eastAsia="宋体" w:cs="Times New Roman"/>
                <w:szCs w:val="21"/>
              </w:rPr>
            </w:pPr>
          </w:p>
        </w:tc>
      </w:tr>
      <w:tr w14:paraId="51EF5782">
        <w:tblPrEx>
          <w:tblCellMar>
            <w:top w:w="0" w:type="dxa"/>
            <w:left w:w="0" w:type="dxa"/>
            <w:bottom w:w="0" w:type="dxa"/>
            <w:right w:w="0" w:type="dxa"/>
          </w:tblCellMar>
        </w:tblPrEx>
        <w:trPr>
          <w:trHeight w:val="531" w:hRule="atLeast"/>
          <w:jc w:val="center"/>
        </w:trPr>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394F1">
            <w:pPr>
              <w:jc w:val="center"/>
              <w:rPr>
                <w:rFonts w:hint="default" w:ascii="Times New Roman" w:hAnsi="Times New Roman" w:eastAsia="宋体" w:cs="Times New Roman"/>
                <w:szCs w:val="21"/>
              </w:rPr>
            </w:pPr>
            <w:r>
              <w:rPr>
                <w:rFonts w:hint="default" w:ascii="Times New Roman" w:hAnsi="Times New Roman" w:eastAsia="宋体" w:cs="Times New Roman"/>
                <w:szCs w:val="21"/>
              </w:rPr>
              <w:t>检验依据</w:t>
            </w:r>
          </w:p>
        </w:tc>
        <w:tc>
          <w:tcPr>
            <w:tcW w:w="4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DC14C">
            <w:pPr>
              <w:jc w:val="center"/>
              <w:rPr>
                <w:rFonts w:hint="default" w:ascii="Times New Roman" w:hAnsi="Times New Roman" w:eastAsia="宋体" w:cs="Times New Roman"/>
                <w:szCs w:val="21"/>
              </w:rPr>
            </w:pPr>
          </w:p>
          <w:p w14:paraId="01BFCAC1">
            <w:pPr>
              <w:jc w:val="center"/>
              <w:rPr>
                <w:rFonts w:hint="default" w:ascii="Times New Roman" w:hAnsi="Times New Roman" w:eastAsia="宋体" w:cs="Times New Roman"/>
                <w:szCs w:val="21"/>
              </w:rPr>
            </w:pPr>
          </w:p>
        </w:tc>
        <w:tc>
          <w:tcPr>
            <w:tcW w:w="2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FFB31">
            <w:pPr>
              <w:jc w:val="center"/>
              <w:rPr>
                <w:rFonts w:hint="default" w:ascii="Times New Roman" w:hAnsi="Times New Roman" w:eastAsia="宋体" w:cs="Times New Roman"/>
                <w:szCs w:val="21"/>
              </w:rPr>
            </w:pPr>
            <w:r>
              <w:rPr>
                <w:rFonts w:hint="default" w:ascii="Times New Roman" w:hAnsi="Times New Roman" w:eastAsia="宋体" w:cs="Times New Roman"/>
                <w:szCs w:val="21"/>
              </w:rPr>
              <w:t>检验类别</w:t>
            </w:r>
          </w:p>
        </w:tc>
        <w:tc>
          <w:tcPr>
            <w:tcW w:w="1897" w:type="dxa"/>
            <w:gridSpan w:val="3"/>
            <w:tcBorders>
              <w:top w:val="single" w:color="000000" w:sz="4" w:space="0"/>
              <w:left w:val="single" w:color="000000" w:sz="4" w:space="0"/>
              <w:bottom w:val="single" w:color="000000" w:sz="4" w:space="0"/>
              <w:right w:val="single" w:color="000000" w:sz="4" w:space="0"/>
            </w:tcBorders>
            <w:vAlign w:val="center"/>
          </w:tcPr>
          <w:p w14:paraId="56810F9F">
            <w:pPr>
              <w:jc w:val="center"/>
              <w:rPr>
                <w:rFonts w:hint="default" w:ascii="Times New Roman" w:hAnsi="Times New Roman" w:eastAsia="宋体" w:cs="Times New Roman"/>
                <w:szCs w:val="21"/>
              </w:rPr>
            </w:pPr>
          </w:p>
        </w:tc>
        <w:tc>
          <w:tcPr>
            <w:tcW w:w="1894" w:type="dxa"/>
            <w:gridSpan w:val="3"/>
            <w:tcBorders>
              <w:top w:val="single" w:color="000000" w:sz="4" w:space="0"/>
              <w:left w:val="single" w:color="000000" w:sz="4" w:space="0"/>
              <w:bottom w:val="single" w:color="000000" w:sz="4" w:space="0"/>
              <w:right w:val="single" w:color="000000" w:sz="4" w:space="0"/>
            </w:tcBorders>
            <w:vAlign w:val="center"/>
          </w:tcPr>
          <w:p w14:paraId="6AA5305D">
            <w:pPr>
              <w:jc w:val="center"/>
              <w:rPr>
                <w:rFonts w:hint="default" w:ascii="Times New Roman" w:hAnsi="Times New Roman" w:eastAsia="宋体" w:cs="Times New Roman"/>
                <w:szCs w:val="21"/>
              </w:rPr>
            </w:pPr>
            <w:r>
              <w:rPr>
                <w:rFonts w:hint="default" w:ascii="Times New Roman" w:hAnsi="Times New Roman" w:eastAsia="宋体" w:cs="Times New Roman"/>
                <w:szCs w:val="21"/>
              </w:rPr>
              <w:t>检验时间</w:t>
            </w:r>
          </w:p>
        </w:tc>
        <w:tc>
          <w:tcPr>
            <w:tcW w:w="2106" w:type="dxa"/>
            <w:tcBorders>
              <w:top w:val="single" w:color="000000" w:sz="4" w:space="0"/>
              <w:left w:val="single" w:color="000000" w:sz="4" w:space="0"/>
              <w:bottom w:val="single" w:color="auto" w:sz="4" w:space="0"/>
              <w:right w:val="single" w:color="000000" w:sz="4" w:space="0"/>
            </w:tcBorders>
            <w:vAlign w:val="center"/>
          </w:tcPr>
          <w:p w14:paraId="69753BBA">
            <w:pPr>
              <w:jc w:val="center"/>
              <w:rPr>
                <w:rFonts w:hint="default" w:ascii="Times New Roman" w:hAnsi="Times New Roman" w:eastAsia="宋体" w:cs="Times New Roman"/>
                <w:szCs w:val="21"/>
              </w:rPr>
            </w:pPr>
          </w:p>
        </w:tc>
      </w:tr>
      <w:tr w14:paraId="1ACC4058">
        <w:tblPrEx>
          <w:tblCellMar>
            <w:top w:w="0" w:type="dxa"/>
            <w:left w:w="0" w:type="dxa"/>
            <w:bottom w:w="0" w:type="dxa"/>
            <w:right w:w="0" w:type="dxa"/>
          </w:tblCellMar>
        </w:tblPrEx>
        <w:trPr>
          <w:trHeight w:val="651" w:hRule="atLeast"/>
          <w:jc w:val="center"/>
        </w:trPr>
        <w:tc>
          <w:tcPr>
            <w:tcW w:w="16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F89B218">
            <w:pPr>
              <w:jc w:val="center"/>
              <w:rPr>
                <w:rFonts w:hint="default" w:ascii="Times New Roman" w:hAnsi="Times New Roman" w:eastAsia="宋体" w:cs="Times New Roman"/>
                <w:szCs w:val="21"/>
              </w:rPr>
            </w:pPr>
            <w:r>
              <w:rPr>
                <w:rFonts w:hint="default" w:ascii="Times New Roman" w:hAnsi="Times New Roman" w:eastAsia="宋体" w:cs="Times New Roman"/>
                <w:szCs w:val="21"/>
              </w:rPr>
              <w:t>序号</w:t>
            </w:r>
          </w:p>
        </w:tc>
        <w:tc>
          <w:tcPr>
            <w:tcW w:w="17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DFC7A0F">
            <w:pPr>
              <w:jc w:val="center"/>
              <w:rPr>
                <w:rFonts w:hint="default" w:ascii="Times New Roman" w:hAnsi="Times New Roman" w:eastAsia="宋体" w:cs="Times New Roman"/>
                <w:szCs w:val="21"/>
              </w:rPr>
            </w:pPr>
            <w:r>
              <w:rPr>
                <w:rFonts w:hint="default" w:ascii="Times New Roman" w:hAnsi="Times New Roman" w:eastAsia="宋体" w:cs="Times New Roman"/>
                <w:szCs w:val="21"/>
              </w:rPr>
              <w:t>检验项目</w:t>
            </w:r>
          </w:p>
        </w:tc>
        <w:tc>
          <w:tcPr>
            <w:tcW w:w="231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F6275C0">
            <w:pPr>
              <w:jc w:val="center"/>
              <w:rPr>
                <w:rFonts w:hint="default" w:ascii="Times New Roman" w:hAnsi="Times New Roman" w:eastAsia="宋体" w:cs="Times New Roman"/>
                <w:szCs w:val="21"/>
              </w:rPr>
            </w:pPr>
            <w:r>
              <w:rPr>
                <w:rFonts w:hint="default" w:ascii="Times New Roman" w:hAnsi="Times New Roman" w:eastAsia="宋体" w:cs="Times New Roman"/>
                <w:szCs w:val="21"/>
              </w:rPr>
              <w:t>检验设备</w:t>
            </w:r>
          </w:p>
          <w:p w14:paraId="336FE74D">
            <w:pPr>
              <w:jc w:val="center"/>
              <w:rPr>
                <w:rFonts w:hint="default" w:ascii="Times New Roman" w:hAnsi="Times New Roman" w:eastAsia="宋体" w:cs="Times New Roman"/>
                <w:szCs w:val="21"/>
              </w:rPr>
            </w:pPr>
            <w:r>
              <w:rPr>
                <w:rFonts w:hint="default" w:ascii="Times New Roman" w:hAnsi="Times New Roman" w:eastAsia="宋体" w:cs="Times New Roman"/>
                <w:szCs w:val="21"/>
              </w:rPr>
              <w:t>名称、编号</w:t>
            </w:r>
          </w:p>
        </w:tc>
        <w:tc>
          <w:tcPr>
            <w:tcW w:w="231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681A36D">
            <w:pPr>
              <w:jc w:val="center"/>
              <w:rPr>
                <w:rFonts w:hint="default" w:ascii="Times New Roman" w:hAnsi="Times New Roman" w:eastAsia="宋体" w:cs="Times New Roman"/>
                <w:szCs w:val="21"/>
              </w:rPr>
            </w:pPr>
            <w:r>
              <w:rPr>
                <w:rFonts w:hint="default" w:ascii="Times New Roman" w:hAnsi="Times New Roman" w:eastAsia="宋体" w:cs="Times New Roman"/>
                <w:szCs w:val="21"/>
              </w:rPr>
              <w:t>抽样部位、</w:t>
            </w:r>
          </w:p>
          <w:p w14:paraId="6C730937">
            <w:pPr>
              <w:jc w:val="center"/>
              <w:rPr>
                <w:rFonts w:hint="default" w:ascii="Times New Roman" w:hAnsi="Times New Roman" w:eastAsia="宋体" w:cs="Times New Roman"/>
                <w:szCs w:val="21"/>
              </w:rPr>
            </w:pPr>
            <w:r>
              <w:rPr>
                <w:rFonts w:hint="default" w:ascii="Times New Roman" w:hAnsi="Times New Roman" w:eastAsia="宋体" w:cs="Times New Roman"/>
                <w:szCs w:val="21"/>
              </w:rPr>
              <w:t>数量</w:t>
            </w:r>
          </w:p>
        </w:tc>
        <w:tc>
          <w:tcPr>
            <w:tcW w:w="3791" w:type="dxa"/>
            <w:gridSpan w:val="6"/>
            <w:tcBorders>
              <w:top w:val="single" w:color="000000" w:sz="4" w:space="0"/>
              <w:left w:val="single" w:color="000000" w:sz="4" w:space="0"/>
              <w:bottom w:val="single" w:color="000000" w:sz="4" w:space="0"/>
              <w:right w:val="single" w:color="auto" w:sz="4" w:space="0"/>
            </w:tcBorders>
            <w:vAlign w:val="center"/>
          </w:tcPr>
          <w:p w14:paraId="4F38EF4B">
            <w:pPr>
              <w:jc w:val="center"/>
              <w:rPr>
                <w:rFonts w:hint="default" w:ascii="Times New Roman" w:hAnsi="Times New Roman" w:eastAsia="宋体" w:cs="Times New Roman"/>
                <w:szCs w:val="21"/>
              </w:rPr>
            </w:pPr>
            <w:r>
              <w:rPr>
                <w:rFonts w:hint="default" w:ascii="Times New Roman" w:hAnsi="Times New Roman" w:eastAsia="宋体" w:cs="Times New Roman"/>
                <w:szCs w:val="21"/>
              </w:rPr>
              <w:t>检验结果</w:t>
            </w:r>
          </w:p>
        </w:tc>
        <w:tc>
          <w:tcPr>
            <w:tcW w:w="2106" w:type="dxa"/>
            <w:vMerge w:val="restart"/>
            <w:tcBorders>
              <w:top w:val="single" w:color="auto" w:sz="4" w:space="0"/>
              <w:left w:val="single" w:color="auto" w:sz="4" w:space="0"/>
              <w:bottom w:val="single" w:color="auto" w:sz="4" w:space="0"/>
              <w:right w:val="single" w:color="auto" w:sz="4" w:space="0"/>
            </w:tcBorders>
            <w:vAlign w:val="center"/>
          </w:tcPr>
          <w:p w14:paraId="4ADCC558">
            <w:pPr>
              <w:jc w:val="center"/>
              <w:rPr>
                <w:rFonts w:hint="default" w:ascii="Times New Roman" w:hAnsi="Times New Roman" w:eastAsia="宋体" w:cs="Times New Roman"/>
                <w:szCs w:val="21"/>
              </w:rPr>
            </w:pPr>
            <w:r>
              <w:rPr>
                <w:rFonts w:hint="default" w:ascii="Times New Roman" w:hAnsi="Times New Roman" w:eastAsia="宋体" w:cs="Times New Roman"/>
                <w:szCs w:val="21"/>
              </w:rPr>
              <w:t>备注</w:t>
            </w:r>
          </w:p>
        </w:tc>
      </w:tr>
      <w:tr w14:paraId="3FE62F4E">
        <w:tblPrEx>
          <w:tblCellMar>
            <w:top w:w="0" w:type="dxa"/>
            <w:left w:w="0" w:type="dxa"/>
            <w:bottom w:w="0" w:type="dxa"/>
            <w:right w:w="0" w:type="dxa"/>
          </w:tblCellMar>
        </w:tblPrEx>
        <w:trPr>
          <w:trHeight w:val="419" w:hRule="atLeast"/>
          <w:jc w:val="center"/>
        </w:trPr>
        <w:tc>
          <w:tcPr>
            <w:tcW w:w="163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AD74E9E">
            <w:pPr>
              <w:jc w:val="center"/>
              <w:rPr>
                <w:rFonts w:hint="default" w:ascii="Times New Roman" w:hAnsi="Times New Roman" w:eastAsia="宋体" w:cs="Times New Roman"/>
                <w:szCs w:val="21"/>
              </w:rPr>
            </w:pPr>
          </w:p>
        </w:tc>
        <w:tc>
          <w:tcPr>
            <w:tcW w:w="17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44538BF">
            <w:pPr>
              <w:jc w:val="center"/>
              <w:rPr>
                <w:rFonts w:hint="default" w:ascii="Times New Roman" w:hAnsi="Times New Roman" w:eastAsia="宋体" w:cs="Times New Roman"/>
                <w:szCs w:val="21"/>
              </w:rPr>
            </w:pPr>
          </w:p>
        </w:tc>
        <w:tc>
          <w:tcPr>
            <w:tcW w:w="231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BB80190">
            <w:pPr>
              <w:jc w:val="center"/>
              <w:rPr>
                <w:rFonts w:hint="default" w:ascii="Times New Roman" w:hAnsi="Times New Roman" w:eastAsia="宋体" w:cs="Times New Roman"/>
                <w:szCs w:val="21"/>
              </w:rPr>
            </w:pPr>
          </w:p>
        </w:tc>
        <w:tc>
          <w:tcPr>
            <w:tcW w:w="231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75009C7">
            <w:pPr>
              <w:jc w:val="center"/>
              <w:rPr>
                <w:rFonts w:hint="default" w:ascii="Times New Roman" w:hAnsi="Times New Roman" w:eastAsia="宋体" w:cs="Times New Roman"/>
                <w:szCs w:val="21"/>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4A55132F">
            <w:pPr>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756" w:type="dxa"/>
            <w:tcBorders>
              <w:top w:val="single" w:color="000000" w:sz="4" w:space="0"/>
              <w:left w:val="single" w:color="000000" w:sz="4" w:space="0"/>
              <w:bottom w:val="single" w:color="000000" w:sz="4" w:space="0"/>
              <w:right w:val="single" w:color="000000" w:sz="4" w:space="0"/>
            </w:tcBorders>
            <w:vAlign w:val="center"/>
          </w:tcPr>
          <w:p w14:paraId="4BB99FBB">
            <w:pPr>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55C12BB1">
            <w:pPr>
              <w:jc w:val="center"/>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756" w:type="dxa"/>
            <w:tcBorders>
              <w:top w:val="single" w:color="000000" w:sz="4" w:space="0"/>
              <w:left w:val="single" w:color="000000" w:sz="4" w:space="0"/>
              <w:bottom w:val="single" w:color="000000" w:sz="4" w:space="0"/>
              <w:right w:val="single" w:color="000000" w:sz="4" w:space="0"/>
            </w:tcBorders>
            <w:vAlign w:val="center"/>
          </w:tcPr>
          <w:p w14:paraId="10ED44FB">
            <w:pPr>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767" w:type="dxa"/>
            <w:tcBorders>
              <w:top w:val="single" w:color="000000" w:sz="4" w:space="0"/>
              <w:left w:val="single" w:color="000000" w:sz="4" w:space="0"/>
              <w:bottom w:val="single" w:color="000000" w:sz="4" w:space="0"/>
              <w:right w:val="single" w:color="000000" w:sz="4" w:space="0"/>
            </w:tcBorders>
            <w:vAlign w:val="center"/>
          </w:tcPr>
          <w:p w14:paraId="2C34890C">
            <w:pPr>
              <w:jc w:val="center"/>
              <w:rPr>
                <w:rFonts w:hint="default" w:ascii="Times New Roman" w:hAnsi="Times New Roman" w:eastAsia="宋体" w:cs="Times New Roman"/>
                <w:szCs w:val="21"/>
              </w:rPr>
            </w:pPr>
            <w:r>
              <w:rPr>
                <w:rFonts w:hint="default" w:ascii="Times New Roman" w:hAnsi="Times New Roman" w:eastAsia="宋体" w:cs="Times New Roman"/>
                <w:szCs w:val="21"/>
              </w:rPr>
              <w:t>5</w:t>
            </w:r>
          </w:p>
        </w:tc>
        <w:tc>
          <w:tcPr>
            <w:tcW w:w="2106" w:type="dxa"/>
            <w:vMerge w:val="continue"/>
            <w:tcBorders>
              <w:top w:val="single" w:color="auto" w:sz="4" w:space="0"/>
              <w:left w:val="single" w:color="000000" w:sz="4" w:space="0"/>
              <w:bottom w:val="single" w:color="000000" w:sz="4" w:space="0"/>
              <w:right w:val="single" w:color="000000" w:sz="4" w:space="0"/>
            </w:tcBorders>
            <w:vAlign w:val="center"/>
          </w:tcPr>
          <w:p w14:paraId="5BF78B3A">
            <w:pPr>
              <w:jc w:val="center"/>
              <w:rPr>
                <w:rFonts w:hint="default" w:ascii="Times New Roman" w:hAnsi="Times New Roman" w:eastAsia="宋体" w:cs="Times New Roman"/>
                <w:szCs w:val="21"/>
              </w:rPr>
            </w:pPr>
          </w:p>
        </w:tc>
      </w:tr>
      <w:tr w14:paraId="3F0496C7">
        <w:tblPrEx>
          <w:tblCellMar>
            <w:top w:w="0" w:type="dxa"/>
            <w:left w:w="0" w:type="dxa"/>
            <w:bottom w:w="0" w:type="dxa"/>
            <w:right w:w="0" w:type="dxa"/>
          </w:tblCellMar>
        </w:tblPrEx>
        <w:trPr>
          <w:trHeight w:val="485" w:hRule="atLeast"/>
          <w:jc w:val="center"/>
        </w:trPr>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A53A0">
            <w:pPr>
              <w:jc w:val="center"/>
              <w:rPr>
                <w:rFonts w:hint="default" w:ascii="Times New Roman" w:hAnsi="Times New Roman" w:eastAsia="宋体" w:cs="Times New Roman"/>
                <w:szCs w:val="21"/>
                <w:highlight w:val="yellow"/>
              </w:rPr>
            </w:pPr>
            <w:r>
              <w:rPr>
                <w:rFonts w:hint="default" w:ascii="Times New Roman" w:hAnsi="Times New Roman" w:eastAsia="宋体" w:cs="Times New Roman"/>
                <w:szCs w:val="21"/>
              </w:rPr>
              <w:t>1</w:t>
            </w:r>
          </w:p>
        </w:tc>
        <w:tc>
          <w:tcPr>
            <w:tcW w:w="1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23901">
            <w:pPr>
              <w:jc w:val="center"/>
              <w:rPr>
                <w:rFonts w:hint="default" w:ascii="Times New Roman" w:hAnsi="Times New Roman" w:eastAsia="宋体" w:cs="Times New Roman"/>
                <w:szCs w:val="21"/>
              </w:rPr>
            </w:pPr>
            <w:r>
              <w:rPr>
                <w:rFonts w:hint="default" w:ascii="Times New Roman" w:hAnsi="Times New Roman" w:eastAsia="宋体" w:cs="Times New Roman"/>
                <w:szCs w:val="21"/>
              </w:rPr>
              <w:t>混凝土强度</w:t>
            </w:r>
          </w:p>
        </w:tc>
        <w:tc>
          <w:tcPr>
            <w:tcW w:w="2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62F05">
            <w:pPr>
              <w:jc w:val="center"/>
              <w:rPr>
                <w:rFonts w:hint="default" w:ascii="Times New Roman" w:hAnsi="Times New Roman" w:eastAsia="宋体" w:cs="Times New Roman"/>
                <w:szCs w:val="21"/>
                <w:highlight w:val="yellow"/>
              </w:rPr>
            </w:pPr>
          </w:p>
        </w:tc>
        <w:tc>
          <w:tcPr>
            <w:tcW w:w="2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8886E">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6CECE030">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2F98629D">
            <w:pPr>
              <w:jc w:val="center"/>
              <w:rPr>
                <w:rFonts w:hint="default" w:ascii="Times New Roman" w:hAnsi="Times New Roman" w:eastAsia="宋体" w:cs="Times New Roman"/>
                <w:szCs w:val="21"/>
                <w:highlight w:val="yellow"/>
              </w:rPr>
            </w:pPr>
          </w:p>
        </w:tc>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4A700B9B">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28094D44">
            <w:pPr>
              <w:jc w:val="center"/>
              <w:rPr>
                <w:rFonts w:hint="default" w:ascii="Times New Roman" w:hAnsi="Times New Roman" w:eastAsia="宋体" w:cs="Times New Roman"/>
                <w:szCs w:val="21"/>
                <w:highlight w:val="yellow"/>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24307BC5">
            <w:pPr>
              <w:jc w:val="center"/>
              <w:rPr>
                <w:rFonts w:hint="default" w:ascii="Times New Roman" w:hAnsi="Times New Roman" w:eastAsia="宋体" w:cs="Times New Roman"/>
                <w:szCs w:val="21"/>
                <w:highlight w:val="yellow"/>
              </w:rPr>
            </w:pPr>
          </w:p>
        </w:tc>
        <w:tc>
          <w:tcPr>
            <w:tcW w:w="2106" w:type="dxa"/>
            <w:tcBorders>
              <w:top w:val="single" w:color="000000" w:sz="4" w:space="0"/>
              <w:left w:val="single" w:color="000000" w:sz="4" w:space="0"/>
              <w:bottom w:val="single" w:color="000000" w:sz="4" w:space="0"/>
              <w:right w:val="single" w:color="000000" w:sz="4" w:space="0"/>
            </w:tcBorders>
            <w:vAlign w:val="center"/>
          </w:tcPr>
          <w:p w14:paraId="315A7FA8">
            <w:pPr>
              <w:jc w:val="center"/>
              <w:rPr>
                <w:rFonts w:hint="default" w:ascii="Times New Roman" w:hAnsi="Times New Roman" w:eastAsia="宋体" w:cs="Times New Roman"/>
                <w:szCs w:val="21"/>
                <w:highlight w:val="yellow"/>
              </w:rPr>
            </w:pPr>
          </w:p>
        </w:tc>
      </w:tr>
      <w:tr w14:paraId="75BB3470">
        <w:tblPrEx>
          <w:tblCellMar>
            <w:top w:w="0" w:type="dxa"/>
            <w:left w:w="0" w:type="dxa"/>
            <w:bottom w:w="0" w:type="dxa"/>
            <w:right w:w="0" w:type="dxa"/>
          </w:tblCellMar>
        </w:tblPrEx>
        <w:trPr>
          <w:trHeight w:val="505" w:hRule="atLeast"/>
          <w:jc w:val="center"/>
        </w:trPr>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A12F9">
            <w:pPr>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1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89594">
            <w:pPr>
              <w:jc w:val="center"/>
              <w:rPr>
                <w:rFonts w:hint="default" w:ascii="Times New Roman" w:hAnsi="Times New Roman" w:eastAsia="宋体" w:cs="Times New Roman"/>
                <w:szCs w:val="21"/>
              </w:rPr>
            </w:pPr>
            <w:r>
              <w:rPr>
                <w:rFonts w:hint="default" w:ascii="Times New Roman" w:hAnsi="Times New Roman" w:eastAsia="宋体" w:cs="Times New Roman"/>
                <w:szCs w:val="21"/>
              </w:rPr>
              <w:t>混凝土构件尺寸偏差</w:t>
            </w:r>
          </w:p>
        </w:tc>
        <w:tc>
          <w:tcPr>
            <w:tcW w:w="2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5AB82">
            <w:pPr>
              <w:jc w:val="center"/>
              <w:rPr>
                <w:rFonts w:hint="default" w:ascii="Times New Roman" w:hAnsi="Times New Roman" w:eastAsia="宋体" w:cs="Times New Roman"/>
                <w:szCs w:val="21"/>
                <w:highlight w:val="yellow"/>
              </w:rPr>
            </w:pPr>
          </w:p>
        </w:tc>
        <w:tc>
          <w:tcPr>
            <w:tcW w:w="2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995AF">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2AEA0A88">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43CBE925">
            <w:pPr>
              <w:jc w:val="center"/>
              <w:rPr>
                <w:rFonts w:hint="default" w:ascii="Times New Roman" w:hAnsi="Times New Roman" w:eastAsia="宋体" w:cs="Times New Roman"/>
                <w:szCs w:val="21"/>
                <w:highlight w:val="yellow"/>
              </w:rPr>
            </w:pPr>
          </w:p>
        </w:tc>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00DCA1A4">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08742F3B">
            <w:pPr>
              <w:jc w:val="center"/>
              <w:rPr>
                <w:rFonts w:hint="default" w:ascii="Times New Roman" w:hAnsi="Times New Roman" w:eastAsia="宋体" w:cs="Times New Roman"/>
                <w:szCs w:val="21"/>
                <w:highlight w:val="yellow"/>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28317B4A">
            <w:pPr>
              <w:jc w:val="center"/>
              <w:rPr>
                <w:rFonts w:hint="default" w:ascii="Times New Roman" w:hAnsi="Times New Roman" w:eastAsia="宋体" w:cs="Times New Roman"/>
                <w:szCs w:val="21"/>
                <w:highlight w:val="yellow"/>
              </w:rPr>
            </w:pPr>
          </w:p>
        </w:tc>
        <w:tc>
          <w:tcPr>
            <w:tcW w:w="2106" w:type="dxa"/>
            <w:tcBorders>
              <w:top w:val="single" w:color="000000" w:sz="4" w:space="0"/>
              <w:left w:val="single" w:color="000000" w:sz="4" w:space="0"/>
              <w:bottom w:val="single" w:color="000000" w:sz="4" w:space="0"/>
              <w:right w:val="single" w:color="000000" w:sz="4" w:space="0"/>
            </w:tcBorders>
            <w:vAlign w:val="center"/>
          </w:tcPr>
          <w:p w14:paraId="6A7C06D9">
            <w:pPr>
              <w:jc w:val="center"/>
              <w:rPr>
                <w:rFonts w:hint="default" w:ascii="Times New Roman" w:hAnsi="Times New Roman" w:eastAsia="宋体" w:cs="Times New Roman"/>
                <w:szCs w:val="21"/>
                <w:highlight w:val="yellow"/>
              </w:rPr>
            </w:pPr>
          </w:p>
        </w:tc>
      </w:tr>
      <w:tr w14:paraId="15D27984">
        <w:tblPrEx>
          <w:tblCellMar>
            <w:top w:w="0" w:type="dxa"/>
            <w:left w:w="0" w:type="dxa"/>
            <w:bottom w:w="0" w:type="dxa"/>
            <w:right w:w="0" w:type="dxa"/>
          </w:tblCellMar>
        </w:tblPrEx>
        <w:trPr>
          <w:trHeight w:val="505" w:hRule="atLeast"/>
          <w:jc w:val="center"/>
        </w:trPr>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1D40F">
            <w:pPr>
              <w:jc w:val="center"/>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1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D9AC8">
            <w:pPr>
              <w:jc w:val="center"/>
              <w:rPr>
                <w:rFonts w:hint="default" w:ascii="Times New Roman" w:hAnsi="Times New Roman" w:eastAsia="宋体" w:cs="Times New Roman"/>
                <w:szCs w:val="21"/>
              </w:rPr>
            </w:pPr>
            <w:r>
              <w:rPr>
                <w:rFonts w:hint="default" w:ascii="Times New Roman" w:hAnsi="Times New Roman" w:eastAsia="宋体" w:cs="Times New Roman"/>
                <w:szCs w:val="21"/>
              </w:rPr>
              <w:t>钢构件尺寸偏差</w:t>
            </w:r>
          </w:p>
        </w:tc>
        <w:tc>
          <w:tcPr>
            <w:tcW w:w="2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7F55F">
            <w:pPr>
              <w:jc w:val="center"/>
              <w:rPr>
                <w:rFonts w:hint="default" w:ascii="Times New Roman" w:hAnsi="Times New Roman" w:eastAsia="宋体" w:cs="Times New Roman"/>
                <w:szCs w:val="21"/>
                <w:highlight w:val="yellow"/>
              </w:rPr>
            </w:pPr>
          </w:p>
        </w:tc>
        <w:tc>
          <w:tcPr>
            <w:tcW w:w="2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093A9">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61BAC17F">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6B6C3B43">
            <w:pPr>
              <w:jc w:val="center"/>
              <w:rPr>
                <w:rFonts w:hint="default" w:ascii="Times New Roman" w:hAnsi="Times New Roman" w:eastAsia="宋体" w:cs="Times New Roman"/>
                <w:szCs w:val="21"/>
                <w:highlight w:val="yellow"/>
              </w:rPr>
            </w:pPr>
          </w:p>
        </w:tc>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30037EB0">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20388291">
            <w:pPr>
              <w:jc w:val="center"/>
              <w:rPr>
                <w:rFonts w:hint="default" w:ascii="Times New Roman" w:hAnsi="Times New Roman" w:eastAsia="宋体" w:cs="Times New Roman"/>
                <w:szCs w:val="21"/>
                <w:highlight w:val="yellow"/>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64DD71FE">
            <w:pPr>
              <w:jc w:val="center"/>
              <w:rPr>
                <w:rFonts w:hint="default" w:ascii="Times New Roman" w:hAnsi="Times New Roman" w:eastAsia="宋体" w:cs="Times New Roman"/>
                <w:szCs w:val="21"/>
                <w:highlight w:val="yellow"/>
              </w:rPr>
            </w:pPr>
          </w:p>
        </w:tc>
        <w:tc>
          <w:tcPr>
            <w:tcW w:w="2106" w:type="dxa"/>
            <w:tcBorders>
              <w:top w:val="single" w:color="000000" w:sz="4" w:space="0"/>
              <w:left w:val="single" w:color="000000" w:sz="4" w:space="0"/>
              <w:bottom w:val="single" w:color="000000" w:sz="4" w:space="0"/>
              <w:right w:val="single" w:color="000000" w:sz="4" w:space="0"/>
            </w:tcBorders>
            <w:vAlign w:val="center"/>
          </w:tcPr>
          <w:p w14:paraId="33B2FFA5">
            <w:pPr>
              <w:jc w:val="center"/>
              <w:rPr>
                <w:rFonts w:hint="default" w:ascii="Times New Roman" w:hAnsi="Times New Roman" w:eastAsia="宋体" w:cs="Times New Roman"/>
                <w:szCs w:val="21"/>
                <w:highlight w:val="yellow"/>
              </w:rPr>
            </w:pPr>
          </w:p>
        </w:tc>
      </w:tr>
      <w:tr w14:paraId="2DCDE797">
        <w:tblPrEx>
          <w:tblCellMar>
            <w:top w:w="0" w:type="dxa"/>
            <w:left w:w="0" w:type="dxa"/>
            <w:bottom w:w="0" w:type="dxa"/>
            <w:right w:w="0" w:type="dxa"/>
          </w:tblCellMar>
        </w:tblPrEx>
        <w:trPr>
          <w:trHeight w:val="505" w:hRule="atLeast"/>
          <w:jc w:val="center"/>
        </w:trPr>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B125E">
            <w:pPr>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1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E5B75">
            <w:pPr>
              <w:jc w:val="center"/>
              <w:rPr>
                <w:rFonts w:hint="default" w:ascii="Times New Roman" w:hAnsi="Times New Roman" w:eastAsia="宋体" w:cs="Times New Roman"/>
                <w:szCs w:val="21"/>
              </w:rPr>
            </w:pPr>
            <w:r>
              <w:rPr>
                <w:rFonts w:hint="default" w:ascii="Times New Roman" w:hAnsi="Times New Roman" w:eastAsia="宋体" w:cs="Times New Roman"/>
                <w:szCs w:val="21"/>
              </w:rPr>
              <w:t>铝合金构件尺寸偏差</w:t>
            </w:r>
          </w:p>
        </w:tc>
        <w:tc>
          <w:tcPr>
            <w:tcW w:w="2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1D9D2">
            <w:pPr>
              <w:jc w:val="center"/>
              <w:rPr>
                <w:rFonts w:hint="default" w:ascii="Times New Roman" w:hAnsi="Times New Roman" w:eastAsia="宋体" w:cs="Times New Roman"/>
                <w:szCs w:val="21"/>
                <w:highlight w:val="yellow"/>
              </w:rPr>
            </w:pPr>
          </w:p>
        </w:tc>
        <w:tc>
          <w:tcPr>
            <w:tcW w:w="2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8A37F">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224E54A5">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20A09DFA">
            <w:pPr>
              <w:jc w:val="center"/>
              <w:rPr>
                <w:rFonts w:hint="default" w:ascii="Times New Roman" w:hAnsi="Times New Roman" w:eastAsia="宋体" w:cs="Times New Roman"/>
                <w:szCs w:val="21"/>
                <w:highlight w:val="yellow"/>
              </w:rPr>
            </w:pPr>
          </w:p>
        </w:tc>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1C32D9CA">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4D846836">
            <w:pPr>
              <w:jc w:val="center"/>
              <w:rPr>
                <w:rFonts w:hint="default" w:ascii="Times New Roman" w:hAnsi="Times New Roman" w:eastAsia="宋体" w:cs="Times New Roman"/>
                <w:szCs w:val="21"/>
                <w:highlight w:val="yellow"/>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4CED9BA1">
            <w:pPr>
              <w:jc w:val="center"/>
              <w:rPr>
                <w:rFonts w:hint="default" w:ascii="Times New Roman" w:hAnsi="Times New Roman" w:eastAsia="宋体" w:cs="Times New Roman"/>
                <w:szCs w:val="21"/>
                <w:highlight w:val="yellow"/>
              </w:rPr>
            </w:pPr>
          </w:p>
        </w:tc>
        <w:tc>
          <w:tcPr>
            <w:tcW w:w="2106" w:type="dxa"/>
            <w:tcBorders>
              <w:top w:val="single" w:color="000000" w:sz="4" w:space="0"/>
              <w:left w:val="single" w:color="000000" w:sz="4" w:space="0"/>
              <w:bottom w:val="single" w:color="000000" w:sz="4" w:space="0"/>
              <w:right w:val="single" w:color="000000" w:sz="4" w:space="0"/>
            </w:tcBorders>
            <w:vAlign w:val="center"/>
          </w:tcPr>
          <w:p w14:paraId="52A3B35D">
            <w:pPr>
              <w:jc w:val="center"/>
              <w:rPr>
                <w:rFonts w:hint="default" w:ascii="Times New Roman" w:hAnsi="Times New Roman" w:eastAsia="宋体" w:cs="Times New Roman"/>
                <w:szCs w:val="21"/>
                <w:highlight w:val="yellow"/>
              </w:rPr>
            </w:pPr>
          </w:p>
        </w:tc>
      </w:tr>
      <w:tr w14:paraId="172BDE43">
        <w:tblPrEx>
          <w:tblCellMar>
            <w:top w:w="0" w:type="dxa"/>
            <w:left w:w="0" w:type="dxa"/>
            <w:bottom w:w="0" w:type="dxa"/>
            <w:right w:w="0" w:type="dxa"/>
          </w:tblCellMar>
        </w:tblPrEx>
        <w:trPr>
          <w:trHeight w:val="505" w:hRule="atLeast"/>
          <w:jc w:val="center"/>
        </w:trPr>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3DCAF">
            <w:pPr>
              <w:jc w:val="center"/>
              <w:rPr>
                <w:rFonts w:hint="default" w:ascii="Times New Roman" w:hAnsi="Times New Roman" w:eastAsia="宋体" w:cs="Times New Roman"/>
                <w:szCs w:val="21"/>
              </w:rPr>
            </w:pPr>
            <w:r>
              <w:rPr>
                <w:rFonts w:hint="default" w:ascii="Times New Roman" w:hAnsi="Times New Roman" w:eastAsia="宋体" w:cs="Times New Roman"/>
                <w:szCs w:val="21"/>
              </w:rPr>
              <w:t>5</w:t>
            </w:r>
          </w:p>
        </w:tc>
        <w:tc>
          <w:tcPr>
            <w:tcW w:w="1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CF387">
            <w:pPr>
              <w:jc w:val="center"/>
              <w:rPr>
                <w:rFonts w:hint="default" w:ascii="Times New Roman" w:hAnsi="Times New Roman" w:eastAsia="宋体" w:cs="Times New Roman"/>
                <w:szCs w:val="21"/>
              </w:rPr>
            </w:pPr>
            <w:r>
              <w:rPr>
                <w:rFonts w:hint="default" w:ascii="Times New Roman" w:hAnsi="Times New Roman" w:eastAsia="宋体" w:cs="Times New Roman"/>
                <w:szCs w:val="21"/>
              </w:rPr>
              <w:t>金属构件防腐涂层厚度</w:t>
            </w:r>
          </w:p>
        </w:tc>
        <w:tc>
          <w:tcPr>
            <w:tcW w:w="2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FD82F">
            <w:pPr>
              <w:jc w:val="center"/>
              <w:rPr>
                <w:rFonts w:hint="default" w:ascii="Times New Roman" w:hAnsi="Times New Roman" w:eastAsia="宋体" w:cs="Times New Roman"/>
                <w:szCs w:val="21"/>
                <w:highlight w:val="yellow"/>
              </w:rPr>
            </w:pPr>
          </w:p>
        </w:tc>
        <w:tc>
          <w:tcPr>
            <w:tcW w:w="2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669CE">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03AB32C0">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316E38D6">
            <w:pPr>
              <w:jc w:val="center"/>
              <w:rPr>
                <w:rFonts w:hint="default" w:ascii="Times New Roman" w:hAnsi="Times New Roman" w:eastAsia="宋体" w:cs="Times New Roman"/>
                <w:szCs w:val="21"/>
                <w:highlight w:val="yellow"/>
              </w:rPr>
            </w:pPr>
          </w:p>
        </w:tc>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2D339276">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0F502036">
            <w:pPr>
              <w:jc w:val="center"/>
              <w:rPr>
                <w:rFonts w:hint="default" w:ascii="Times New Roman" w:hAnsi="Times New Roman" w:eastAsia="宋体" w:cs="Times New Roman"/>
                <w:szCs w:val="21"/>
                <w:highlight w:val="yellow"/>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591CF5F7">
            <w:pPr>
              <w:jc w:val="center"/>
              <w:rPr>
                <w:rFonts w:hint="default" w:ascii="Times New Roman" w:hAnsi="Times New Roman" w:eastAsia="宋体" w:cs="Times New Roman"/>
                <w:szCs w:val="21"/>
                <w:highlight w:val="yellow"/>
              </w:rPr>
            </w:pPr>
          </w:p>
        </w:tc>
        <w:tc>
          <w:tcPr>
            <w:tcW w:w="2106" w:type="dxa"/>
            <w:tcBorders>
              <w:top w:val="single" w:color="000000" w:sz="4" w:space="0"/>
              <w:left w:val="single" w:color="000000" w:sz="4" w:space="0"/>
              <w:bottom w:val="single" w:color="000000" w:sz="4" w:space="0"/>
              <w:right w:val="single" w:color="000000" w:sz="4" w:space="0"/>
            </w:tcBorders>
            <w:vAlign w:val="center"/>
          </w:tcPr>
          <w:p w14:paraId="772EDAA2">
            <w:pPr>
              <w:jc w:val="center"/>
              <w:rPr>
                <w:rFonts w:hint="default" w:ascii="Times New Roman" w:hAnsi="Times New Roman" w:eastAsia="宋体" w:cs="Times New Roman"/>
                <w:szCs w:val="21"/>
                <w:highlight w:val="yellow"/>
              </w:rPr>
            </w:pPr>
          </w:p>
        </w:tc>
      </w:tr>
      <w:tr w14:paraId="3008FE92">
        <w:tblPrEx>
          <w:tblCellMar>
            <w:top w:w="0" w:type="dxa"/>
            <w:left w:w="0" w:type="dxa"/>
            <w:bottom w:w="0" w:type="dxa"/>
            <w:right w:w="0" w:type="dxa"/>
          </w:tblCellMar>
        </w:tblPrEx>
        <w:trPr>
          <w:trHeight w:val="505" w:hRule="atLeast"/>
          <w:jc w:val="center"/>
        </w:trPr>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B0438">
            <w:pPr>
              <w:jc w:val="center"/>
              <w:rPr>
                <w:rFonts w:hint="default" w:ascii="Times New Roman" w:hAnsi="Times New Roman" w:eastAsia="宋体" w:cs="Times New Roman"/>
                <w:szCs w:val="21"/>
              </w:rPr>
            </w:pPr>
            <w:r>
              <w:rPr>
                <w:rFonts w:hint="default" w:ascii="Times New Roman" w:hAnsi="Times New Roman" w:eastAsia="宋体" w:cs="Times New Roman"/>
                <w:szCs w:val="21"/>
              </w:rPr>
              <w:t>6</w:t>
            </w:r>
          </w:p>
        </w:tc>
        <w:tc>
          <w:tcPr>
            <w:tcW w:w="1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EAC77">
            <w:pPr>
              <w:jc w:val="center"/>
              <w:rPr>
                <w:rFonts w:hint="default" w:ascii="Times New Roman" w:hAnsi="Times New Roman" w:eastAsia="宋体" w:cs="Times New Roman"/>
                <w:szCs w:val="21"/>
              </w:rPr>
            </w:pPr>
            <w:r>
              <w:rPr>
                <w:rFonts w:hint="default" w:ascii="Times New Roman" w:hAnsi="Times New Roman" w:eastAsia="宋体" w:cs="Times New Roman"/>
                <w:szCs w:val="21"/>
              </w:rPr>
              <w:t>防水处理</w:t>
            </w:r>
          </w:p>
        </w:tc>
        <w:tc>
          <w:tcPr>
            <w:tcW w:w="2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0B541">
            <w:pPr>
              <w:jc w:val="center"/>
              <w:rPr>
                <w:rFonts w:hint="default" w:ascii="Times New Roman" w:hAnsi="Times New Roman" w:eastAsia="宋体" w:cs="Times New Roman"/>
                <w:szCs w:val="21"/>
                <w:highlight w:val="yellow"/>
              </w:rPr>
            </w:pPr>
          </w:p>
        </w:tc>
        <w:tc>
          <w:tcPr>
            <w:tcW w:w="2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BEB61">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2D896370">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00D4B3E9">
            <w:pPr>
              <w:jc w:val="center"/>
              <w:rPr>
                <w:rFonts w:hint="default" w:ascii="Times New Roman" w:hAnsi="Times New Roman" w:eastAsia="宋体" w:cs="Times New Roman"/>
                <w:szCs w:val="21"/>
                <w:highlight w:val="yellow"/>
              </w:rPr>
            </w:pPr>
          </w:p>
        </w:tc>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5E36D9B1">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2A5FD372">
            <w:pPr>
              <w:jc w:val="center"/>
              <w:rPr>
                <w:rFonts w:hint="default" w:ascii="Times New Roman" w:hAnsi="Times New Roman" w:eastAsia="宋体" w:cs="Times New Roman"/>
                <w:szCs w:val="21"/>
                <w:highlight w:val="yellow"/>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278CA9A2">
            <w:pPr>
              <w:jc w:val="center"/>
              <w:rPr>
                <w:rFonts w:hint="default" w:ascii="Times New Roman" w:hAnsi="Times New Roman" w:eastAsia="宋体" w:cs="Times New Roman"/>
                <w:szCs w:val="21"/>
                <w:highlight w:val="yellow"/>
              </w:rPr>
            </w:pPr>
          </w:p>
        </w:tc>
        <w:tc>
          <w:tcPr>
            <w:tcW w:w="2106" w:type="dxa"/>
            <w:tcBorders>
              <w:top w:val="single" w:color="000000" w:sz="4" w:space="0"/>
              <w:left w:val="single" w:color="000000" w:sz="4" w:space="0"/>
              <w:bottom w:val="single" w:color="000000" w:sz="4" w:space="0"/>
              <w:right w:val="single" w:color="000000" w:sz="4" w:space="0"/>
            </w:tcBorders>
            <w:vAlign w:val="center"/>
          </w:tcPr>
          <w:p w14:paraId="042E8CB1">
            <w:pPr>
              <w:jc w:val="center"/>
              <w:rPr>
                <w:rFonts w:hint="default" w:ascii="Times New Roman" w:hAnsi="Times New Roman" w:eastAsia="宋体" w:cs="Times New Roman"/>
                <w:szCs w:val="21"/>
                <w:highlight w:val="yellow"/>
              </w:rPr>
            </w:pPr>
          </w:p>
        </w:tc>
      </w:tr>
      <w:tr w14:paraId="0E080F71">
        <w:tblPrEx>
          <w:tblCellMar>
            <w:top w:w="0" w:type="dxa"/>
            <w:left w:w="0" w:type="dxa"/>
            <w:bottom w:w="0" w:type="dxa"/>
            <w:right w:w="0" w:type="dxa"/>
          </w:tblCellMar>
        </w:tblPrEx>
        <w:trPr>
          <w:trHeight w:val="505" w:hRule="atLeast"/>
          <w:jc w:val="center"/>
        </w:trPr>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BB65C">
            <w:pPr>
              <w:jc w:val="center"/>
              <w:rPr>
                <w:rFonts w:hint="default" w:ascii="Times New Roman" w:hAnsi="Times New Roman" w:eastAsia="宋体" w:cs="Times New Roman"/>
                <w:szCs w:val="21"/>
              </w:rPr>
            </w:pPr>
            <w:r>
              <w:rPr>
                <w:rFonts w:hint="default" w:ascii="Times New Roman" w:hAnsi="Times New Roman" w:eastAsia="宋体" w:cs="Times New Roman"/>
                <w:szCs w:val="21"/>
              </w:rPr>
              <w:t>7</w:t>
            </w:r>
          </w:p>
        </w:tc>
        <w:tc>
          <w:tcPr>
            <w:tcW w:w="1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7FE4C">
            <w:pPr>
              <w:jc w:val="center"/>
              <w:rPr>
                <w:rFonts w:hint="default" w:ascii="Times New Roman" w:hAnsi="Times New Roman" w:eastAsia="宋体" w:cs="Times New Roman"/>
                <w:szCs w:val="21"/>
              </w:rPr>
            </w:pPr>
            <w:r>
              <w:rPr>
                <w:rFonts w:hint="default" w:ascii="Times New Roman" w:hAnsi="Times New Roman" w:eastAsia="宋体" w:cs="Times New Roman"/>
                <w:szCs w:val="21"/>
              </w:rPr>
              <w:t>焊缝内部缺陷</w:t>
            </w:r>
          </w:p>
        </w:tc>
        <w:tc>
          <w:tcPr>
            <w:tcW w:w="2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AC66E">
            <w:pPr>
              <w:jc w:val="center"/>
              <w:rPr>
                <w:rFonts w:hint="default" w:ascii="Times New Roman" w:hAnsi="Times New Roman" w:eastAsia="宋体" w:cs="Times New Roman"/>
                <w:szCs w:val="21"/>
                <w:highlight w:val="yellow"/>
              </w:rPr>
            </w:pPr>
          </w:p>
        </w:tc>
        <w:tc>
          <w:tcPr>
            <w:tcW w:w="2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9F6B8">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27C897A5">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390F0A4A">
            <w:pPr>
              <w:jc w:val="center"/>
              <w:rPr>
                <w:rFonts w:hint="default" w:ascii="Times New Roman" w:hAnsi="Times New Roman" w:eastAsia="宋体" w:cs="Times New Roman"/>
                <w:szCs w:val="21"/>
                <w:highlight w:val="yellow"/>
              </w:rPr>
            </w:pPr>
          </w:p>
        </w:tc>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3B1D4586">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02160683">
            <w:pPr>
              <w:jc w:val="center"/>
              <w:rPr>
                <w:rFonts w:hint="default" w:ascii="Times New Roman" w:hAnsi="Times New Roman" w:eastAsia="宋体" w:cs="Times New Roman"/>
                <w:szCs w:val="21"/>
                <w:highlight w:val="yellow"/>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1758FA1A">
            <w:pPr>
              <w:jc w:val="center"/>
              <w:rPr>
                <w:rFonts w:hint="default" w:ascii="Times New Roman" w:hAnsi="Times New Roman" w:eastAsia="宋体" w:cs="Times New Roman"/>
                <w:szCs w:val="21"/>
                <w:highlight w:val="yellow"/>
              </w:rPr>
            </w:pPr>
          </w:p>
        </w:tc>
        <w:tc>
          <w:tcPr>
            <w:tcW w:w="2106" w:type="dxa"/>
            <w:tcBorders>
              <w:top w:val="single" w:color="000000" w:sz="4" w:space="0"/>
              <w:left w:val="single" w:color="000000" w:sz="4" w:space="0"/>
              <w:bottom w:val="single" w:color="000000" w:sz="4" w:space="0"/>
              <w:right w:val="single" w:color="000000" w:sz="4" w:space="0"/>
            </w:tcBorders>
            <w:vAlign w:val="center"/>
          </w:tcPr>
          <w:p w14:paraId="3100F565">
            <w:pPr>
              <w:jc w:val="center"/>
              <w:rPr>
                <w:rFonts w:hint="default" w:ascii="Times New Roman" w:hAnsi="Times New Roman" w:eastAsia="宋体" w:cs="Times New Roman"/>
                <w:szCs w:val="21"/>
                <w:highlight w:val="yellow"/>
              </w:rPr>
            </w:pPr>
          </w:p>
        </w:tc>
      </w:tr>
      <w:tr w14:paraId="135500D7">
        <w:tblPrEx>
          <w:tblCellMar>
            <w:top w:w="0" w:type="dxa"/>
            <w:left w:w="0" w:type="dxa"/>
            <w:bottom w:w="0" w:type="dxa"/>
            <w:right w:w="0" w:type="dxa"/>
          </w:tblCellMar>
        </w:tblPrEx>
        <w:trPr>
          <w:trHeight w:val="505" w:hRule="atLeast"/>
          <w:jc w:val="center"/>
        </w:trPr>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8CFC1">
            <w:pPr>
              <w:jc w:val="center"/>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1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C37F4">
            <w:pPr>
              <w:jc w:val="center"/>
              <w:rPr>
                <w:rFonts w:hint="default" w:ascii="Times New Roman" w:hAnsi="Times New Roman" w:eastAsia="宋体" w:cs="Times New Roman"/>
                <w:szCs w:val="21"/>
              </w:rPr>
            </w:pPr>
            <w:r>
              <w:rPr>
                <w:rFonts w:hint="default" w:ascii="Times New Roman" w:hAnsi="Times New Roman" w:eastAsia="宋体" w:cs="Times New Roman"/>
                <w:szCs w:val="21"/>
              </w:rPr>
              <w:t>锚栓拉拔试验报告</w:t>
            </w:r>
          </w:p>
        </w:tc>
        <w:tc>
          <w:tcPr>
            <w:tcW w:w="2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94549">
            <w:pPr>
              <w:jc w:val="center"/>
              <w:rPr>
                <w:rFonts w:hint="default" w:ascii="Times New Roman" w:hAnsi="Times New Roman" w:eastAsia="宋体" w:cs="Times New Roman"/>
                <w:szCs w:val="21"/>
                <w:highlight w:val="yellow"/>
              </w:rPr>
            </w:pPr>
          </w:p>
        </w:tc>
        <w:tc>
          <w:tcPr>
            <w:tcW w:w="2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7293C">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5623140C">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5EB5016D">
            <w:pPr>
              <w:jc w:val="center"/>
              <w:rPr>
                <w:rFonts w:hint="default" w:ascii="Times New Roman" w:hAnsi="Times New Roman" w:eastAsia="宋体" w:cs="Times New Roman"/>
                <w:szCs w:val="21"/>
                <w:highlight w:val="yellow"/>
              </w:rPr>
            </w:pPr>
          </w:p>
        </w:tc>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56D6254C">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0B0B738A">
            <w:pPr>
              <w:jc w:val="center"/>
              <w:rPr>
                <w:rFonts w:hint="default" w:ascii="Times New Roman" w:hAnsi="Times New Roman" w:eastAsia="宋体" w:cs="Times New Roman"/>
                <w:szCs w:val="21"/>
                <w:highlight w:val="yellow"/>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49C26B69">
            <w:pPr>
              <w:jc w:val="center"/>
              <w:rPr>
                <w:rFonts w:hint="default" w:ascii="Times New Roman" w:hAnsi="Times New Roman" w:eastAsia="宋体" w:cs="Times New Roman"/>
                <w:szCs w:val="21"/>
                <w:highlight w:val="yellow"/>
              </w:rPr>
            </w:pPr>
          </w:p>
        </w:tc>
        <w:tc>
          <w:tcPr>
            <w:tcW w:w="2106" w:type="dxa"/>
            <w:tcBorders>
              <w:top w:val="single" w:color="000000" w:sz="4" w:space="0"/>
              <w:left w:val="single" w:color="000000" w:sz="4" w:space="0"/>
              <w:bottom w:val="single" w:color="000000" w:sz="4" w:space="0"/>
              <w:right w:val="single" w:color="000000" w:sz="4" w:space="0"/>
            </w:tcBorders>
            <w:vAlign w:val="center"/>
          </w:tcPr>
          <w:p w14:paraId="0C87C511">
            <w:pPr>
              <w:jc w:val="center"/>
              <w:rPr>
                <w:rFonts w:hint="default" w:ascii="Times New Roman" w:hAnsi="Times New Roman" w:eastAsia="宋体" w:cs="Times New Roman"/>
                <w:szCs w:val="21"/>
                <w:highlight w:val="yellow"/>
              </w:rPr>
            </w:pPr>
          </w:p>
        </w:tc>
      </w:tr>
      <w:tr w14:paraId="2C8AF471">
        <w:tblPrEx>
          <w:tblCellMar>
            <w:top w:w="0" w:type="dxa"/>
            <w:left w:w="0" w:type="dxa"/>
            <w:bottom w:w="0" w:type="dxa"/>
            <w:right w:w="0" w:type="dxa"/>
          </w:tblCellMar>
        </w:tblPrEx>
        <w:trPr>
          <w:trHeight w:val="505" w:hRule="atLeast"/>
          <w:jc w:val="center"/>
        </w:trPr>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539BD">
            <w:pPr>
              <w:jc w:val="center"/>
              <w:rPr>
                <w:rFonts w:hint="default" w:ascii="Times New Roman" w:hAnsi="Times New Roman" w:eastAsia="宋体" w:cs="Times New Roman"/>
                <w:szCs w:val="21"/>
              </w:rPr>
            </w:pPr>
            <w:r>
              <w:rPr>
                <w:rFonts w:hint="default" w:ascii="Times New Roman" w:hAnsi="Times New Roman" w:eastAsia="宋体" w:cs="Times New Roman"/>
                <w:szCs w:val="21"/>
              </w:rPr>
              <w:t>9</w:t>
            </w:r>
          </w:p>
        </w:tc>
        <w:tc>
          <w:tcPr>
            <w:tcW w:w="1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DE2A8">
            <w:pPr>
              <w:jc w:val="center"/>
              <w:rPr>
                <w:rFonts w:hint="default" w:ascii="Times New Roman" w:hAnsi="Times New Roman" w:eastAsia="宋体" w:cs="Times New Roman"/>
                <w:szCs w:val="21"/>
              </w:rPr>
            </w:pPr>
            <w:r>
              <w:rPr>
                <w:rFonts w:hint="default" w:ascii="Times New Roman" w:hAnsi="Times New Roman" w:eastAsia="宋体" w:cs="Times New Roman"/>
                <w:szCs w:val="21"/>
              </w:rPr>
              <w:t>夹具拉拔试验报告</w:t>
            </w:r>
          </w:p>
        </w:tc>
        <w:tc>
          <w:tcPr>
            <w:tcW w:w="2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39E18">
            <w:pPr>
              <w:jc w:val="center"/>
              <w:rPr>
                <w:rFonts w:hint="default" w:ascii="Times New Roman" w:hAnsi="Times New Roman" w:eastAsia="宋体" w:cs="Times New Roman"/>
                <w:szCs w:val="21"/>
                <w:highlight w:val="yellow"/>
              </w:rPr>
            </w:pPr>
          </w:p>
        </w:tc>
        <w:tc>
          <w:tcPr>
            <w:tcW w:w="2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046ED">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56D9A081">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1A3D331D">
            <w:pPr>
              <w:jc w:val="center"/>
              <w:rPr>
                <w:rFonts w:hint="default" w:ascii="Times New Roman" w:hAnsi="Times New Roman" w:eastAsia="宋体" w:cs="Times New Roman"/>
                <w:szCs w:val="21"/>
                <w:highlight w:val="yellow"/>
              </w:rPr>
            </w:pPr>
          </w:p>
        </w:tc>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7E7829F1">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4D5C5809">
            <w:pPr>
              <w:jc w:val="center"/>
              <w:rPr>
                <w:rFonts w:hint="default" w:ascii="Times New Roman" w:hAnsi="Times New Roman" w:eastAsia="宋体" w:cs="Times New Roman"/>
                <w:szCs w:val="21"/>
                <w:highlight w:val="yellow"/>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2C7B6E20">
            <w:pPr>
              <w:jc w:val="center"/>
              <w:rPr>
                <w:rFonts w:hint="default" w:ascii="Times New Roman" w:hAnsi="Times New Roman" w:eastAsia="宋体" w:cs="Times New Roman"/>
                <w:szCs w:val="21"/>
                <w:highlight w:val="yellow"/>
              </w:rPr>
            </w:pPr>
          </w:p>
        </w:tc>
        <w:tc>
          <w:tcPr>
            <w:tcW w:w="2106" w:type="dxa"/>
            <w:tcBorders>
              <w:top w:val="single" w:color="000000" w:sz="4" w:space="0"/>
              <w:left w:val="single" w:color="000000" w:sz="4" w:space="0"/>
              <w:bottom w:val="single" w:color="000000" w:sz="4" w:space="0"/>
              <w:right w:val="single" w:color="000000" w:sz="4" w:space="0"/>
            </w:tcBorders>
            <w:vAlign w:val="center"/>
          </w:tcPr>
          <w:p w14:paraId="1DEE8179">
            <w:pPr>
              <w:jc w:val="center"/>
              <w:rPr>
                <w:rFonts w:hint="default" w:ascii="Times New Roman" w:hAnsi="Times New Roman" w:eastAsia="宋体" w:cs="Times New Roman"/>
                <w:szCs w:val="21"/>
                <w:highlight w:val="yellow"/>
              </w:rPr>
            </w:pPr>
          </w:p>
        </w:tc>
      </w:tr>
      <w:tr w14:paraId="719B0BB3">
        <w:tblPrEx>
          <w:tblCellMar>
            <w:top w:w="0" w:type="dxa"/>
            <w:left w:w="0" w:type="dxa"/>
            <w:bottom w:w="0" w:type="dxa"/>
            <w:right w:w="0" w:type="dxa"/>
          </w:tblCellMar>
        </w:tblPrEx>
        <w:trPr>
          <w:trHeight w:val="505" w:hRule="atLeast"/>
          <w:jc w:val="center"/>
        </w:trPr>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CC1DD">
            <w:pPr>
              <w:jc w:val="center"/>
              <w:rPr>
                <w:rFonts w:hint="default" w:ascii="Times New Roman" w:hAnsi="Times New Roman" w:eastAsia="宋体" w:cs="Times New Roman"/>
                <w:szCs w:val="21"/>
                <w:highlight w:val="yellow"/>
              </w:rPr>
            </w:pPr>
          </w:p>
        </w:tc>
        <w:tc>
          <w:tcPr>
            <w:tcW w:w="1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69C29">
            <w:pPr>
              <w:jc w:val="center"/>
              <w:rPr>
                <w:rFonts w:hint="default" w:ascii="Times New Roman" w:hAnsi="Times New Roman" w:eastAsia="宋体" w:cs="Times New Roman"/>
                <w:szCs w:val="21"/>
                <w:highlight w:val="yellow"/>
              </w:rPr>
            </w:pPr>
          </w:p>
        </w:tc>
        <w:tc>
          <w:tcPr>
            <w:tcW w:w="2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7F179">
            <w:pPr>
              <w:jc w:val="center"/>
              <w:rPr>
                <w:rFonts w:hint="default" w:ascii="Times New Roman" w:hAnsi="Times New Roman" w:eastAsia="宋体" w:cs="Times New Roman"/>
                <w:szCs w:val="21"/>
                <w:highlight w:val="yellow"/>
              </w:rPr>
            </w:pPr>
          </w:p>
        </w:tc>
        <w:tc>
          <w:tcPr>
            <w:tcW w:w="2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3D451">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0C3D72F4">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6BC74C54">
            <w:pPr>
              <w:jc w:val="center"/>
              <w:rPr>
                <w:rFonts w:hint="default" w:ascii="Times New Roman" w:hAnsi="Times New Roman" w:eastAsia="宋体" w:cs="Times New Roman"/>
                <w:szCs w:val="21"/>
                <w:highlight w:val="yellow"/>
              </w:rPr>
            </w:pPr>
          </w:p>
        </w:tc>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7CD84A28">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25D53405">
            <w:pPr>
              <w:jc w:val="center"/>
              <w:rPr>
                <w:rFonts w:hint="default" w:ascii="Times New Roman" w:hAnsi="Times New Roman" w:eastAsia="宋体" w:cs="Times New Roman"/>
                <w:szCs w:val="21"/>
                <w:highlight w:val="yellow"/>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03640283">
            <w:pPr>
              <w:jc w:val="center"/>
              <w:rPr>
                <w:rFonts w:hint="default" w:ascii="Times New Roman" w:hAnsi="Times New Roman" w:eastAsia="宋体" w:cs="Times New Roman"/>
                <w:szCs w:val="21"/>
                <w:highlight w:val="yellow"/>
              </w:rPr>
            </w:pPr>
          </w:p>
        </w:tc>
        <w:tc>
          <w:tcPr>
            <w:tcW w:w="2106" w:type="dxa"/>
            <w:tcBorders>
              <w:top w:val="single" w:color="000000" w:sz="4" w:space="0"/>
              <w:left w:val="single" w:color="000000" w:sz="4" w:space="0"/>
              <w:bottom w:val="single" w:color="000000" w:sz="4" w:space="0"/>
              <w:right w:val="single" w:color="000000" w:sz="4" w:space="0"/>
            </w:tcBorders>
            <w:vAlign w:val="center"/>
          </w:tcPr>
          <w:p w14:paraId="32659A9F">
            <w:pPr>
              <w:jc w:val="center"/>
              <w:rPr>
                <w:rFonts w:hint="default" w:ascii="Times New Roman" w:hAnsi="Times New Roman" w:eastAsia="宋体" w:cs="Times New Roman"/>
                <w:szCs w:val="21"/>
                <w:highlight w:val="yellow"/>
              </w:rPr>
            </w:pPr>
          </w:p>
        </w:tc>
      </w:tr>
      <w:tr w14:paraId="5BAB9F1A">
        <w:tblPrEx>
          <w:tblCellMar>
            <w:top w:w="0" w:type="dxa"/>
            <w:left w:w="0" w:type="dxa"/>
            <w:bottom w:w="0" w:type="dxa"/>
            <w:right w:w="0" w:type="dxa"/>
          </w:tblCellMar>
        </w:tblPrEx>
        <w:trPr>
          <w:trHeight w:val="505" w:hRule="atLeast"/>
          <w:jc w:val="center"/>
        </w:trPr>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26D84">
            <w:pPr>
              <w:jc w:val="center"/>
              <w:rPr>
                <w:rFonts w:hint="default" w:ascii="Times New Roman" w:hAnsi="Times New Roman" w:eastAsia="宋体" w:cs="Times New Roman"/>
                <w:szCs w:val="21"/>
                <w:highlight w:val="yellow"/>
              </w:rPr>
            </w:pPr>
          </w:p>
        </w:tc>
        <w:tc>
          <w:tcPr>
            <w:tcW w:w="1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A9C4E">
            <w:pPr>
              <w:jc w:val="center"/>
              <w:rPr>
                <w:rFonts w:hint="default" w:ascii="Times New Roman" w:hAnsi="Times New Roman" w:eastAsia="宋体" w:cs="Times New Roman"/>
                <w:szCs w:val="21"/>
                <w:highlight w:val="yellow"/>
              </w:rPr>
            </w:pPr>
          </w:p>
        </w:tc>
        <w:tc>
          <w:tcPr>
            <w:tcW w:w="2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F52BF">
            <w:pPr>
              <w:jc w:val="center"/>
              <w:rPr>
                <w:rFonts w:hint="default" w:ascii="Times New Roman" w:hAnsi="Times New Roman" w:eastAsia="宋体" w:cs="Times New Roman"/>
                <w:szCs w:val="21"/>
                <w:highlight w:val="yellow"/>
              </w:rPr>
            </w:pPr>
          </w:p>
        </w:tc>
        <w:tc>
          <w:tcPr>
            <w:tcW w:w="2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250F1">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6DECBAE1">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18AA8E3B">
            <w:pPr>
              <w:jc w:val="center"/>
              <w:rPr>
                <w:rFonts w:hint="default" w:ascii="Times New Roman" w:hAnsi="Times New Roman" w:eastAsia="宋体" w:cs="Times New Roman"/>
                <w:szCs w:val="21"/>
                <w:highlight w:val="yellow"/>
              </w:rPr>
            </w:pPr>
          </w:p>
        </w:tc>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1E004354">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3BD32325">
            <w:pPr>
              <w:jc w:val="center"/>
              <w:rPr>
                <w:rFonts w:hint="default" w:ascii="Times New Roman" w:hAnsi="Times New Roman" w:eastAsia="宋体" w:cs="Times New Roman"/>
                <w:szCs w:val="21"/>
                <w:highlight w:val="yellow"/>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1DF8D308">
            <w:pPr>
              <w:jc w:val="center"/>
              <w:rPr>
                <w:rFonts w:hint="default" w:ascii="Times New Roman" w:hAnsi="Times New Roman" w:eastAsia="宋体" w:cs="Times New Roman"/>
                <w:szCs w:val="21"/>
                <w:highlight w:val="yellow"/>
              </w:rPr>
            </w:pPr>
          </w:p>
        </w:tc>
        <w:tc>
          <w:tcPr>
            <w:tcW w:w="2106" w:type="dxa"/>
            <w:tcBorders>
              <w:top w:val="single" w:color="000000" w:sz="4" w:space="0"/>
              <w:left w:val="single" w:color="000000" w:sz="4" w:space="0"/>
              <w:bottom w:val="single" w:color="000000" w:sz="4" w:space="0"/>
              <w:right w:val="single" w:color="000000" w:sz="4" w:space="0"/>
            </w:tcBorders>
            <w:vAlign w:val="center"/>
          </w:tcPr>
          <w:p w14:paraId="50DD57AD">
            <w:pPr>
              <w:jc w:val="center"/>
              <w:rPr>
                <w:rFonts w:hint="default" w:ascii="Times New Roman" w:hAnsi="Times New Roman" w:eastAsia="宋体" w:cs="Times New Roman"/>
                <w:szCs w:val="21"/>
                <w:highlight w:val="yellow"/>
              </w:rPr>
            </w:pPr>
          </w:p>
        </w:tc>
      </w:tr>
      <w:tr w14:paraId="607BDA7E">
        <w:tblPrEx>
          <w:tblCellMar>
            <w:top w:w="0" w:type="dxa"/>
            <w:left w:w="0" w:type="dxa"/>
            <w:bottom w:w="0" w:type="dxa"/>
            <w:right w:w="0" w:type="dxa"/>
          </w:tblCellMar>
        </w:tblPrEx>
        <w:trPr>
          <w:trHeight w:val="505" w:hRule="atLeast"/>
          <w:jc w:val="center"/>
        </w:trPr>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C14B7">
            <w:pPr>
              <w:jc w:val="center"/>
              <w:rPr>
                <w:rFonts w:hint="default" w:ascii="Times New Roman" w:hAnsi="Times New Roman" w:eastAsia="宋体" w:cs="Times New Roman"/>
                <w:szCs w:val="21"/>
                <w:highlight w:val="yellow"/>
              </w:rPr>
            </w:pPr>
          </w:p>
        </w:tc>
        <w:tc>
          <w:tcPr>
            <w:tcW w:w="1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15EBE">
            <w:pPr>
              <w:jc w:val="center"/>
              <w:rPr>
                <w:rFonts w:hint="default" w:ascii="Times New Roman" w:hAnsi="Times New Roman" w:eastAsia="宋体" w:cs="Times New Roman"/>
                <w:szCs w:val="21"/>
                <w:highlight w:val="yellow"/>
              </w:rPr>
            </w:pPr>
          </w:p>
        </w:tc>
        <w:tc>
          <w:tcPr>
            <w:tcW w:w="2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D6477">
            <w:pPr>
              <w:jc w:val="center"/>
              <w:rPr>
                <w:rFonts w:hint="default" w:ascii="Times New Roman" w:hAnsi="Times New Roman" w:eastAsia="宋体" w:cs="Times New Roman"/>
                <w:szCs w:val="21"/>
                <w:highlight w:val="yellow"/>
              </w:rPr>
            </w:pPr>
          </w:p>
        </w:tc>
        <w:tc>
          <w:tcPr>
            <w:tcW w:w="2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B68D9">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00A85AD2">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1BA148FA">
            <w:pPr>
              <w:jc w:val="center"/>
              <w:rPr>
                <w:rFonts w:hint="default" w:ascii="Times New Roman" w:hAnsi="Times New Roman" w:eastAsia="宋体" w:cs="Times New Roman"/>
                <w:szCs w:val="21"/>
                <w:highlight w:val="yellow"/>
              </w:rPr>
            </w:pPr>
          </w:p>
        </w:tc>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59C3CB5B">
            <w:pPr>
              <w:jc w:val="center"/>
              <w:rPr>
                <w:rFonts w:hint="default" w:ascii="Times New Roman" w:hAnsi="Times New Roman" w:eastAsia="宋体" w:cs="Times New Roman"/>
                <w:szCs w:val="21"/>
                <w:highlight w:val="yellow"/>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68AA087A">
            <w:pPr>
              <w:jc w:val="center"/>
              <w:rPr>
                <w:rFonts w:hint="default" w:ascii="Times New Roman" w:hAnsi="Times New Roman" w:eastAsia="宋体" w:cs="Times New Roman"/>
                <w:szCs w:val="21"/>
                <w:highlight w:val="yellow"/>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366A3CF0">
            <w:pPr>
              <w:jc w:val="center"/>
              <w:rPr>
                <w:rFonts w:hint="default" w:ascii="Times New Roman" w:hAnsi="Times New Roman" w:eastAsia="宋体" w:cs="Times New Roman"/>
                <w:szCs w:val="21"/>
                <w:highlight w:val="yellow"/>
              </w:rPr>
            </w:pPr>
          </w:p>
        </w:tc>
        <w:tc>
          <w:tcPr>
            <w:tcW w:w="2106" w:type="dxa"/>
            <w:tcBorders>
              <w:top w:val="single" w:color="000000" w:sz="4" w:space="0"/>
              <w:left w:val="single" w:color="000000" w:sz="4" w:space="0"/>
              <w:bottom w:val="single" w:color="000000" w:sz="4" w:space="0"/>
              <w:right w:val="single" w:color="000000" w:sz="4" w:space="0"/>
            </w:tcBorders>
            <w:vAlign w:val="center"/>
          </w:tcPr>
          <w:p w14:paraId="6F9DEC41">
            <w:pPr>
              <w:jc w:val="center"/>
              <w:rPr>
                <w:rFonts w:hint="default" w:ascii="Times New Roman" w:hAnsi="Times New Roman" w:eastAsia="宋体" w:cs="Times New Roman"/>
                <w:szCs w:val="21"/>
                <w:highlight w:val="yellow"/>
              </w:rPr>
            </w:pPr>
          </w:p>
        </w:tc>
      </w:tr>
    </w:tbl>
    <w:p w14:paraId="2C6A2156">
      <w:pPr>
        <w:rPr>
          <w:rFonts w:hint="default" w:ascii="Times New Roman" w:hAnsi="Times New Roman" w:eastAsia="宋体" w:cs="Times New Roman"/>
          <w:szCs w:val="21"/>
        </w:rPr>
      </w:pPr>
    </w:p>
    <w:p w14:paraId="7FC09083">
      <w:pPr>
        <w:rPr>
          <w:rFonts w:hint="default" w:ascii="Times New Roman" w:hAnsi="Times New Roman" w:eastAsia="宋体" w:cs="Times New Roman"/>
          <w:szCs w:val="21"/>
        </w:rPr>
      </w:pPr>
      <w:r>
        <w:rPr>
          <w:rFonts w:hint="default" w:ascii="Times New Roman" w:hAnsi="Times New Roman" w:eastAsia="宋体" w:cs="Times New Roman"/>
          <w:szCs w:val="21"/>
        </w:rPr>
        <w:t>校核：                                         记录：                                  检验：</w:t>
      </w:r>
    </w:p>
    <w:p w14:paraId="490F2A34">
      <w:pPr>
        <w:tabs>
          <w:tab w:val="left" w:pos="998"/>
        </w:tabs>
        <w:spacing w:line="360" w:lineRule="auto"/>
        <w:rPr>
          <w:rFonts w:hint="default" w:ascii="Times New Roman" w:hAnsi="Times New Roman" w:eastAsia="宋体" w:cs="Times New Roman"/>
          <w:sz w:val="24"/>
        </w:rPr>
        <w:sectPr>
          <w:footerReference r:id="rId17" w:type="default"/>
          <w:pgSz w:w="16838" w:h="11906" w:orient="landscape"/>
          <w:pgMar w:top="2019" w:right="1440" w:bottom="1797" w:left="1440" w:header="851" w:footer="992" w:gutter="0"/>
          <w:pgNumType w:start="31"/>
          <w:cols w:space="720" w:num="1"/>
          <w:docGrid w:type="linesAndChars" w:linePitch="312" w:charSpace="0"/>
        </w:sectPr>
      </w:pPr>
    </w:p>
    <w:p w14:paraId="018BFB51">
      <w:pPr>
        <w:keepNext/>
        <w:keepLines/>
        <w:widowControl w:val="0"/>
        <w:spacing w:before="100" w:after="90" w:line="240" w:lineRule="auto"/>
        <w:jc w:val="center"/>
        <w:outlineLvl w:val="0"/>
        <w:rPr>
          <w:rFonts w:hint="default" w:ascii="Times New Roman" w:hAnsi="Times New Roman" w:cs="Times New Roman" w:eastAsiaTheme="minorEastAsia"/>
          <w:b/>
          <w:kern w:val="44"/>
          <w:sz w:val="32"/>
          <w:szCs w:val="32"/>
          <w:lang w:val="en-US" w:eastAsia="zh-CN" w:bidi="ar-SA"/>
        </w:rPr>
      </w:pPr>
      <w:bookmarkStart w:id="126" w:name="_Toc18372"/>
      <w:bookmarkStart w:id="127" w:name="_Toc26259"/>
      <w:bookmarkStart w:id="128" w:name="_Toc23528"/>
      <w:r>
        <w:rPr>
          <w:rFonts w:hint="default" w:ascii="Times New Roman" w:hAnsi="Times New Roman" w:cs="Times New Roman" w:eastAsiaTheme="minorEastAsia"/>
          <w:b/>
          <w:kern w:val="44"/>
          <w:sz w:val="32"/>
          <w:szCs w:val="32"/>
          <w:lang w:val="en-US" w:eastAsia="zh-CN" w:bidi="ar-SA"/>
        </w:rPr>
        <w:t>本标准用词说明</w:t>
      </w:r>
      <w:bookmarkEnd w:id="126"/>
      <w:bookmarkEnd w:id="127"/>
      <w:bookmarkEnd w:id="128"/>
    </w:p>
    <w:p w14:paraId="79CE901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b/>
          <w:sz w:val="24"/>
        </w:rPr>
        <w:t>1</w:t>
      </w:r>
      <w:r>
        <w:rPr>
          <w:rFonts w:hint="default" w:ascii="Times New Roman" w:hAnsi="Times New Roman" w:cs="Times New Roman"/>
          <w:sz w:val="24"/>
        </w:rPr>
        <w:t xml:space="preserve">  为便于在执行本标准条文时区别对待，对要求严格程度不同的用词说明如下：</w:t>
      </w:r>
    </w:p>
    <w:p w14:paraId="72EF6BD3">
      <w:pPr>
        <w:spacing w:line="360" w:lineRule="auto"/>
        <w:ind w:firstLine="960" w:firstLineChars="400"/>
        <w:rPr>
          <w:rFonts w:hint="default" w:ascii="Times New Roman" w:hAnsi="Times New Roman" w:cs="Times New Roman"/>
          <w:sz w:val="24"/>
        </w:rPr>
      </w:pPr>
      <w:r>
        <w:rPr>
          <w:rFonts w:hint="default" w:ascii="Times New Roman" w:hAnsi="Times New Roman" w:cs="Times New Roman"/>
          <w:b/>
          <w:bCs/>
          <w:sz w:val="24"/>
        </w:rPr>
        <w:t>1</w:t>
      </w:r>
      <w:r>
        <w:rPr>
          <w:rFonts w:hint="default" w:ascii="Times New Roman" w:hAnsi="Times New Roman" w:cs="Times New Roman"/>
          <w:sz w:val="24"/>
        </w:rPr>
        <w:t>）表示很严格，非这样做不可的：</w:t>
      </w:r>
    </w:p>
    <w:p w14:paraId="3DE8CF8D">
      <w:pPr>
        <w:spacing w:line="360" w:lineRule="auto"/>
        <w:ind w:firstLine="1200" w:firstLineChars="500"/>
        <w:rPr>
          <w:rFonts w:hint="default" w:ascii="Times New Roman" w:hAnsi="Times New Roman" w:cs="Times New Roman"/>
          <w:sz w:val="24"/>
        </w:rPr>
      </w:pPr>
      <w:r>
        <w:rPr>
          <w:rFonts w:hint="default" w:ascii="Times New Roman" w:hAnsi="Times New Roman" w:cs="Times New Roman"/>
          <w:sz w:val="24"/>
        </w:rPr>
        <w:t>正面词采用“必须”，反面词采用“严禁”；</w:t>
      </w:r>
    </w:p>
    <w:p w14:paraId="7CCB030B">
      <w:pPr>
        <w:spacing w:line="360" w:lineRule="auto"/>
        <w:ind w:firstLine="960" w:firstLineChars="400"/>
        <w:rPr>
          <w:rFonts w:hint="default" w:ascii="Times New Roman" w:hAnsi="Times New Roman" w:cs="Times New Roman"/>
          <w:sz w:val="24"/>
        </w:rPr>
      </w:pPr>
      <w:r>
        <w:rPr>
          <w:rFonts w:hint="default" w:ascii="Times New Roman" w:hAnsi="Times New Roman" w:cs="Times New Roman"/>
          <w:b/>
          <w:bCs/>
          <w:sz w:val="24"/>
        </w:rPr>
        <w:t>2</w:t>
      </w:r>
      <w:r>
        <w:rPr>
          <w:rFonts w:hint="default" w:ascii="Times New Roman" w:hAnsi="Times New Roman" w:cs="Times New Roman"/>
          <w:sz w:val="24"/>
        </w:rPr>
        <w:t>）表示严格，在正常情况下均应这样做的：</w:t>
      </w:r>
    </w:p>
    <w:p w14:paraId="10FB9467">
      <w:pPr>
        <w:spacing w:line="360" w:lineRule="auto"/>
        <w:ind w:firstLine="1200" w:firstLineChars="500"/>
        <w:rPr>
          <w:rFonts w:hint="default" w:ascii="Times New Roman" w:hAnsi="Times New Roman" w:cs="Times New Roman"/>
          <w:sz w:val="24"/>
        </w:rPr>
      </w:pPr>
      <w:r>
        <w:rPr>
          <w:rFonts w:hint="default" w:ascii="Times New Roman" w:hAnsi="Times New Roman" w:cs="Times New Roman"/>
          <w:sz w:val="24"/>
        </w:rPr>
        <w:t>正面词采用“应”，反面词采用“不应”或“不得”；</w:t>
      </w:r>
    </w:p>
    <w:p w14:paraId="3D66F645">
      <w:pPr>
        <w:spacing w:line="360" w:lineRule="auto"/>
        <w:ind w:firstLine="960" w:firstLineChars="400"/>
        <w:rPr>
          <w:rFonts w:hint="default" w:ascii="Times New Roman" w:hAnsi="Times New Roman" w:cs="Times New Roman"/>
          <w:sz w:val="24"/>
        </w:rPr>
      </w:pPr>
      <w:r>
        <w:rPr>
          <w:rFonts w:hint="default" w:ascii="Times New Roman" w:hAnsi="Times New Roman" w:cs="Times New Roman"/>
          <w:b/>
          <w:bCs/>
          <w:sz w:val="24"/>
        </w:rPr>
        <w:t>3</w:t>
      </w:r>
      <w:r>
        <w:rPr>
          <w:rFonts w:hint="default" w:ascii="Times New Roman" w:hAnsi="Times New Roman" w:cs="Times New Roman"/>
          <w:sz w:val="24"/>
        </w:rPr>
        <w:t>）表示允许稍有选择，在条件许可时首先应这样做的；</w:t>
      </w:r>
    </w:p>
    <w:p w14:paraId="233862DF">
      <w:pPr>
        <w:spacing w:line="360" w:lineRule="auto"/>
        <w:ind w:firstLine="1200" w:firstLineChars="500"/>
        <w:rPr>
          <w:rFonts w:hint="default" w:ascii="Times New Roman" w:hAnsi="Times New Roman" w:cs="Times New Roman"/>
          <w:sz w:val="24"/>
        </w:rPr>
      </w:pPr>
      <w:r>
        <w:rPr>
          <w:rFonts w:hint="default" w:ascii="Times New Roman" w:hAnsi="Times New Roman" w:cs="Times New Roman"/>
          <w:sz w:val="24"/>
        </w:rPr>
        <w:t>正面词采用“宜”，反面词采用“不宜”；</w:t>
      </w:r>
    </w:p>
    <w:p w14:paraId="04899961">
      <w:pPr>
        <w:spacing w:line="360" w:lineRule="auto"/>
        <w:ind w:firstLine="960" w:firstLineChars="400"/>
        <w:rPr>
          <w:rFonts w:hint="default" w:ascii="Times New Roman" w:hAnsi="Times New Roman" w:cs="Times New Roman"/>
          <w:sz w:val="24"/>
        </w:rPr>
      </w:pPr>
      <w:r>
        <w:rPr>
          <w:rFonts w:hint="default" w:ascii="Times New Roman" w:hAnsi="Times New Roman" w:cs="Times New Roman"/>
          <w:b/>
          <w:bCs/>
          <w:sz w:val="24"/>
        </w:rPr>
        <w:t>4</w:t>
      </w:r>
      <w:r>
        <w:rPr>
          <w:rFonts w:hint="default" w:ascii="Times New Roman" w:hAnsi="Times New Roman" w:cs="Times New Roman"/>
          <w:sz w:val="24"/>
        </w:rPr>
        <w:t>）表示有选择，在一定条件下可以这样做的，采用“可”。</w:t>
      </w:r>
    </w:p>
    <w:p w14:paraId="38CEA5E2">
      <w:pPr>
        <w:pStyle w:val="20"/>
        <w:spacing w:line="360" w:lineRule="auto"/>
        <w:ind w:firstLine="480" w:firstLineChars="200"/>
        <w:rPr>
          <w:rFonts w:hint="default" w:ascii="Times New Roman" w:hAnsi="Times New Roman" w:eastAsia="新宋体" w:cs="Times New Roman"/>
          <w:sz w:val="24"/>
        </w:rPr>
      </w:pPr>
      <w:r>
        <w:rPr>
          <w:rFonts w:hint="default" w:ascii="Times New Roman" w:hAnsi="Times New Roman" w:cs="Times New Roman"/>
          <w:b/>
          <w:sz w:val="24"/>
        </w:rPr>
        <w:t>2</w:t>
      </w:r>
      <w:r>
        <w:rPr>
          <w:rFonts w:hint="default" w:ascii="Times New Roman" w:hAnsi="Times New Roman" w:cs="Times New Roman"/>
          <w:sz w:val="24"/>
        </w:rPr>
        <w:t xml:space="preserve">  条文中指明应按其他有关标准执行的写法为：“应符合……的规定”或“应按……执行”。</w:t>
      </w:r>
    </w:p>
    <w:p w14:paraId="6B919C74">
      <w:pPr>
        <w:pStyle w:val="20"/>
        <w:spacing w:line="360" w:lineRule="auto"/>
        <w:rPr>
          <w:rFonts w:hint="default" w:ascii="Times New Roman" w:hAnsi="Times New Roman" w:eastAsia="新宋体" w:cs="Times New Roman"/>
          <w:sz w:val="24"/>
        </w:rPr>
      </w:pPr>
    </w:p>
    <w:p w14:paraId="28FFB90D">
      <w:pPr>
        <w:pStyle w:val="15"/>
        <w:rPr>
          <w:rFonts w:hint="default" w:ascii="Times New Roman" w:hAnsi="Times New Roman" w:cs="Times New Roman"/>
        </w:rPr>
      </w:pPr>
    </w:p>
    <w:p w14:paraId="5AFFF7EC">
      <w:pPr>
        <w:rPr>
          <w:rFonts w:hint="default" w:ascii="Times New Roman" w:hAnsi="Times New Roman" w:cs="Times New Roman"/>
        </w:rPr>
      </w:pPr>
    </w:p>
    <w:p w14:paraId="5E2202FA">
      <w:pPr>
        <w:pStyle w:val="15"/>
        <w:rPr>
          <w:rFonts w:hint="default" w:ascii="Times New Roman" w:hAnsi="Times New Roman" w:cs="Times New Roman"/>
        </w:rPr>
      </w:pPr>
    </w:p>
    <w:p w14:paraId="4BF22712">
      <w:pPr>
        <w:rPr>
          <w:rFonts w:hint="default" w:ascii="Times New Roman" w:hAnsi="Times New Roman" w:cs="Times New Roman"/>
        </w:rPr>
      </w:pPr>
    </w:p>
    <w:p w14:paraId="069C509C">
      <w:pPr>
        <w:pStyle w:val="15"/>
        <w:rPr>
          <w:rFonts w:hint="default" w:ascii="Times New Roman" w:hAnsi="Times New Roman" w:cs="Times New Roman"/>
        </w:rPr>
      </w:pPr>
    </w:p>
    <w:p w14:paraId="3567D473">
      <w:pPr>
        <w:rPr>
          <w:rFonts w:hint="default" w:ascii="Times New Roman" w:hAnsi="Times New Roman" w:cs="Times New Roman"/>
        </w:rPr>
      </w:pPr>
    </w:p>
    <w:p w14:paraId="2154C58B">
      <w:pPr>
        <w:pStyle w:val="15"/>
        <w:rPr>
          <w:rFonts w:hint="default" w:ascii="Times New Roman" w:hAnsi="Times New Roman" w:cs="Times New Roman"/>
        </w:rPr>
      </w:pPr>
    </w:p>
    <w:p w14:paraId="3ACA1AAF">
      <w:pPr>
        <w:rPr>
          <w:rFonts w:hint="default" w:ascii="Times New Roman" w:hAnsi="Times New Roman" w:cs="Times New Roman"/>
        </w:rPr>
      </w:pPr>
    </w:p>
    <w:p w14:paraId="422BF0FF">
      <w:pPr>
        <w:rPr>
          <w:rFonts w:hint="default" w:ascii="Times New Roman" w:hAnsi="Times New Roman" w:cs="Times New Roman"/>
        </w:rPr>
      </w:pPr>
    </w:p>
    <w:p w14:paraId="780A087B">
      <w:pPr>
        <w:keepNext/>
        <w:keepLines/>
        <w:widowControl w:val="0"/>
        <w:spacing w:before="100" w:after="90" w:line="240" w:lineRule="auto"/>
        <w:jc w:val="center"/>
        <w:outlineLvl w:val="0"/>
        <w:rPr>
          <w:rFonts w:hint="default" w:ascii="Times New Roman" w:hAnsi="Times New Roman" w:cs="Times New Roman" w:eastAsiaTheme="minorEastAsia"/>
          <w:b/>
          <w:kern w:val="44"/>
          <w:sz w:val="32"/>
          <w:szCs w:val="32"/>
          <w:lang w:val="en-US" w:eastAsia="zh-CN" w:bidi="ar-SA"/>
        </w:rPr>
      </w:pPr>
      <w:bookmarkStart w:id="129" w:name="_Toc23295"/>
      <w:bookmarkStart w:id="130" w:name="_Toc14090"/>
      <w:r>
        <w:rPr>
          <w:rFonts w:hint="default" w:ascii="Times New Roman" w:hAnsi="Times New Roman" w:cs="Times New Roman" w:eastAsiaTheme="minorEastAsia"/>
          <w:b/>
          <w:kern w:val="44"/>
          <w:sz w:val="32"/>
          <w:szCs w:val="32"/>
          <w:lang w:val="en-US" w:eastAsia="zh-CN" w:bidi="ar-SA"/>
        </w:rPr>
        <w:t>引用标准名录</w:t>
      </w:r>
      <w:bookmarkEnd w:id="129"/>
      <w:bookmarkEnd w:id="130"/>
    </w:p>
    <w:p w14:paraId="5ECBD34E">
      <w:pPr>
        <w:spacing w:line="300" w:lineRule="auto"/>
        <w:ind w:firstLine="480" w:firstLineChars="200"/>
        <w:outlineLvl w:val="0"/>
        <w:rPr>
          <w:rFonts w:hint="default" w:ascii="Times New Roman" w:hAnsi="Times New Roman" w:eastAsia="宋体" w:cs="Times New Roman"/>
          <w:sz w:val="24"/>
          <w:szCs w:val="21"/>
        </w:rPr>
      </w:pPr>
      <w:bookmarkStart w:id="131" w:name="_Toc18683"/>
      <w:bookmarkStart w:id="132" w:name="_Toc5898"/>
      <w:bookmarkStart w:id="133" w:name="_Toc23137"/>
      <w:bookmarkStart w:id="134" w:name="_Toc16448"/>
      <w:bookmarkStart w:id="135" w:name="_Toc28875"/>
      <w:bookmarkStart w:id="136" w:name="_Toc31266"/>
      <w:r>
        <w:rPr>
          <w:rFonts w:hint="default" w:ascii="Times New Roman" w:hAnsi="Times New Roman" w:eastAsia="宋体" w:cs="Times New Roman"/>
          <w:sz w:val="24"/>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131"/>
      <w:bookmarkEnd w:id="132"/>
      <w:bookmarkEnd w:id="133"/>
      <w:bookmarkEnd w:id="134"/>
      <w:bookmarkEnd w:id="135"/>
      <w:bookmarkEnd w:id="136"/>
    </w:p>
    <w:p w14:paraId="748F5799">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《建筑结构检测技术标准》GB/T 5034</w:t>
      </w:r>
      <w:r>
        <w:rPr>
          <w:rFonts w:hint="default" w:ascii="Times New Roman" w:hAnsi="Times New Roman" w:eastAsia="宋体" w:cs="Times New Roman"/>
          <w:color w:val="333333"/>
          <w:sz w:val="24"/>
          <w:shd w:val="clear" w:color="auto" w:fill="FFFFFF"/>
          <w:lang w:val="en-US" w:eastAsia="zh-CN"/>
        </w:rPr>
        <w:t>4</w:t>
      </w:r>
      <w:r>
        <w:rPr>
          <w:rFonts w:hint="default" w:ascii="Times New Roman" w:hAnsi="Times New Roman" w:eastAsia="宋体" w:cs="Times New Roman"/>
          <w:color w:val="333333"/>
          <w:sz w:val="24"/>
          <w:shd w:val="clear" w:color="auto" w:fill="FFFFFF"/>
        </w:rPr>
        <w:t xml:space="preserve">  </w:t>
      </w:r>
    </w:p>
    <w:p w14:paraId="522905CD">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《混凝土结构工程施工规范》GB 50666  </w:t>
      </w:r>
    </w:p>
    <w:p w14:paraId="18B05DE6">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《混凝土拌合物性能试验方法》GB/T 50080  </w:t>
      </w:r>
    </w:p>
    <w:p w14:paraId="15BFE3B8">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《混凝土结构工程施工质量验收规范》GB 50204  </w:t>
      </w:r>
    </w:p>
    <w:p w14:paraId="52FF1FB4">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《铝合金建筑型材 第1部分：基材》GB/T 5237.1-2017  </w:t>
      </w:r>
    </w:p>
    <w:p w14:paraId="5D7C65A3">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《变形铝及铝合金化学成分》GB/T 3190  </w:t>
      </w:r>
    </w:p>
    <w:p w14:paraId="7626E1B2">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《碳素结构钢和低合金结构钢热轧钢板和钢带》GB/T 3274  </w:t>
      </w:r>
    </w:p>
    <w:p w14:paraId="593AE1EF">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《热轧钢板和钢带的尺寸、外形、重量及允许偏差》GB/T 709  </w:t>
      </w:r>
    </w:p>
    <w:p w14:paraId="1CAA4E06">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《非磁性基体金属上非导电覆盖层 覆盖层厚度测量 涡流法》GB/T 4957  </w:t>
      </w:r>
    </w:p>
    <w:p w14:paraId="34D21896">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《金属覆盖层 钢铁制件热浸镀锌层 技术要求及试验方法》GB/T 13912  </w:t>
      </w:r>
    </w:p>
    <w:p w14:paraId="27612429">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《建筑用硅酮结构密封胶》GB 16776  </w:t>
      </w:r>
    </w:p>
    <w:p w14:paraId="001EB7DC">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《硅酮和改性硅酮建筑密封胶》GB/T 14683  </w:t>
      </w:r>
    </w:p>
    <w:p w14:paraId="42B58009">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《建筑门窗、幕墙用密封胶条光伏结构工程材料现场的检验》GB/T 24498  </w:t>
      </w:r>
    </w:p>
    <w:p w14:paraId="3BD5022C">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《冷弯薄壁型钢结构技术规范》GB 50018  </w:t>
      </w:r>
    </w:p>
    <w:p w14:paraId="7F72AEC8">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《钢结构设计标准》GB 50017  </w:t>
      </w:r>
    </w:p>
    <w:p w14:paraId="13510C85">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《钢结构工程施工质量验收标准》GB 50205  </w:t>
      </w:r>
    </w:p>
    <w:p w14:paraId="7C4F5C80">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《建筑光伏系统应用技术标准》GB/T 51368  </w:t>
      </w:r>
    </w:p>
    <w:p w14:paraId="05600AAF">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《光伏发电站汇流箱检测技术规程》GB∕T 34933 </w:t>
      </w:r>
    </w:p>
    <w:p w14:paraId="70E12833">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《光伏发电站汇流箱检测技术规程》GB∕T 37409 </w:t>
      </w:r>
    </w:p>
    <w:p w14:paraId="117D51A0">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《光伏发电站无功补偿装置检测技术规程》GB∕T 34931 </w:t>
      </w:r>
    </w:p>
    <w:p w14:paraId="7A7C744D">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《光伏发电站接入电网检测规程》GB∕T 31365  </w:t>
      </w:r>
    </w:p>
    <w:p w14:paraId="6010C859">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《建筑光伏系统应用技术标准》GB∕T 51368  </w:t>
      </w:r>
    </w:p>
    <w:p w14:paraId="11FCF00B">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《光伏建筑一体化系统防雷技术规范》GB∕T36963</w:t>
      </w:r>
    </w:p>
    <w:p w14:paraId="497D919A">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《光伏发电站施工规范》GB 50794</w:t>
      </w:r>
    </w:p>
    <w:p w14:paraId="6D180D4E">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《光伏与建筑一体化发电系统验收规范》GB∕T 37655 </w:t>
      </w:r>
    </w:p>
    <w:p w14:paraId="06C0AA76">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《建筑物防雷装置检测技术规范》GB/T</w:t>
      </w:r>
      <w:r>
        <w:rPr>
          <w:rFonts w:hint="default" w:ascii="Times New Roman" w:hAnsi="Times New Roman" w:eastAsia="宋体" w:cs="Times New Roman"/>
          <w:color w:val="333333"/>
          <w:sz w:val="24"/>
          <w:shd w:val="clear" w:color="auto" w:fill="FFFFFF"/>
          <w:lang w:val="en-US" w:eastAsia="zh-CN"/>
        </w:rPr>
        <w:t xml:space="preserve"> </w:t>
      </w:r>
      <w:r>
        <w:rPr>
          <w:rFonts w:hint="default" w:ascii="Times New Roman" w:hAnsi="Times New Roman" w:eastAsia="宋体" w:cs="Times New Roman"/>
          <w:color w:val="333333"/>
          <w:sz w:val="24"/>
          <w:shd w:val="clear" w:color="auto" w:fill="FFFFFF"/>
        </w:rPr>
        <w:t>21431</w:t>
      </w:r>
    </w:p>
    <w:p w14:paraId="663B29A1">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《建筑电气工程施工质量验收规范》GB 50303 </w:t>
      </w:r>
    </w:p>
    <w:p w14:paraId="7E572E4F">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《电气装置安装工程电气设备交接试验标准》GB 50303 </w:t>
      </w:r>
    </w:p>
    <w:p w14:paraId="6882D6CF">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《光伏发电系统接入配电网检测规程》GB/T</w:t>
      </w:r>
      <w:r>
        <w:rPr>
          <w:rFonts w:hint="default" w:ascii="Times New Roman" w:hAnsi="Times New Roman" w:eastAsia="宋体" w:cs="Times New Roman"/>
          <w:color w:val="333333"/>
          <w:sz w:val="24"/>
          <w:shd w:val="clear" w:color="auto" w:fill="FFFFFF"/>
          <w:lang w:val="en-US" w:eastAsia="zh-CN"/>
        </w:rPr>
        <w:t xml:space="preserve"> </w:t>
      </w:r>
      <w:r>
        <w:rPr>
          <w:rFonts w:hint="default" w:ascii="Times New Roman" w:hAnsi="Times New Roman" w:eastAsia="宋体" w:cs="Times New Roman"/>
          <w:color w:val="333333"/>
          <w:sz w:val="24"/>
          <w:shd w:val="clear" w:color="auto" w:fill="FFFFFF"/>
        </w:rPr>
        <w:t>30152</w:t>
      </w:r>
    </w:p>
    <w:p w14:paraId="58A5EA24">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《玻璃幕墙工程技术规范》JGJ 102  </w:t>
      </w:r>
    </w:p>
    <w:p w14:paraId="2064E3C7">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《采光顶与金属屋面技术规程》JGJ 255  </w:t>
      </w:r>
    </w:p>
    <w:p w14:paraId="0BE0439F">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《建筑玻璃采光顶技术要求》JG/T 231</w:t>
      </w:r>
    </w:p>
    <w:p w14:paraId="2454E7FC">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《建筑幕墙热循环试验方法》JG/T 397</w:t>
      </w:r>
    </w:p>
    <w:p w14:paraId="51DE58F2">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《建筑用光伏构件通用技术要求》JG/T 492</w:t>
      </w:r>
    </w:p>
    <w:p w14:paraId="6DD64557">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《建筑门窗玻璃幕墙热工计算规程》JGJ/T 151</w:t>
      </w:r>
    </w:p>
    <w:p w14:paraId="70DDC39E">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《玻璃幕墙工程质量检验标准》JGJ/T 139  </w:t>
      </w:r>
    </w:p>
    <w:p w14:paraId="5BE1EAE0">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《混凝土结构后锚固技术规程》JGJ 145  </w:t>
      </w:r>
    </w:p>
    <w:p w14:paraId="0CDE9A1B">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pPr>
      <w:r>
        <w:rPr>
          <w:rFonts w:hint="default" w:ascii="Times New Roman" w:hAnsi="Times New Roman" w:eastAsia="宋体" w:cs="Times New Roman"/>
          <w:color w:val="333333"/>
          <w:sz w:val="24"/>
          <w:shd w:val="clear" w:color="auto" w:fill="FFFFFF"/>
        </w:rPr>
        <w:t xml:space="preserve">《光伏发电站支架技术要求》NB/T 10642  </w:t>
      </w:r>
    </w:p>
    <w:p w14:paraId="227542C9">
      <w:pPr>
        <w:numPr>
          <w:ilvl w:val="0"/>
          <w:numId w:val="4"/>
        </w:numPr>
        <w:spacing w:line="360" w:lineRule="auto"/>
        <w:ind w:left="425" w:hanging="425"/>
        <w:jc w:val="left"/>
        <w:rPr>
          <w:rFonts w:hint="default" w:ascii="Times New Roman" w:hAnsi="Times New Roman" w:eastAsia="宋体" w:cs="Times New Roman"/>
          <w:color w:val="333333"/>
          <w:sz w:val="24"/>
          <w:shd w:val="clear" w:color="auto" w:fill="FFFFFF"/>
        </w:rPr>
        <w:sectPr>
          <w:pgSz w:w="11906" w:h="16838"/>
          <w:pgMar w:top="1440" w:right="1797" w:bottom="1440" w:left="2019" w:header="851" w:footer="992" w:gutter="0"/>
          <w:cols w:space="720" w:num="1"/>
          <w:docGrid w:type="linesAndChars" w:linePitch="312" w:charSpace="0"/>
        </w:sectPr>
      </w:pPr>
      <w:r>
        <w:rPr>
          <w:rFonts w:hint="default" w:ascii="Times New Roman" w:hAnsi="Times New Roman" w:eastAsia="宋体" w:cs="Times New Roman"/>
          <w:color w:val="333333"/>
          <w:sz w:val="24"/>
          <w:shd w:val="clear" w:color="auto" w:fill="FFFFFF"/>
        </w:rPr>
        <w:t>《光伏发电站现场组件检测规程》NB∕T 32034</w:t>
      </w:r>
    </w:p>
    <w:p w14:paraId="36715E4B">
      <w:pPr>
        <w:rPr>
          <w:rFonts w:hint="default" w:ascii="Times New Roman" w:hAnsi="Times New Roman" w:cs="Times New Roman"/>
        </w:rPr>
      </w:pPr>
    </w:p>
    <w:sectPr>
      <w:footerReference r:id="rId1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69062">
    <w:pPr>
      <w:pStyle w:val="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ED17">
    <w:pPr>
      <w:widowControl/>
      <w:kinsoku w:val="0"/>
      <w:autoSpaceDE w:val="0"/>
      <w:autoSpaceDN w:val="0"/>
      <w:adjustRightInd w:val="0"/>
      <w:snapToGrid w:val="0"/>
      <w:spacing w:after="52" w:line="186" w:lineRule="auto"/>
      <w:ind w:left="4176"/>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AB36D">
                          <w:pPr>
                            <w:widowControl w:val="0"/>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6</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3A4AB36D">
                    <w:pPr>
                      <w:widowControl w:val="0"/>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6</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43C2186C">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6655818B">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3F89ACEC">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EB847">
    <w:pPr>
      <w:tabs>
        <w:tab w:val="center" w:pos="4153"/>
        <w:tab w:val="right" w:pos="8306"/>
      </w:tabs>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6A8ED39">
                          <w:pPr>
                            <w:tabs>
                              <w:tab w:val="center" w:pos="4153"/>
                              <w:tab w:val="right" w:pos="8306"/>
                            </w:tabs>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2</w:t>
                          </w:r>
                          <w:r>
                            <w:rPr>
                              <w:rFonts w:ascii="Times New Roman" w:hAnsi="Times New Roman" w:eastAsia="宋体" w:cs="Times New Roman"/>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14:paraId="56A8ED39">
                    <w:pPr>
                      <w:tabs>
                        <w:tab w:val="center" w:pos="4153"/>
                        <w:tab w:val="right" w:pos="8306"/>
                      </w:tabs>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2</w:t>
                    </w:r>
                    <w:r>
                      <w:rPr>
                        <w:rFonts w:ascii="Times New Roman" w:hAnsi="Times New Roman" w:eastAsia="宋体" w:cs="Times New Roman"/>
                        <w:sz w:val="18"/>
                        <w:szCs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8BA59">
    <w:pPr>
      <w:tabs>
        <w:tab w:val="center" w:pos="4153"/>
        <w:tab w:val="right" w:pos="8306"/>
      </w:tabs>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F99AA">
                          <w:pPr>
                            <w:widowControl w:val="0"/>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63</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07F99AA">
                    <w:pPr>
                      <w:widowControl w:val="0"/>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63</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r>
      <w:rPr>
        <w:rFonts w:ascii="Times New Roman" w:hAnsi="Times New Roman" w:eastAsia="宋体"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8AEBA7">
                          <w:pPr>
                            <w:tabs>
                              <w:tab w:val="center" w:pos="4153"/>
                              <w:tab w:val="right" w:pos="8306"/>
                            </w:tabs>
                            <w:snapToGrid w:val="0"/>
                            <w:jc w:val="left"/>
                            <w:rPr>
                              <w:rFonts w:ascii="Times New Roman" w:hAnsi="Times New Roman" w:eastAsia="宋体" w:cs="Times New Roman"/>
                              <w:sz w:val="18"/>
                              <w:szCs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14:paraId="248AEBA7">
                    <w:pPr>
                      <w:tabs>
                        <w:tab w:val="center" w:pos="4153"/>
                        <w:tab w:val="right" w:pos="8306"/>
                      </w:tabs>
                      <w:snapToGrid w:val="0"/>
                      <w:jc w:val="left"/>
                      <w:rPr>
                        <w:rFonts w:ascii="Times New Roman" w:hAnsi="Times New Roman" w:eastAsia="宋体" w:cs="Times New Roman"/>
                        <w:sz w:val="18"/>
                        <w:szCs w:val="18"/>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E2D00">
    <w:pPr>
      <w:tabs>
        <w:tab w:val="center" w:pos="4153"/>
        <w:tab w:val="right" w:pos="8306"/>
      </w:tabs>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584BC">
                          <w:pPr>
                            <w:pStyle w:val="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0B584BC">
                    <w:pPr>
                      <w:pStyle w:val="6"/>
                    </w:pPr>
                    <w:r>
                      <w:fldChar w:fldCharType="begin"/>
                    </w:r>
                    <w:r>
                      <w:instrText xml:space="preserve"> PAGE  \* MERGEFORMAT </w:instrText>
                    </w:r>
                    <w:r>
                      <w:fldChar w:fldCharType="separate"/>
                    </w:r>
                    <w:r>
                      <w:t>63</w:t>
                    </w:r>
                    <w:r>
                      <w:fldChar w:fldCharType="end"/>
                    </w:r>
                  </w:p>
                </w:txbxContent>
              </v:textbox>
            </v:shape>
          </w:pict>
        </mc:Fallback>
      </mc:AlternateContent>
    </w:r>
    <w:r>
      <w:rPr>
        <w:rFonts w:ascii="Times New Roman" w:hAnsi="Times New Roman" w:eastAsia="宋体"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B18566E">
                          <w:pPr>
                            <w:tabs>
                              <w:tab w:val="center" w:pos="4153"/>
                              <w:tab w:val="right" w:pos="8306"/>
                            </w:tabs>
                            <w:snapToGrid w:val="0"/>
                            <w:jc w:val="left"/>
                            <w:rPr>
                              <w:rFonts w:ascii="Times New Roman" w:hAnsi="Times New Roman" w:eastAsia="宋体" w:cs="Times New Roman"/>
                              <w:sz w:val="18"/>
                              <w:szCs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5B18566E">
                    <w:pPr>
                      <w:tabs>
                        <w:tab w:val="center" w:pos="4153"/>
                        <w:tab w:val="right" w:pos="8306"/>
                      </w:tabs>
                      <w:snapToGrid w:val="0"/>
                      <w:jc w:val="left"/>
                      <w:rPr>
                        <w:rFonts w:ascii="Times New Roman" w:hAnsi="Times New Roman" w:eastAsia="宋体" w:cs="Times New Roman"/>
                        <w:sz w:val="18"/>
                        <w:szCs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B0167">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A6605">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7E2D">
    <w:pPr>
      <w:pStyle w:val="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367E4">
    <w:pPr>
      <w:pStyle w:val="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230ED">
    <w:pPr>
      <w:pStyle w:val="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B00D">
    <w:pPr>
      <w:pStyle w:val="6"/>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6E09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EC6E09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7741C">
    <w:pPr>
      <w:pStyle w:val="6"/>
      <w:ind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C3BA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A8C3BA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33B5C">
    <w:pPr>
      <w:widowControl/>
      <w:kinsoku w:val="0"/>
      <w:autoSpaceDE w:val="0"/>
      <w:autoSpaceDN w:val="0"/>
      <w:adjustRightInd w:val="0"/>
      <w:snapToGrid w:val="0"/>
      <w:spacing w:after="51" w:line="186" w:lineRule="auto"/>
      <w:ind w:left="4612"/>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B4B9D1">
                          <w:pPr>
                            <w:widowControl w:val="0"/>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5EB4B9D1">
                    <w:pPr>
                      <w:widowControl w:val="0"/>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72AF2DA7">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Cs w:val="21"/>
        <w:lang w:eastAsia="en-US"/>
      </w:rPr>
    </w:pPr>
  </w:p>
  <w:p w14:paraId="4C58AF0D">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562615B6">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44084">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98D92">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3CCCB">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1147F"/>
    <w:multiLevelType w:val="singleLevel"/>
    <w:tmpl w:val="8A81147F"/>
    <w:lvl w:ilvl="0" w:tentative="0">
      <w:start w:val="1"/>
      <w:numFmt w:val="decimal"/>
      <w:lvlText w:val="%1 "/>
      <w:lvlJc w:val="left"/>
      <w:pPr>
        <w:tabs>
          <w:tab w:val="left" w:pos="420"/>
        </w:tabs>
        <w:ind w:left="425" w:hanging="425"/>
      </w:pPr>
      <w:rPr>
        <w:rFonts w:hint="default" w:ascii="Times New Roman" w:hAnsi="Times New Roman" w:cs="Times New Roman"/>
        <w:b/>
        <w:bCs/>
      </w:rPr>
    </w:lvl>
  </w:abstractNum>
  <w:abstractNum w:abstractNumId="1">
    <w:nsid w:val="0E6B7CE4"/>
    <w:multiLevelType w:val="singleLevel"/>
    <w:tmpl w:val="0E6B7CE4"/>
    <w:lvl w:ilvl="0" w:tentative="0">
      <w:start w:val="1"/>
      <w:numFmt w:val="decimal"/>
      <w:suff w:val="nothing"/>
      <w:lvlText w:val="%1）"/>
      <w:lvlJc w:val="left"/>
      <w:pPr>
        <w:ind w:left="840"/>
      </w:pPr>
      <w:rPr>
        <w:rFonts w:hint="default"/>
        <w:b/>
        <w:bCs/>
      </w:rPr>
    </w:lvl>
  </w:abstractNum>
  <w:abstractNum w:abstractNumId="2">
    <w:nsid w:val="2BD97A84"/>
    <w:multiLevelType w:val="singleLevel"/>
    <w:tmpl w:val="2BD97A84"/>
    <w:lvl w:ilvl="0" w:tentative="0">
      <w:start w:val="1"/>
      <w:numFmt w:val="decimal"/>
      <w:suff w:val="nothing"/>
      <w:lvlText w:val="%1）"/>
      <w:lvlJc w:val="left"/>
      <w:pPr>
        <w:ind w:left="840"/>
      </w:pPr>
      <w:rPr>
        <w:rFonts w:hint="default"/>
        <w:b/>
        <w:bCs/>
      </w:rPr>
    </w:lvl>
  </w:abstractNum>
  <w:abstractNum w:abstractNumId="3">
    <w:nsid w:val="578A0676"/>
    <w:multiLevelType w:val="multilevel"/>
    <w:tmpl w:val="578A0676"/>
    <w:lvl w:ilvl="0" w:tentative="0">
      <w:start w:val="1"/>
      <w:numFmt w:val="ideographDigital"/>
      <w:pStyle w:val="14"/>
      <w:suff w:val="nothing"/>
      <w:lvlText w:val="第%1章"/>
      <w:lvlJc w:val="left"/>
      <w:pPr>
        <w:ind w:left="0" w:firstLine="0"/>
      </w:pPr>
      <w:rPr>
        <w:rFonts w:hint="default" w:ascii="Times New Roman" w:hAnsi="Times New Roman" w:eastAsia="黑体"/>
        <w:b/>
        <w:i w:val="0"/>
        <w:sz w:val="21"/>
        <w:szCs w:val="21"/>
      </w:rPr>
    </w:lvl>
    <w:lvl w:ilvl="1" w:tentative="0">
      <w:start w:val="1"/>
      <w:numFmt w:val="ideographDigital"/>
      <w:suff w:val="nothing"/>
      <w:lvlText w:val="%1第%2章　"/>
      <w:lvlJc w:val="center"/>
      <w:pPr>
        <w:ind w:left="284" w:firstLine="4"/>
      </w:pPr>
      <w:rPr>
        <w:rFonts w:hint="eastAsia" w:ascii="黑体" w:hAnsi="Times New Roman" w:eastAsia="黑体"/>
        <w:b w:val="0"/>
        <w:i w:val="0"/>
        <w:sz w:val="21"/>
        <w:szCs w:val="21"/>
      </w:rPr>
    </w:lvl>
    <w:lvl w:ilvl="2" w:tentative="0">
      <w:start w:val="1"/>
      <w:numFmt w:val="decimal"/>
      <w:suff w:val="nothing"/>
      <w:lvlText w:val="%1第2.0.%3条　"/>
      <w:lvlJc w:val="left"/>
      <w:pPr>
        <w:ind w:left="510" w:hanging="510"/>
      </w:pPr>
      <w:rPr>
        <w:rFonts w:hint="eastAsia" w:ascii="宋体" w:hAnsi="Times New Roman" w:eastAsia="宋体"/>
        <w:b w:val="0"/>
        <w:i w:val="0"/>
        <w:sz w:val="21"/>
        <w:szCs w:val="21"/>
      </w:rPr>
    </w:lvl>
    <w:lvl w:ilvl="3" w:tentative="0">
      <w:start w:val="1"/>
      <w:numFmt w:val="decimal"/>
      <w:suff w:val="nothing"/>
      <w:lvlText w:val="%1%4."/>
      <w:lvlJc w:val="left"/>
      <w:pPr>
        <w:ind w:left="700" w:hanging="340"/>
      </w:pPr>
      <w:rPr>
        <w:rFonts w:hint="eastAsia" w:ascii="宋体" w:hAnsi="Times New Roman" w:eastAsia="宋体"/>
        <w:b w:val="0"/>
        <w:i w:val="0"/>
        <w:sz w:val="21"/>
        <w:szCs w:val="21"/>
      </w:rPr>
    </w:lvl>
    <w:lvl w:ilvl="4" w:tentative="0">
      <w:start w:val="1"/>
      <w:numFmt w:val="lowerLetter"/>
      <w:suff w:val="nothing"/>
      <w:lvlText w:val="%1%5）　"/>
      <w:lvlJc w:val="left"/>
      <w:pPr>
        <w:ind w:left="1701" w:hanging="567"/>
      </w:pPr>
      <w:rPr>
        <w:rFonts w:hint="eastAsia" w:ascii="黑体" w:hAnsi="Times New Roman" w:eastAsia="黑体"/>
        <w:b w:val="0"/>
        <w:i w:val="0"/>
        <w:sz w:val="21"/>
      </w:rPr>
    </w:lvl>
    <w:lvl w:ilvl="5" w:tentative="0">
      <w:start w:val="1"/>
      <w:numFmt w:val="bullet"/>
      <w:suff w:val="nothing"/>
      <w:lvlText w:val=""/>
      <w:lvlJc w:val="left"/>
      <w:pPr>
        <w:ind w:left="0" w:firstLine="1418"/>
      </w:pPr>
      <w:rPr>
        <w:rFonts w:hint="default" w:ascii="Symbol" w:hAnsi="Symbol"/>
        <w:b w:val="0"/>
        <w:i w:val="0"/>
        <w:color w:val="auto"/>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8189F"/>
    <w:rsid w:val="0167398B"/>
    <w:rsid w:val="09D90A5F"/>
    <w:rsid w:val="09E33FE0"/>
    <w:rsid w:val="0E1E1875"/>
    <w:rsid w:val="10A92547"/>
    <w:rsid w:val="15E8189F"/>
    <w:rsid w:val="1AC612CA"/>
    <w:rsid w:val="1DE44B16"/>
    <w:rsid w:val="239B0BC4"/>
    <w:rsid w:val="290A2CCA"/>
    <w:rsid w:val="2ED10974"/>
    <w:rsid w:val="2EFE6E2D"/>
    <w:rsid w:val="3B9C3C56"/>
    <w:rsid w:val="3E4405D4"/>
    <w:rsid w:val="3FF53C8A"/>
    <w:rsid w:val="439E6BE5"/>
    <w:rsid w:val="46D5281C"/>
    <w:rsid w:val="4F4839A2"/>
    <w:rsid w:val="566273F2"/>
    <w:rsid w:val="647470A6"/>
    <w:rsid w:val="68442DFB"/>
    <w:rsid w:val="69A41DA4"/>
    <w:rsid w:val="6A9260A0"/>
    <w:rsid w:val="6FC7059A"/>
    <w:rsid w:val="70355855"/>
    <w:rsid w:val="74490DD1"/>
    <w:rsid w:val="75752A3F"/>
    <w:rsid w:val="7B737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100" w:beforeLines="0" w:beforeAutospacing="0" w:after="90" w:afterLines="0" w:afterAutospacing="0" w:line="576" w:lineRule="auto"/>
      <w:jc w:val="center"/>
      <w:outlineLvl w:val="0"/>
    </w:pPr>
    <w:rPr>
      <w:rFonts w:asciiTheme="minorAscii" w:hAnsiTheme="minorAscii"/>
      <w:b/>
      <w:kern w:val="44"/>
      <w:sz w:val="32"/>
    </w:rPr>
  </w:style>
  <w:style w:type="paragraph" w:styleId="3">
    <w:name w:val="heading 2"/>
    <w:basedOn w:val="1"/>
    <w:next w:val="1"/>
    <w:semiHidden/>
    <w:unhideWhenUsed/>
    <w:qFormat/>
    <w:uiPriority w:val="9"/>
    <w:pPr>
      <w:keepNext/>
      <w:keepLines/>
      <w:spacing w:before="20" w:beforeLines="0" w:beforeAutospacing="0" w:after="20" w:afterLines="0" w:afterAutospacing="0" w:line="413" w:lineRule="auto"/>
      <w:outlineLvl w:val="1"/>
    </w:pPr>
    <w:rPr>
      <w:rFonts w:ascii="Arial" w:hAnsi="Arial" w:eastAsia="黑体"/>
      <w:sz w:val="28"/>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ind w:left="434"/>
    </w:pPr>
    <w:rPr>
      <w:rFonts w:ascii="宋体" w:hAnsi="宋体" w:eastAsia="宋体"/>
      <w:sz w:val="28"/>
      <w:szCs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tabs>
        <w:tab w:val="center" w:pos="4153"/>
        <w:tab w:val="right" w:pos="8306"/>
      </w:tabs>
      <w:snapToGrid w:val="0"/>
    </w:pPr>
    <w:rPr>
      <w:sz w:val="18"/>
    </w:rPr>
  </w:style>
  <w:style w:type="paragraph" w:styleId="8">
    <w:name w:val="toc 1"/>
    <w:basedOn w:val="1"/>
    <w:next w:val="1"/>
    <w:uiPriority w:val="0"/>
  </w:style>
  <w:style w:type="paragraph" w:styleId="9">
    <w:name w:val="toc 2"/>
    <w:basedOn w:val="1"/>
    <w:next w:val="1"/>
    <w:qFormat/>
    <w:uiPriority w:val="0"/>
    <w:pPr>
      <w:ind w:left="420" w:leftChars="200"/>
    </w:p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26E5" w:themeColor="hyperlink"/>
      <w:u w:val="single"/>
      <w14:textFill>
        <w14:solidFill>
          <w14:schemeClr w14:val="hlink"/>
        </w14:solidFill>
      </w14:textFill>
    </w:rPr>
  </w:style>
  <w:style w:type="paragraph" w:customStyle="1" w:styleId="14">
    <w:name w:val="前言、引言标题"/>
    <w:basedOn w:val="1"/>
    <w:qFormat/>
    <w:uiPriority w:val="0"/>
    <w:pPr>
      <w:numPr>
        <w:ilvl w:val="0"/>
        <w:numId w:val="1"/>
      </w:numPr>
    </w:pPr>
    <w:rPr>
      <w:rFonts w:ascii="Times New Roman" w:hAnsi="Times New Roman" w:eastAsia="宋体" w:cs="Times New Roman"/>
    </w:rPr>
  </w:style>
  <w:style w:type="paragraph" w:customStyle="1" w:styleId="15">
    <w:name w:val="Heading1"/>
    <w:next w:val="1"/>
    <w:qFormat/>
    <w:uiPriority w:val="0"/>
    <w:pPr>
      <w:keepNext/>
      <w:keepLines/>
      <w:widowControl w:val="0"/>
      <w:spacing w:before="340" w:after="330" w:line="576" w:lineRule="auto"/>
      <w:jc w:val="both"/>
      <w:textAlignment w:val="baseline"/>
    </w:pPr>
    <w:rPr>
      <w:rFonts w:asciiTheme="minorHAnsi" w:hAnsiTheme="minorHAnsi" w:eastAsiaTheme="minorEastAsia" w:cstheme="minorBidi"/>
      <w:b/>
      <w:kern w:val="44"/>
      <w:sz w:val="44"/>
      <w:szCs w:val="24"/>
      <w:lang w:val="en-US" w:eastAsia="zh-CN" w:bidi="ar-SA"/>
    </w:rPr>
  </w:style>
  <w:style w:type="paragraph" w:customStyle="1" w:styleId="16">
    <w:name w:val="样式 术语条目 +"/>
    <w:basedOn w:val="1"/>
    <w:qFormat/>
    <w:uiPriority w:val="0"/>
    <w:pPr>
      <w:spacing w:line="312" w:lineRule="auto"/>
      <w:ind w:firstLine="200" w:firstLineChars="200"/>
    </w:pPr>
    <w:rPr>
      <w:rFonts w:eastAsia="黑体" w:cs="宋体"/>
      <w:szCs w:val="21"/>
    </w:rPr>
  </w:style>
  <w:style w:type="paragraph" w:customStyle="1" w:styleId="17">
    <w:name w:val="First Paragraph"/>
    <w:basedOn w:val="5"/>
    <w:next w:val="5"/>
    <w:qFormat/>
    <w:uiPriority w:val="0"/>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semiHidden/>
    <w:qFormat/>
    <w:uiPriority w:val="0"/>
    <w:pPr>
      <w:widowControl w:val="0"/>
      <w:jc w:val="both"/>
    </w:pPr>
    <w:rPr>
      <w:rFonts w:ascii="Arial" w:hAnsi="Arial" w:eastAsia="Arial" w:cs="Arial"/>
      <w:kern w:val="2"/>
      <w:sz w:val="21"/>
      <w:szCs w:val="21"/>
      <w:lang w:val="en-US" w:eastAsia="en-US" w:bidi="ar-SA"/>
    </w:rPr>
  </w:style>
  <w:style w:type="paragraph" w:styleId="2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17583</Words>
  <Characters>19975</Characters>
  <Lines>0</Lines>
  <Paragraphs>0</Paragraphs>
  <TotalTime>3</TotalTime>
  <ScaleCrop>false</ScaleCrop>
  <LinksUpToDate>false</LinksUpToDate>
  <CharactersWithSpaces>21233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2025-07-17T06:47:00Z</dcterms:created>
  <dc:creator>JUNKE </dc:creator>
  <cp:lastModifiedBy>JUNKE </cp:lastModifiedBy>
  <cp:lastPrinted>2025-07-18T03:24:00Z</cp:lastPrinted>
  <dcterms:modified xsi:type="dcterms:W3CDTF">2025-07-18T06:57:29Z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64F548FC27CC4CA68183CE51A256D8A5_11</vt:lpwstr>
  </property>
  <property fmtid="{D5CDD505-2E9C-101B-9397-08002B2CF9AE}" pid="4" name="KSOTemplateDocerSaveRecord">
    <vt:lpwstr>eyJoZGlkIjoiNjIyZjQ2OWYzNWU0ZTdhYmQxN2Y2YzZkNjYyMDk2NmMiLCJ1c2VySWQiOiI5MTMyMzgwIn0=</vt:lpwstr>
  </property>
</Properties>
</file>