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B877" w14:textId="77777777" w:rsidR="00A603B8" w:rsidRDefault="00DC00AB">
      <w:pPr>
        <w:tabs>
          <w:tab w:val="center" w:pos="4471"/>
        </w:tabs>
        <w:adjustRightInd w:val="0"/>
        <w:snapToGrid w:val="0"/>
        <w:spacing w:line="580" w:lineRule="exact"/>
        <w:rPr>
          <w:rFonts w:ascii="黑体" w:eastAsia="黑体" w:hAnsi="黑体" w:cs="仿宋"/>
          <w:bCs/>
          <w:color w:val="000000"/>
          <w:sz w:val="32"/>
          <w:szCs w:val="32"/>
        </w:rPr>
      </w:pPr>
      <w:r>
        <w:rPr>
          <w:rFonts w:ascii="黑体" w:eastAsia="黑体" w:hAnsi="黑体" w:cs="仿宋" w:hint="eastAsia"/>
          <w:bCs/>
          <w:color w:val="000000"/>
          <w:sz w:val="32"/>
          <w:szCs w:val="32"/>
        </w:rPr>
        <w:t>附件</w:t>
      </w:r>
    </w:p>
    <w:p w14:paraId="34B88619" w14:textId="77777777" w:rsidR="00A603B8" w:rsidRDefault="00A603B8">
      <w:pPr>
        <w:tabs>
          <w:tab w:val="center" w:pos="4471"/>
        </w:tabs>
        <w:adjustRightInd w:val="0"/>
        <w:snapToGrid w:val="0"/>
        <w:spacing w:line="580" w:lineRule="exact"/>
        <w:rPr>
          <w:rFonts w:ascii="黑体" w:eastAsia="黑体" w:hAnsi="黑体" w:cs="仿宋"/>
          <w:bCs/>
          <w:color w:val="000000"/>
          <w:sz w:val="32"/>
          <w:szCs w:val="32"/>
        </w:rPr>
      </w:pPr>
    </w:p>
    <w:p w14:paraId="25FD30E5" w14:textId="77777777" w:rsidR="00A603B8" w:rsidRDefault="00DC00AB">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四川</w:t>
      </w:r>
      <w:r>
        <w:rPr>
          <w:rFonts w:ascii="方正小标宋_GBK" w:eastAsia="方正小标宋_GBK" w:hAnsi="方正小标宋_GBK" w:cs="方正小标宋_GBK" w:hint="eastAsia"/>
          <w:color w:val="000000"/>
          <w:sz w:val="44"/>
          <w:szCs w:val="44"/>
        </w:rPr>
        <w:t>省住房公积金</w:t>
      </w:r>
      <w:r>
        <w:rPr>
          <w:rFonts w:ascii="仿宋_GB2312" w:eastAsia="仿宋_GB2312" w:hAnsi="仿宋_GB2312" w:hint="eastAsia"/>
          <w:sz w:val="44"/>
          <w:szCs w:val="44"/>
        </w:rPr>
        <w:t>2021</w:t>
      </w:r>
      <w:r>
        <w:rPr>
          <w:rFonts w:ascii="方正小标宋_GBK" w:eastAsia="方正小标宋_GBK" w:hAnsi="方正小标宋_GBK" w:cs="方正小标宋_GBK" w:hint="eastAsia"/>
          <w:color w:val="000000"/>
          <w:sz w:val="44"/>
          <w:szCs w:val="44"/>
        </w:rPr>
        <w:t>年年度报告</w:t>
      </w:r>
    </w:p>
    <w:p w14:paraId="7D49836D" w14:textId="77777777" w:rsidR="00A603B8" w:rsidRDefault="00A603B8">
      <w:pPr>
        <w:adjustRightInd w:val="0"/>
        <w:snapToGrid w:val="0"/>
        <w:spacing w:line="580" w:lineRule="exact"/>
        <w:ind w:firstLine="636"/>
        <w:rPr>
          <w:rFonts w:ascii="仿宋" w:eastAsia="仿宋" w:hAnsi="仿宋"/>
          <w:color w:val="000000"/>
          <w:sz w:val="28"/>
          <w:szCs w:val="28"/>
        </w:rPr>
      </w:pPr>
    </w:p>
    <w:p w14:paraId="0843DC52" w14:textId="77777777" w:rsidR="00A603B8" w:rsidRDefault="00DC00AB">
      <w:pPr>
        <w:adjustRightInd w:val="0"/>
        <w:snapToGrid w:val="0"/>
        <w:spacing w:line="580" w:lineRule="exact"/>
        <w:ind w:firstLine="636"/>
        <w:rPr>
          <w:rFonts w:ascii="仿宋_GB2312" w:eastAsia="仿宋_GB2312" w:hAnsi="仿宋_GB2312"/>
          <w:color w:val="000000"/>
          <w:sz w:val="32"/>
          <w:szCs w:val="32"/>
        </w:rPr>
      </w:pPr>
      <w:r>
        <w:rPr>
          <w:rFonts w:ascii="仿宋_GB2312" w:eastAsia="仿宋_GB2312" w:hAnsi="仿宋_GB2312" w:hint="eastAsia"/>
          <w:color w:val="000000"/>
          <w:sz w:val="32"/>
          <w:szCs w:val="32"/>
        </w:rPr>
        <w:t>根据国务院《住房公积金管理条例》和住房和城乡建设部、财政部、人民银行《关于健全住房公积金信息披露制度的通知》（建金〔</w:t>
      </w:r>
      <w:r>
        <w:rPr>
          <w:rFonts w:ascii="仿宋_GB2312" w:eastAsia="仿宋_GB2312" w:hAnsi="仿宋_GB2312" w:hint="eastAsia"/>
          <w:color w:val="000000"/>
          <w:sz w:val="32"/>
          <w:szCs w:val="32"/>
        </w:rPr>
        <w:t>2015</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26</w:t>
      </w:r>
      <w:r>
        <w:rPr>
          <w:rFonts w:ascii="仿宋_GB2312" w:eastAsia="仿宋_GB2312" w:hAnsi="仿宋_GB2312" w:hint="eastAsia"/>
          <w:color w:val="000000"/>
          <w:sz w:val="32"/>
          <w:szCs w:val="32"/>
        </w:rPr>
        <w:t>号）规定，现将</w:t>
      </w:r>
      <w:r>
        <w:rPr>
          <w:rFonts w:ascii="仿宋_GB2312" w:eastAsia="仿宋_GB2312" w:hAnsi="仿宋_GB2312" w:hint="eastAsia"/>
          <w:color w:val="000000"/>
          <w:sz w:val="32"/>
          <w:szCs w:val="32"/>
        </w:rPr>
        <w:t>四川</w:t>
      </w:r>
      <w:r>
        <w:rPr>
          <w:rFonts w:ascii="仿宋_GB2312" w:eastAsia="仿宋_GB2312" w:hAnsi="仿宋_GB2312" w:hint="eastAsia"/>
          <w:color w:val="000000"/>
          <w:sz w:val="32"/>
          <w:szCs w:val="32"/>
        </w:rPr>
        <w:t>省住房公积金</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年年度报告汇总公布如下：</w:t>
      </w:r>
    </w:p>
    <w:p w14:paraId="2E67E2AC" w14:textId="77777777" w:rsidR="00A603B8" w:rsidRDefault="00DC00AB">
      <w:pPr>
        <w:numPr>
          <w:ilvl w:val="0"/>
          <w:numId w:val="1"/>
        </w:numPr>
        <w:adjustRightInd w:val="0"/>
        <w:snapToGrid w:val="0"/>
        <w:spacing w:line="580" w:lineRule="exact"/>
        <w:ind w:firstLine="636"/>
        <w:rPr>
          <w:rFonts w:ascii="黑体" w:eastAsia="黑体" w:hAnsi="黑体"/>
          <w:bCs/>
          <w:color w:val="000000"/>
          <w:sz w:val="32"/>
          <w:szCs w:val="32"/>
        </w:rPr>
      </w:pPr>
      <w:r>
        <w:rPr>
          <w:rFonts w:ascii="黑体" w:eastAsia="黑体" w:hAnsi="黑体" w:hint="eastAsia"/>
          <w:bCs/>
          <w:color w:val="000000"/>
          <w:sz w:val="32"/>
          <w:szCs w:val="32"/>
        </w:rPr>
        <w:t>机构概况</w:t>
      </w:r>
    </w:p>
    <w:p w14:paraId="626FB2C1" w14:textId="77777777" w:rsidR="00A603B8" w:rsidRDefault="00DC00AB">
      <w:pPr>
        <w:adjustRightInd w:val="0"/>
        <w:snapToGrid w:val="0"/>
        <w:spacing w:line="580" w:lineRule="exact"/>
        <w:rPr>
          <w:rFonts w:ascii="仿宋_GB2312" w:eastAsia="仿宋_GB2312" w:hAnsi="仿宋_GB2312"/>
          <w:color w:val="000000"/>
          <w:sz w:val="32"/>
          <w:szCs w:val="32"/>
          <w:shd w:val="clear" w:color="FFFFFF" w:fill="D9D9D9"/>
        </w:rPr>
      </w:pPr>
      <w:r>
        <w:rPr>
          <w:rFonts w:ascii="仿宋_GB2312" w:eastAsia="仿宋_GB2312" w:hAnsi="仿宋_GB2312" w:hint="eastAsia"/>
          <w:b/>
          <w:color w:val="000000"/>
          <w:sz w:val="32"/>
          <w:szCs w:val="32"/>
        </w:rPr>
        <w:t xml:space="preserve">   </w:t>
      </w:r>
      <w:r>
        <w:rPr>
          <w:rFonts w:ascii="仿宋_GB2312" w:eastAsia="仿宋_GB2312" w:hAnsi="仿宋_GB2312" w:hint="eastAsia"/>
          <w:b/>
          <w:color w:val="000000"/>
          <w:sz w:val="32"/>
          <w:szCs w:val="32"/>
        </w:rPr>
        <w:t>（一）住房公积金管理机构：</w:t>
      </w:r>
      <w:r>
        <w:rPr>
          <w:rFonts w:ascii="仿宋_GB2312" w:eastAsia="仿宋_GB2312" w:hAnsi="仿宋_GB2312" w:hint="eastAsia"/>
          <w:color w:val="000000"/>
          <w:sz w:val="32"/>
          <w:szCs w:val="32"/>
        </w:rPr>
        <w:t>全省共设</w:t>
      </w:r>
      <w:r>
        <w:rPr>
          <w:rFonts w:ascii="仿宋_GB2312" w:eastAsia="仿宋_GB2312" w:hAnsi="仿宋_GB2312" w:hint="eastAsia"/>
          <w:color w:val="000000"/>
          <w:sz w:val="32"/>
          <w:szCs w:val="32"/>
        </w:rPr>
        <w:t>21</w:t>
      </w:r>
      <w:r>
        <w:rPr>
          <w:rFonts w:ascii="仿宋_GB2312" w:eastAsia="仿宋_GB2312" w:hAnsi="仿宋_GB2312" w:hint="eastAsia"/>
          <w:color w:val="000000"/>
          <w:sz w:val="32"/>
          <w:szCs w:val="32"/>
        </w:rPr>
        <w:t>个设区城市住房公积金管理中心，</w:t>
      </w:r>
      <w:r>
        <w:rPr>
          <w:rFonts w:ascii="仿宋_GB2312" w:eastAsia="仿宋_GB2312" w:hAnsi="仿宋_GB2312" w:hint="eastAsia"/>
          <w:sz w:val="32"/>
          <w:szCs w:val="32"/>
        </w:rPr>
        <w:t>3</w:t>
      </w:r>
      <w:r>
        <w:rPr>
          <w:rFonts w:ascii="仿宋_GB2312" w:eastAsia="仿宋_GB2312" w:hAnsi="仿宋_GB2312" w:hint="eastAsia"/>
          <w:sz w:val="32"/>
          <w:szCs w:val="32"/>
        </w:rPr>
        <w:t>个独立设置的分中心</w:t>
      </w:r>
      <w:r>
        <w:rPr>
          <w:rFonts w:ascii="仿宋_GB2312" w:eastAsia="仿宋_GB2312" w:hAnsi="仿宋_GB2312"/>
          <w:color w:val="000000"/>
          <w:sz w:val="32"/>
          <w:szCs w:val="32"/>
        </w:rPr>
        <w:t>（其中，四川省省级住房公积金管理中心隶属四川省机关事务管理局，四川石油管理局住房公积金管理中心隶属四川石油管理局有限公司，中国工程物理研究院住房公积金管理中心隶属中国工程物理研究院）</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从业人员</w:t>
      </w:r>
      <w:r>
        <w:rPr>
          <w:rFonts w:ascii="仿宋_GB2312" w:eastAsia="仿宋_GB2312" w:hAnsi="仿宋_GB2312" w:hint="eastAsia"/>
          <w:color w:val="000000"/>
          <w:sz w:val="32"/>
          <w:szCs w:val="32"/>
        </w:rPr>
        <w:t>2434</w:t>
      </w:r>
      <w:r>
        <w:rPr>
          <w:rFonts w:ascii="仿宋_GB2312" w:eastAsia="仿宋_GB2312" w:hAnsi="仿宋_GB2312" w:hint="eastAsia"/>
          <w:color w:val="000000"/>
          <w:sz w:val="32"/>
          <w:szCs w:val="32"/>
        </w:rPr>
        <w:t>人，其中，在编</w:t>
      </w:r>
      <w:r>
        <w:rPr>
          <w:rFonts w:ascii="仿宋_GB2312" w:eastAsia="仿宋_GB2312" w:hAnsi="仿宋_GB2312" w:hint="eastAsia"/>
          <w:color w:val="000000"/>
          <w:sz w:val="32"/>
          <w:szCs w:val="32"/>
        </w:rPr>
        <w:t>1323</w:t>
      </w:r>
      <w:r>
        <w:rPr>
          <w:rFonts w:ascii="仿宋_GB2312" w:eastAsia="仿宋_GB2312" w:hAnsi="仿宋_GB2312" w:hint="eastAsia"/>
          <w:color w:val="000000"/>
          <w:sz w:val="32"/>
          <w:szCs w:val="32"/>
        </w:rPr>
        <w:t>人，非在编</w:t>
      </w:r>
      <w:r>
        <w:rPr>
          <w:rFonts w:ascii="仿宋_GB2312" w:eastAsia="仿宋_GB2312" w:hAnsi="仿宋_GB2312" w:hint="eastAsia"/>
          <w:color w:val="000000"/>
          <w:sz w:val="32"/>
          <w:szCs w:val="32"/>
        </w:rPr>
        <w:t>1111</w:t>
      </w:r>
      <w:r>
        <w:rPr>
          <w:rFonts w:ascii="仿宋_GB2312" w:eastAsia="仿宋_GB2312" w:hAnsi="仿宋_GB2312" w:hint="eastAsia"/>
          <w:color w:val="000000"/>
          <w:sz w:val="32"/>
          <w:szCs w:val="32"/>
        </w:rPr>
        <w:t>人。</w:t>
      </w:r>
    </w:p>
    <w:p w14:paraId="722980E2" w14:textId="77777777" w:rsidR="00A603B8" w:rsidRDefault="00DC00AB">
      <w:pPr>
        <w:tabs>
          <w:tab w:val="left" w:pos="420"/>
        </w:tabs>
        <w:adjustRightInd w:val="0"/>
        <w:snapToGrid w:val="0"/>
        <w:spacing w:line="580" w:lineRule="exact"/>
        <w:ind w:firstLineChars="200" w:firstLine="643"/>
        <w:rPr>
          <w:rFonts w:ascii="仿宋_GB2312" w:eastAsia="仿宋_GB2312"/>
          <w:sz w:val="32"/>
          <w:szCs w:val="32"/>
        </w:rPr>
      </w:pPr>
      <w:r>
        <w:rPr>
          <w:rFonts w:ascii="仿宋_GB2312" w:eastAsia="仿宋_GB2312" w:hAnsi="仿宋_GB2312" w:hint="eastAsia"/>
          <w:b/>
          <w:color w:val="000000"/>
          <w:sz w:val="32"/>
          <w:szCs w:val="32"/>
        </w:rPr>
        <w:t>（二）住房公积金监管机构：</w:t>
      </w:r>
      <w:r>
        <w:rPr>
          <w:rFonts w:ascii="仿宋_GB2312" w:eastAsia="仿宋_GB2312" w:hint="eastAsia"/>
          <w:sz w:val="32"/>
          <w:szCs w:val="32"/>
        </w:rPr>
        <w:t>省住房和城乡建设厅、财政厅和人民银行</w:t>
      </w:r>
      <w:r>
        <w:rPr>
          <w:rFonts w:ascii="仿宋_GB2312" w:eastAsia="仿宋_GB2312" w:hint="eastAsia"/>
          <w:sz w:val="32"/>
          <w:szCs w:val="32"/>
        </w:rPr>
        <w:t>成都分行</w:t>
      </w:r>
      <w:r>
        <w:rPr>
          <w:rFonts w:ascii="仿宋_GB2312" w:eastAsia="仿宋_GB2312" w:hint="eastAsia"/>
          <w:sz w:val="32"/>
          <w:szCs w:val="32"/>
        </w:rPr>
        <w:t>负责对本省住房公积金管理运行情况进行监督。省住房和城乡建设厅设立住房公积金监管处，负责辖区住房公积金日常监管工作。</w:t>
      </w:r>
    </w:p>
    <w:p w14:paraId="3D425816" w14:textId="77777777" w:rsidR="00A603B8" w:rsidRDefault="00DC00AB">
      <w:pPr>
        <w:numPr>
          <w:ilvl w:val="0"/>
          <w:numId w:val="2"/>
        </w:numPr>
        <w:adjustRightInd w:val="0"/>
        <w:snapToGrid w:val="0"/>
        <w:spacing w:line="58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业务运行情况</w:t>
      </w:r>
    </w:p>
    <w:p w14:paraId="353A12BE" w14:textId="77777777" w:rsidR="00A603B8" w:rsidRDefault="00DC00AB">
      <w:pPr>
        <w:adjustRightInd w:val="0"/>
        <w:snapToGrid w:val="0"/>
        <w:spacing w:line="580" w:lineRule="exact"/>
        <w:ind w:firstLineChars="200" w:firstLine="643"/>
        <w:rPr>
          <w:rFonts w:ascii="仿宋_GB2312" w:eastAsia="仿宋_GB2312" w:hAnsi="仿宋_GB2312"/>
          <w:sz w:val="32"/>
          <w:szCs w:val="32"/>
        </w:rPr>
      </w:pPr>
      <w:r>
        <w:rPr>
          <w:rFonts w:ascii="仿宋_GB2312" w:eastAsia="仿宋_GB2312" w:hAnsi="仿宋_GB2312" w:hint="eastAsia"/>
          <w:b/>
          <w:color w:val="000000"/>
          <w:sz w:val="32"/>
          <w:szCs w:val="32"/>
        </w:rPr>
        <w:t>（一）缴存：</w:t>
      </w:r>
      <w:r>
        <w:rPr>
          <w:rFonts w:ascii="仿宋_GB2312" w:eastAsia="仿宋_GB2312" w:hAnsi="仿宋_GB2312" w:hint="eastAsia"/>
          <w:bCs/>
          <w:color w:val="000000"/>
          <w:sz w:val="32"/>
          <w:szCs w:val="32"/>
        </w:rPr>
        <w:t>2021</w:t>
      </w:r>
      <w:r>
        <w:rPr>
          <w:rFonts w:ascii="仿宋_GB2312" w:eastAsia="仿宋_GB2312" w:hAnsi="仿宋_GB2312" w:hint="eastAsia"/>
          <w:color w:val="000000"/>
          <w:sz w:val="32"/>
          <w:szCs w:val="32"/>
        </w:rPr>
        <w:t>年，新开户</w:t>
      </w:r>
      <w:r>
        <w:rPr>
          <w:rFonts w:ascii="仿宋_GB2312" w:eastAsia="仿宋_GB2312" w:hAnsi="仿宋_GB2312" w:hint="eastAsia"/>
          <w:color w:val="000000"/>
          <w:sz w:val="32"/>
          <w:szCs w:val="32"/>
        </w:rPr>
        <w:t>单位</w:t>
      </w:r>
      <w:r>
        <w:rPr>
          <w:rFonts w:ascii="仿宋_GB2312" w:eastAsia="仿宋_GB2312" w:hAnsi="仿宋_GB2312" w:hint="eastAsia"/>
          <w:color w:val="000000"/>
          <w:sz w:val="32"/>
          <w:szCs w:val="32"/>
        </w:rPr>
        <w:t>27498</w:t>
      </w:r>
      <w:r>
        <w:rPr>
          <w:rFonts w:ascii="仿宋_GB2312" w:eastAsia="仿宋_GB2312" w:hAnsi="仿宋_GB2312" w:hint="eastAsia"/>
          <w:color w:val="000000"/>
          <w:sz w:val="32"/>
          <w:szCs w:val="32"/>
        </w:rPr>
        <w:t>家</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净增单位</w:t>
      </w:r>
      <w:r>
        <w:rPr>
          <w:rFonts w:ascii="仿宋_GB2312" w:eastAsia="仿宋_GB2312" w:hAnsi="仿宋_GB2312" w:hint="eastAsia"/>
          <w:color w:val="000000"/>
          <w:sz w:val="32"/>
          <w:szCs w:val="32"/>
        </w:rPr>
        <w:t>19425</w:t>
      </w:r>
      <w:r>
        <w:rPr>
          <w:rFonts w:ascii="仿宋_GB2312" w:eastAsia="仿宋_GB2312" w:hAnsi="仿宋_GB2312" w:hint="eastAsia"/>
          <w:color w:val="000000"/>
          <w:sz w:val="32"/>
          <w:szCs w:val="32"/>
        </w:rPr>
        <w:t>家；新开户职工</w:t>
      </w:r>
      <w:r>
        <w:rPr>
          <w:rFonts w:ascii="仿宋_GB2312" w:eastAsia="仿宋_GB2312" w:hAnsi="仿宋_GB2312" w:hint="eastAsia"/>
          <w:bCs/>
          <w:color w:val="000000"/>
          <w:sz w:val="32"/>
          <w:szCs w:val="32"/>
        </w:rPr>
        <w:t>115.48</w:t>
      </w:r>
      <w:r>
        <w:rPr>
          <w:rFonts w:ascii="仿宋_GB2312" w:eastAsia="仿宋_GB2312" w:hAnsi="仿宋_GB2312" w:hint="eastAsia"/>
          <w:color w:val="000000"/>
          <w:sz w:val="32"/>
          <w:szCs w:val="32"/>
        </w:rPr>
        <w:t>万人，净增职工</w:t>
      </w:r>
      <w:r>
        <w:rPr>
          <w:rFonts w:ascii="仿宋_GB2312" w:eastAsia="仿宋_GB2312" w:hAnsi="仿宋_GB2312" w:hint="eastAsia"/>
          <w:color w:val="000000"/>
          <w:sz w:val="32"/>
          <w:szCs w:val="32"/>
        </w:rPr>
        <w:t>65.67</w:t>
      </w:r>
      <w:r>
        <w:rPr>
          <w:rFonts w:ascii="仿宋_GB2312" w:eastAsia="仿宋_GB2312" w:hAnsi="仿宋_GB2312" w:hint="eastAsia"/>
          <w:color w:val="000000"/>
          <w:sz w:val="32"/>
          <w:szCs w:val="32"/>
        </w:rPr>
        <w:t>万人；实缴单位</w:t>
      </w:r>
      <w:r>
        <w:rPr>
          <w:rFonts w:ascii="仿宋_GB2312" w:eastAsia="仿宋_GB2312" w:hAnsi="仿宋_GB2312" w:hint="eastAsia"/>
          <w:bCs/>
          <w:color w:val="000000"/>
          <w:sz w:val="32"/>
          <w:szCs w:val="32"/>
        </w:rPr>
        <w:lastRenderedPageBreak/>
        <w:t>156189</w:t>
      </w:r>
      <w:r>
        <w:rPr>
          <w:rFonts w:ascii="仿宋_GB2312" w:eastAsia="仿宋_GB2312" w:hAnsi="仿宋_GB2312" w:hint="eastAsia"/>
          <w:bCs/>
          <w:color w:val="000000"/>
          <w:sz w:val="32"/>
          <w:szCs w:val="32"/>
        </w:rPr>
        <w:t>家，实缴职工</w:t>
      </w:r>
      <w:r>
        <w:rPr>
          <w:rFonts w:ascii="仿宋_GB2312" w:eastAsia="仿宋_GB2312" w:hAnsi="仿宋_GB2312" w:hint="eastAsia"/>
          <w:bCs/>
          <w:color w:val="000000"/>
          <w:sz w:val="32"/>
          <w:szCs w:val="32"/>
        </w:rPr>
        <w:t>790</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1</w:t>
      </w:r>
      <w:r>
        <w:rPr>
          <w:rFonts w:ascii="仿宋_GB2312" w:eastAsia="仿宋_GB2312" w:hAnsi="仿宋_GB2312" w:hint="eastAsia"/>
          <w:bCs/>
          <w:color w:val="000000"/>
          <w:sz w:val="32"/>
          <w:szCs w:val="32"/>
        </w:rPr>
        <w:t>4</w:t>
      </w:r>
      <w:r>
        <w:rPr>
          <w:rFonts w:ascii="仿宋_GB2312" w:eastAsia="仿宋_GB2312" w:hAnsi="仿宋_GB2312" w:hint="eastAsia"/>
          <w:bCs/>
          <w:color w:val="000000"/>
          <w:sz w:val="32"/>
          <w:szCs w:val="32"/>
        </w:rPr>
        <w:t>万人，缴存额</w:t>
      </w:r>
      <w:r>
        <w:rPr>
          <w:rFonts w:ascii="仿宋_GB2312" w:eastAsia="仿宋_GB2312" w:hAnsi="仿宋_GB2312" w:hint="eastAsia"/>
          <w:bCs/>
          <w:color w:val="000000"/>
          <w:sz w:val="32"/>
          <w:szCs w:val="32"/>
        </w:rPr>
        <w:t>1337.39</w:t>
      </w:r>
      <w:r>
        <w:rPr>
          <w:rFonts w:ascii="仿宋_GB2312" w:eastAsia="仿宋_GB2312" w:hAnsi="仿宋_GB2312" w:hint="eastAsia"/>
          <w:bCs/>
          <w:color w:val="000000"/>
          <w:sz w:val="32"/>
          <w:szCs w:val="32"/>
        </w:rPr>
        <w:t>亿元，分别同比增长</w:t>
      </w:r>
      <w:r>
        <w:rPr>
          <w:rFonts w:ascii="仿宋_GB2312" w:eastAsia="仿宋_GB2312" w:hAnsi="仿宋_GB2312" w:hint="eastAsia"/>
          <w:bCs/>
          <w:color w:val="000000"/>
          <w:sz w:val="32"/>
          <w:szCs w:val="32"/>
        </w:rPr>
        <w:t>14.20</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9.06</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11.65</w:t>
      </w:r>
      <w:r>
        <w:rPr>
          <w:rFonts w:ascii="仿宋_GB2312" w:eastAsia="仿宋_GB2312" w:hAnsi="仿宋_GB2312" w:hint="eastAsia"/>
          <w:bCs/>
          <w:color w:val="000000"/>
          <w:sz w:val="32"/>
          <w:szCs w:val="32"/>
        </w:rPr>
        <w:t>%</w:t>
      </w:r>
      <w:r>
        <w:rPr>
          <w:rFonts w:ascii="仿宋_GB2312" w:eastAsia="仿宋_GB2312" w:hAnsi="仿宋_GB2312" w:hint="eastAsia"/>
          <w:bCs/>
          <w:sz w:val="32"/>
          <w:szCs w:val="32"/>
        </w:rPr>
        <w:t>。</w:t>
      </w:r>
      <w:r>
        <w:rPr>
          <w:rFonts w:ascii="仿宋_GB2312" w:eastAsia="仿宋_GB2312" w:hAnsi="仿宋_GB2312" w:hint="eastAsia"/>
          <w:bCs/>
          <w:color w:val="000000"/>
          <w:sz w:val="32"/>
          <w:szCs w:val="32"/>
        </w:rPr>
        <w:t>2021</w:t>
      </w:r>
      <w:r>
        <w:rPr>
          <w:rFonts w:ascii="仿宋_GB2312" w:eastAsia="仿宋_GB2312" w:hAnsi="仿宋_GB2312" w:hint="eastAsia"/>
          <w:bCs/>
          <w:color w:val="000000"/>
          <w:sz w:val="32"/>
          <w:szCs w:val="32"/>
        </w:rPr>
        <w:t>年末，缴存总额</w:t>
      </w:r>
      <w:r>
        <w:rPr>
          <w:rFonts w:ascii="仿宋_GB2312" w:eastAsia="仿宋_GB2312" w:hAnsi="仿宋_GB2312" w:hint="eastAsia"/>
          <w:bCs/>
          <w:color w:val="000000"/>
          <w:sz w:val="32"/>
          <w:szCs w:val="32"/>
        </w:rPr>
        <w:t>10043.60</w:t>
      </w:r>
      <w:r>
        <w:rPr>
          <w:rFonts w:ascii="仿宋_GB2312" w:eastAsia="仿宋_GB2312" w:hAnsi="仿宋_GB2312" w:hint="eastAsia"/>
          <w:bCs/>
          <w:color w:val="000000"/>
          <w:sz w:val="32"/>
          <w:szCs w:val="32"/>
        </w:rPr>
        <w:t>亿元，比上年末增加</w:t>
      </w:r>
      <w:r>
        <w:rPr>
          <w:rFonts w:ascii="仿宋_GB2312" w:eastAsia="仿宋_GB2312" w:hAnsi="仿宋_GB2312" w:hint="eastAsia"/>
          <w:bCs/>
          <w:color w:val="000000"/>
          <w:sz w:val="32"/>
          <w:szCs w:val="32"/>
        </w:rPr>
        <w:t>15.36</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；缴存余额</w:t>
      </w:r>
      <w:r>
        <w:rPr>
          <w:rFonts w:ascii="仿宋_GB2312" w:eastAsia="仿宋_GB2312" w:hAnsi="仿宋_GB2312" w:hint="eastAsia"/>
          <w:bCs/>
          <w:color w:val="000000"/>
          <w:sz w:val="32"/>
          <w:szCs w:val="32"/>
        </w:rPr>
        <w:t>4020.75</w:t>
      </w:r>
      <w:r>
        <w:rPr>
          <w:rFonts w:ascii="仿宋_GB2312" w:eastAsia="仿宋_GB2312" w:hAnsi="仿宋_GB2312" w:hint="eastAsia"/>
          <w:bCs/>
          <w:color w:val="000000"/>
          <w:sz w:val="32"/>
          <w:szCs w:val="32"/>
        </w:rPr>
        <w:t>亿元，同比增长</w:t>
      </w:r>
      <w:r>
        <w:rPr>
          <w:rFonts w:ascii="仿宋_GB2312" w:eastAsia="仿宋_GB2312" w:hAnsi="仿宋_GB2312" w:hint="eastAsia"/>
          <w:bCs/>
          <w:color w:val="000000"/>
          <w:sz w:val="32"/>
          <w:szCs w:val="32"/>
        </w:rPr>
        <w:t>11.88</w:t>
      </w:r>
      <w:r>
        <w:rPr>
          <w:rFonts w:ascii="仿宋_GB2312" w:eastAsia="仿宋_GB2312" w:hAnsi="仿宋_GB2312" w:hint="eastAsia"/>
          <w:color w:val="000000"/>
          <w:sz w:val="32"/>
          <w:szCs w:val="32"/>
        </w:rPr>
        <w:t>%</w:t>
      </w:r>
      <w:r>
        <w:rPr>
          <w:rFonts w:ascii="仿宋_GB2312" w:eastAsia="仿宋_GB2312" w:hAnsi="仿宋_GB2312" w:hint="eastAsia"/>
          <w:sz w:val="32"/>
          <w:szCs w:val="32"/>
        </w:rPr>
        <w:t>。</w:t>
      </w:r>
    </w:p>
    <w:p w14:paraId="0FEDD932" w14:textId="77777777" w:rsidR="00A603B8" w:rsidRDefault="00DC00AB">
      <w:pPr>
        <w:adjustRightInd w:val="0"/>
        <w:snapToGrid w:val="0"/>
        <w:spacing w:line="58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（二）提取</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w:t>
      </w:r>
      <w:r>
        <w:rPr>
          <w:rFonts w:ascii="仿宋_GB2312" w:eastAsia="仿宋_GB2312" w:hAnsi="仿宋_GB2312" w:hint="eastAsia"/>
          <w:sz w:val="32"/>
          <w:szCs w:val="32"/>
        </w:rPr>
        <w:t>286.89</w:t>
      </w:r>
      <w:r>
        <w:rPr>
          <w:rFonts w:ascii="仿宋_GB2312" w:eastAsia="仿宋_GB2312" w:hAnsi="仿宋_GB2312" w:hint="eastAsia"/>
          <w:sz w:val="32"/>
          <w:szCs w:val="32"/>
        </w:rPr>
        <w:t>万名缴存职工提取住房公积金；提取额</w:t>
      </w:r>
      <w:r>
        <w:rPr>
          <w:rFonts w:ascii="仿宋_GB2312" w:eastAsia="仿宋_GB2312" w:hAnsi="仿宋_GB2312" w:hint="eastAsia"/>
          <w:sz w:val="32"/>
          <w:szCs w:val="32"/>
        </w:rPr>
        <w:t>910.60</w:t>
      </w:r>
      <w:r>
        <w:rPr>
          <w:rFonts w:ascii="仿宋_GB2312" w:eastAsia="仿宋_GB2312" w:hAnsi="仿宋_GB2312" w:hint="eastAsia"/>
          <w:color w:val="000000"/>
          <w:sz w:val="32"/>
          <w:szCs w:val="32"/>
        </w:rPr>
        <w:t>亿元，同比增长</w:t>
      </w:r>
      <w:r>
        <w:rPr>
          <w:rFonts w:ascii="仿宋_GB2312" w:eastAsia="仿宋_GB2312" w:hAnsi="仿宋_GB2312" w:hint="eastAsia"/>
          <w:color w:val="000000"/>
          <w:sz w:val="32"/>
          <w:szCs w:val="32"/>
        </w:rPr>
        <w:t>17.87</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；提取额</w:t>
      </w:r>
      <w:r>
        <w:rPr>
          <w:rFonts w:ascii="仿宋_GB2312" w:eastAsia="仿宋_GB2312" w:hAnsi="仿宋_GB2312" w:hint="eastAsia"/>
          <w:sz w:val="32"/>
          <w:szCs w:val="32"/>
        </w:rPr>
        <w:t>占当年缴存额的</w:t>
      </w:r>
      <w:r>
        <w:rPr>
          <w:rFonts w:ascii="仿宋_GB2312" w:eastAsia="仿宋_GB2312" w:hAnsi="仿宋_GB2312" w:hint="eastAsia"/>
          <w:color w:val="000000"/>
          <w:sz w:val="32"/>
          <w:szCs w:val="32"/>
        </w:rPr>
        <w:t>68.09</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，比上年增加</w:t>
      </w:r>
      <w:r>
        <w:rPr>
          <w:rFonts w:ascii="仿宋_GB2312" w:eastAsia="仿宋_GB2312" w:hAnsi="仿宋_GB2312" w:hint="eastAsia"/>
          <w:color w:val="000000"/>
          <w:sz w:val="32"/>
          <w:szCs w:val="32"/>
        </w:rPr>
        <w:t>3.59</w:t>
      </w:r>
      <w:r>
        <w:rPr>
          <w:rFonts w:ascii="仿宋_GB2312" w:eastAsia="仿宋_GB2312" w:hAnsi="仿宋_GB2312" w:hint="eastAsia"/>
          <w:color w:val="000000"/>
          <w:sz w:val="32"/>
          <w:szCs w:val="32"/>
        </w:rPr>
        <w:t>个百分点。</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年末，提取总额</w:t>
      </w:r>
      <w:r>
        <w:rPr>
          <w:rFonts w:ascii="仿宋_GB2312" w:eastAsia="仿宋_GB2312" w:hAnsi="仿宋_GB2312" w:hint="eastAsia"/>
          <w:color w:val="000000"/>
          <w:sz w:val="32"/>
          <w:szCs w:val="32"/>
        </w:rPr>
        <w:t>6022.85</w:t>
      </w:r>
      <w:r>
        <w:rPr>
          <w:rFonts w:ascii="仿宋_GB2312" w:eastAsia="仿宋_GB2312" w:hAnsi="仿宋_GB2312" w:hint="eastAsia"/>
          <w:color w:val="000000"/>
          <w:sz w:val="32"/>
          <w:szCs w:val="32"/>
        </w:rPr>
        <w:t>亿元，比上年末增加</w:t>
      </w:r>
      <w:r>
        <w:rPr>
          <w:rFonts w:ascii="仿宋_GB2312" w:eastAsia="仿宋_GB2312" w:hAnsi="仿宋_GB2312" w:hint="eastAsia"/>
          <w:color w:val="000000"/>
          <w:sz w:val="32"/>
          <w:szCs w:val="32"/>
        </w:rPr>
        <w:t>17.81</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w:t>
      </w:r>
    </w:p>
    <w:p w14:paraId="32B2024C" w14:textId="77777777" w:rsidR="00A603B8" w:rsidRDefault="00DC00AB">
      <w:pPr>
        <w:adjustRightInd w:val="0"/>
        <w:snapToGrid w:val="0"/>
        <w:spacing w:line="580" w:lineRule="exact"/>
        <w:ind w:firstLine="636"/>
        <w:rPr>
          <w:rFonts w:ascii="仿宋_GB2312" w:eastAsia="仿宋_GB2312" w:hAnsi="仿宋_GB2312"/>
          <w:b/>
          <w:color w:val="000000"/>
          <w:sz w:val="32"/>
          <w:szCs w:val="32"/>
        </w:rPr>
      </w:pPr>
      <w:r>
        <w:rPr>
          <w:rFonts w:ascii="仿宋_GB2312" w:eastAsia="仿宋_GB2312" w:hAnsi="仿宋_GB2312" w:hint="eastAsia"/>
          <w:b/>
          <w:color w:val="000000"/>
          <w:sz w:val="32"/>
          <w:szCs w:val="32"/>
        </w:rPr>
        <w:t>（三）贷款。</w:t>
      </w:r>
    </w:p>
    <w:p w14:paraId="720EDAC0" w14:textId="77777777" w:rsidR="00A603B8" w:rsidRDefault="00DC00AB">
      <w:pPr>
        <w:adjustRightInd w:val="0"/>
        <w:snapToGrid w:val="0"/>
        <w:spacing w:line="58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1.</w:t>
      </w:r>
      <w:r>
        <w:rPr>
          <w:rFonts w:ascii="仿宋_GB2312" w:eastAsia="仿宋_GB2312" w:hAnsi="仿宋_GB2312" w:hint="eastAsia"/>
          <w:b/>
          <w:color w:val="000000"/>
          <w:sz w:val="32"/>
          <w:szCs w:val="32"/>
        </w:rPr>
        <w:t>个人住房贷款：</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年，发放个人住房贷款</w:t>
      </w:r>
      <w:r>
        <w:rPr>
          <w:rFonts w:ascii="仿宋_GB2312" w:eastAsia="仿宋_GB2312" w:hAnsi="仿宋_GB2312" w:hint="eastAsia"/>
          <w:color w:val="000000"/>
          <w:sz w:val="32"/>
          <w:szCs w:val="32"/>
        </w:rPr>
        <w:t>18.20</w:t>
      </w:r>
      <w:r>
        <w:rPr>
          <w:rFonts w:ascii="仿宋_GB2312" w:eastAsia="仿宋_GB2312" w:hAnsi="仿宋_GB2312" w:hint="eastAsia"/>
          <w:color w:val="000000"/>
          <w:sz w:val="32"/>
          <w:szCs w:val="32"/>
        </w:rPr>
        <w:t>万笔</w:t>
      </w:r>
      <w:r>
        <w:rPr>
          <w:rFonts w:ascii="仿宋_GB2312" w:eastAsia="仿宋_GB2312" w:hAnsi="仿宋_GB2312" w:hint="eastAsia"/>
          <w:color w:val="000000"/>
          <w:sz w:val="32"/>
          <w:szCs w:val="32"/>
        </w:rPr>
        <w:t>747.06</w:t>
      </w:r>
      <w:r>
        <w:rPr>
          <w:rFonts w:ascii="仿宋_GB2312" w:eastAsia="仿宋_GB2312" w:hAnsi="仿宋_GB2312" w:hint="eastAsia"/>
          <w:color w:val="000000"/>
          <w:sz w:val="32"/>
          <w:szCs w:val="32"/>
        </w:rPr>
        <w:t>亿元，同比增长</w:t>
      </w:r>
      <w:r>
        <w:rPr>
          <w:rFonts w:ascii="仿宋_GB2312" w:eastAsia="仿宋_GB2312" w:hAnsi="仿宋_GB2312" w:hint="eastAsia"/>
          <w:color w:val="000000"/>
          <w:sz w:val="32"/>
          <w:szCs w:val="32"/>
        </w:rPr>
        <w:t>7.95</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11.20</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回收个人住房贷款</w:t>
      </w:r>
      <w:r>
        <w:rPr>
          <w:rFonts w:ascii="仿宋_GB2312" w:eastAsia="仿宋_GB2312" w:hAnsi="仿宋_GB2312" w:hint="eastAsia"/>
          <w:color w:val="000000"/>
          <w:sz w:val="32"/>
          <w:szCs w:val="32"/>
        </w:rPr>
        <w:t>355.88</w:t>
      </w:r>
      <w:r>
        <w:rPr>
          <w:rFonts w:ascii="仿宋_GB2312" w:eastAsia="仿宋_GB2312" w:hAnsi="仿宋_GB2312" w:hint="eastAsia"/>
          <w:color w:val="000000"/>
          <w:sz w:val="32"/>
          <w:szCs w:val="32"/>
        </w:rPr>
        <w:t>亿元。</w:t>
      </w:r>
    </w:p>
    <w:p w14:paraId="3EEAD9FB" w14:textId="77777777" w:rsidR="00A603B8" w:rsidRDefault="00DC00AB">
      <w:pPr>
        <w:adjustRightInd w:val="0"/>
        <w:snapToGrid w:val="0"/>
        <w:spacing w:line="58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年末，累计发放个人住房贷款</w:t>
      </w:r>
      <w:r>
        <w:rPr>
          <w:rFonts w:ascii="仿宋_GB2312" w:eastAsia="仿宋_GB2312" w:hAnsi="仿宋_GB2312" w:hint="eastAsia"/>
          <w:color w:val="000000"/>
          <w:sz w:val="32"/>
          <w:szCs w:val="32"/>
        </w:rPr>
        <w:t>197.90</w:t>
      </w:r>
      <w:r>
        <w:rPr>
          <w:rFonts w:ascii="仿宋_GB2312" w:eastAsia="仿宋_GB2312" w:hAnsi="仿宋_GB2312" w:hint="eastAsia"/>
          <w:color w:val="000000"/>
          <w:sz w:val="32"/>
          <w:szCs w:val="32"/>
        </w:rPr>
        <w:t>万笔</w:t>
      </w:r>
      <w:r>
        <w:rPr>
          <w:rFonts w:ascii="仿宋_GB2312" w:eastAsia="仿宋_GB2312" w:hAnsi="仿宋_GB2312" w:hint="eastAsia"/>
          <w:color w:val="000000"/>
          <w:sz w:val="32"/>
          <w:szCs w:val="32"/>
        </w:rPr>
        <w:t>5529.72</w:t>
      </w:r>
      <w:r>
        <w:rPr>
          <w:rFonts w:ascii="仿宋_GB2312" w:eastAsia="仿宋_GB2312" w:hAnsi="仿宋_GB2312" w:hint="eastAsia"/>
          <w:color w:val="000000"/>
          <w:sz w:val="32"/>
          <w:szCs w:val="32"/>
        </w:rPr>
        <w:t>亿元，贷款余额</w:t>
      </w:r>
      <w:r>
        <w:rPr>
          <w:rFonts w:ascii="仿宋_GB2312" w:eastAsia="仿宋_GB2312" w:hAnsi="仿宋_GB2312" w:hint="eastAsia"/>
          <w:color w:val="000000"/>
          <w:sz w:val="32"/>
          <w:szCs w:val="32"/>
        </w:rPr>
        <w:t>3302.00</w:t>
      </w:r>
      <w:r>
        <w:rPr>
          <w:rFonts w:ascii="仿宋_GB2312" w:eastAsia="仿宋_GB2312" w:hAnsi="仿宋_GB2312" w:hint="eastAsia"/>
          <w:color w:val="000000"/>
          <w:sz w:val="32"/>
          <w:szCs w:val="32"/>
        </w:rPr>
        <w:t>亿元，分别比上年末增加</w:t>
      </w:r>
      <w:r>
        <w:rPr>
          <w:rFonts w:ascii="仿宋_GB2312" w:eastAsia="仿宋_GB2312" w:hAnsi="仿宋_GB2312" w:hint="eastAsia"/>
          <w:color w:val="000000"/>
          <w:sz w:val="32"/>
          <w:szCs w:val="32"/>
        </w:rPr>
        <w:t>10.13</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15.62</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13.44</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。个人住房贷款余额占缴存余额的</w:t>
      </w:r>
      <w:r>
        <w:rPr>
          <w:rFonts w:ascii="仿宋_GB2312" w:eastAsia="仿宋_GB2312" w:hAnsi="仿宋_GB2312" w:hint="eastAsia"/>
          <w:color w:val="000000"/>
          <w:sz w:val="32"/>
          <w:szCs w:val="32"/>
        </w:rPr>
        <w:t>82.12</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，比上年末增加</w:t>
      </w:r>
      <w:r>
        <w:rPr>
          <w:rFonts w:ascii="仿宋_GB2312" w:eastAsia="仿宋_GB2312" w:hAnsi="仿宋_GB2312" w:hint="eastAsia"/>
          <w:color w:val="000000"/>
          <w:sz w:val="32"/>
          <w:szCs w:val="32"/>
        </w:rPr>
        <w:t>1.13</w:t>
      </w:r>
      <w:r>
        <w:rPr>
          <w:rFonts w:ascii="仿宋_GB2312" w:eastAsia="仿宋_GB2312" w:hAnsi="仿宋_GB2312" w:hint="eastAsia"/>
          <w:color w:val="000000"/>
          <w:sz w:val="32"/>
          <w:szCs w:val="32"/>
        </w:rPr>
        <w:t>个百分点。</w:t>
      </w:r>
    </w:p>
    <w:p w14:paraId="52B9511E" w14:textId="77777777" w:rsidR="00A603B8" w:rsidRDefault="00DC00AB">
      <w:pPr>
        <w:adjustRightInd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2021</w:t>
      </w:r>
      <w:r>
        <w:rPr>
          <w:rFonts w:ascii="仿宋_GB2312" w:eastAsia="仿宋_GB2312" w:hAnsi="仿宋_GB2312" w:hint="eastAsia"/>
          <w:sz w:val="32"/>
          <w:szCs w:val="32"/>
        </w:rPr>
        <w:t>年，支持职工购建房</w:t>
      </w:r>
      <w:r>
        <w:rPr>
          <w:rFonts w:ascii="仿宋_GB2312" w:eastAsia="仿宋_GB2312" w:hAnsi="仿宋_GB2312" w:hint="eastAsia"/>
          <w:sz w:val="32"/>
          <w:szCs w:val="32"/>
        </w:rPr>
        <w:t>1887</w:t>
      </w:r>
      <w:r>
        <w:rPr>
          <w:rFonts w:ascii="仿宋_GB2312" w:eastAsia="仿宋_GB2312" w:hAnsi="仿宋_GB2312" w:hint="eastAsia"/>
          <w:sz w:val="32"/>
          <w:szCs w:val="32"/>
        </w:rPr>
        <w:t>.66</w:t>
      </w:r>
      <w:r>
        <w:rPr>
          <w:rFonts w:ascii="仿宋_GB2312" w:eastAsia="仿宋_GB2312" w:hAnsi="仿宋_GB2312" w:hint="eastAsia"/>
          <w:sz w:val="32"/>
          <w:szCs w:val="32"/>
        </w:rPr>
        <w:t>万平方米。年末个人住房贷款市场占有率（含公转商贴息贷款）为</w:t>
      </w:r>
      <w:r>
        <w:rPr>
          <w:rFonts w:ascii="仿宋_GB2312" w:eastAsia="仿宋_GB2312" w:hAnsi="仿宋_GB2312" w:hint="eastAsia"/>
          <w:sz w:val="32"/>
          <w:szCs w:val="32"/>
        </w:rPr>
        <w:t>16.82</w:t>
      </w:r>
      <w:r>
        <w:rPr>
          <w:rFonts w:ascii="仿宋_GB2312" w:eastAsia="仿宋_GB2312" w:hAnsi="仿宋_GB2312" w:hint="eastAsia"/>
          <w:sz w:val="32"/>
          <w:szCs w:val="32"/>
        </w:rPr>
        <w:t>%</w:t>
      </w:r>
      <w:r>
        <w:rPr>
          <w:rFonts w:ascii="仿宋_GB2312" w:eastAsia="仿宋_GB2312" w:hAnsi="仿宋_GB2312" w:hint="eastAsia"/>
          <w:sz w:val="32"/>
          <w:szCs w:val="32"/>
        </w:rPr>
        <w:t>，比上年末增加</w:t>
      </w:r>
      <w:r>
        <w:rPr>
          <w:rFonts w:ascii="仿宋_GB2312" w:eastAsia="仿宋_GB2312" w:hAnsi="仿宋_GB2312" w:hint="eastAsia"/>
          <w:sz w:val="32"/>
          <w:szCs w:val="32"/>
        </w:rPr>
        <w:t>0.14</w:t>
      </w:r>
      <w:r>
        <w:rPr>
          <w:rFonts w:ascii="仿宋_GB2312" w:eastAsia="仿宋_GB2312" w:hAnsi="仿宋_GB2312" w:hint="eastAsia"/>
          <w:sz w:val="32"/>
          <w:szCs w:val="32"/>
        </w:rPr>
        <w:t>个百分点。通过申请住房公积金个人住房贷款</w:t>
      </w:r>
      <w:r>
        <w:rPr>
          <w:rFonts w:ascii="仿宋_GB2312" w:eastAsia="仿宋_GB2312" w:hAnsi="仿宋_GB2312" w:hint="eastAsia"/>
          <w:sz w:val="32"/>
          <w:szCs w:val="32"/>
        </w:rPr>
        <w:t>，可节约职工购房利息支出</w:t>
      </w:r>
      <w:r>
        <w:rPr>
          <w:rFonts w:ascii="仿宋_GB2312" w:eastAsia="仿宋_GB2312" w:hAnsi="仿宋_GB2312" w:hint="eastAsia"/>
          <w:sz w:val="32"/>
          <w:szCs w:val="32"/>
        </w:rPr>
        <w:t>1640560.39</w:t>
      </w:r>
      <w:r>
        <w:rPr>
          <w:rFonts w:ascii="仿宋_GB2312" w:eastAsia="仿宋_GB2312" w:hAnsi="仿宋_GB2312" w:hint="eastAsia"/>
          <w:sz w:val="32"/>
          <w:szCs w:val="32"/>
        </w:rPr>
        <w:t>万元。</w:t>
      </w:r>
    </w:p>
    <w:p w14:paraId="2A69CB0F" w14:textId="77777777" w:rsidR="00A603B8" w:rsidRDefault="00DC00AB">
      <w:pPr>
        <w:adjustRightInd w:val="0"/>
        <w:snapToGrid w:val="0"/>
        <w:spacing w:line="580" w:lineRule="exact"/>
        <w:ind w:rightChars="12" w:right="25" w:firstLineChars="200" w:firstLine="643"/>
        <w:rPr>
          <w:rFonts w:ascii="仿宋_GB2312" w:eastAsia="仿宋_GB2312" w:hAnsi="仿宋_GB2312"/>
          <w:sz w:val="32"/>
          <w:szCs w:val="32"/>
        </w:rPr>
      </w:pPr>
      <w:r>
        <w:rPr>
          <w:rFonts w:ascii="仿宋_GB2312" w:eastAsia="仿宋_GB2312" w:hAnsi="仿宋_GB2312" w:hint="eastAsia"/>
          <w:b/>
          <w:bCs/>
          <w:sz w:val="32"/>
          <w:szCs w:val="32"/>
        </w:rPr>
        <w:t>2.</w:t>
      </w:r>
      <w:r>
        <w:rPr>
          <w:rFonts w:ascii="仿宋_GB2312" w:eastAsia="仿宋_GB2312" w:hAnsi="仿宋_GB2312" w:hint="eastAsia"/>
          <w:b/>
          <w:bCs/>
          <w:sz w:val="32"/>
          <w:szCs w:val="32"/>
        </w:rPr>
        <w:t>异地贷款：</w:t>
      </w:r>
      <w:r>
        <w:rPr>
          <w:rFonts w:ascii="仿宋_GB2312" w:eastAsia="仿宋_GB2312" w:hAnsi="仿宋_GB2312" w:hint="eastAsia"/>
          <w:bCs/>
          <w:sz w:val="32"/>
          <w:szCs w:val="32"/>
        </w:rPr>
        <w:t>2021</w:t>
      </w:r>
      <w:r>
        <w:rPr>
          <w:rFonts w:ascii="仿宋_GB2312" w:eastAsia="仿宋_GB2312" w:hAnsi="仿宋_GB2312" w:hint="eastAsia"/>
          <w:bCs/>
          <w:sz w:val="32"/>
          <w:szCs w:val="32"/>
        </w:rPr>
        <w:t>年，发放异地贷款</w:t>
      </w:r>
      <w:r>
        <w:rPr>
          <w:rFonts w:ascii="仿宋_GB2312" w:eastAsia="仿宋_GB2312" w:hAnsi="仿宋_GB2312" w:hint="eastAsia"/>
          <w:bCs/>
          <w:color w:val="000000"/>
          <w:sz w:val="32"/>
          <w:szCs w:val="32"/>
        </w:rPr>
        <w:t>29186</w:t>
      </w:r>
      <w:r>
        <w:rPr>
          <w:rFonts w:ascii="仿宋_GB2312" w:eastAsia="仿宋_GB2312" w:hAnsi="仿宋_GB2312" w:hint="eastAsia"/>
          <w:color w:val="000000"/>
          <w:sz w:val="32"/>
          <w:szCs w:val="32"/>
        </w:rPr>
        <w:t>笔</w:t>
      </w:r>
      <w:r>
        <w:rPr>
          <w:rFonts w:ascii="仿宋_GB2312" w:eastAsia="仿宋_GB2312" w:hAnsi="仿宋_GB2312" w:hint="eastAsia"/>
          <w:color w:val="000000"/>
          <w:sz w:val="32"/>
          <w:szCs w:val="32"/>
        </w:rPr>
        <w:t>1169378.16</w:t>
      </w:r>
      <w:r>
        <w:rPr>
          <w:rFonts w:ascii="仿宋_GB2312" w:eastAsia="仿宋_GB2312" w:hAnsi="仿宋_GB2312" w:hint="eastAsia"/>
          <w:color w:val="000000"/>
          <w:sz w:val="32"/>
          <w:szCs w:val="32"/>
        </w:rPr>
        <w:lastRenderedPageBreak/>
        <w:t>万元。</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年末，发放异地贷款总额</w:t>
      </w:r>
      <w:r>
        <w:rPr>
          <w:rFonts w:ascii="仿宋_GB2312" w:eastAsia="仿宋_GB2312" w:hAnsi="仿宋_GB2312" w:hint="eastAsia"/>
          <w:color w:val="000000"/>
          <w:sz w:val="32"/>
          <w:szCs w:val="32"/>
        </w:rPr>
        <w:t>4949090.67</w:t>
      </w:r>
      <w:r>
        <w:rPr>
          <w:rFonts w:ascii="仿宋_GB2312" w:eastAsia="仿宋_GB2312" w:hAnsi="仿宋_GB2312" w:hint="eastAsia"/>
          <w:color w:val="000000"/>
          <w:sz w:val="32"/>
          <w:szCs w:val="32"/>
        </w:rPr>
        <w:t>万元，异地贷款余额</w:t>
      </w:r>
      <w:r>
        <w:rPr>
          <w:rFonts w:ascii="仿宋_GB2312" w:eastAsia="仿宋_GB2312" w:hAnsi="仿宋_GB2312" w:hint="eastAsia"/>
          <w:color w:val="000000"/>
          <w:sz w:val="32"/>
          <w:szCs w:val="32"/>
        </w:rPr>
        <w:t>3742298.21</w:t>
      </w:r>
      <w:r>
        <w:rPr>
          <w:rFonts w:ascii="仿宋_GB2312" w:eastAsia="仿宋_GB2312" w:hAnsi="仿宋_GB2312" w:hint="eastAsia"/>
          <w:color w:val="000000"/>
          <w:sz w:val="32"/>
          <w:szCs w:val="32"/>
        </w:rPr>
        <w:t>万元。</w:t>
      </w:r>
    </w:p>
    <w:p w14:paraId="379FCC27" w14:textId="77777777" w:rsidR="00A603B8" w:rsidRDefault="00DC00AB">
      <w:pPr>
        <w:adjustRightInd w:val="0"/>
        <w:snapToGrid w:val="0"/>
        <w:spacing w:line="580" w:lineRule="exact"/>
        <w:ind w:rightChars="12" w:right="25" w:firstLineChars="200" w:firstLine="643"/>
        <w:rPr>
          <w:rFonts w:ascii="仿宋_GB2312" w:eastAsia="仿宋_GB2312" w:hAnsi="仿宋_GB2312"/>
          <w:color w:val="000000"/>
          <w:sz w:val="32"/>
          <w:szCs w:val="32"/>
        </w:rPr>
      </w:pPr>
      <w:r>
        <w:rPr>
          <w:rFonts w:ascii="仿宋_GB2312" w:eastAsia="仿宋_GB2312" w:hAnsi="仿宋_GB2312" w:hint="eastAsia"/>
          <w:b/>
          <w:bCs/>
          <w:sz w:val="32"/>
          <w:szCs w:val="32"/>
        </w:rPr>
        <w:t>3.</w:t>
      </w:r>
      <w:r>
        <w:rPr>
          <w:rFonts w:ascii="仿宋_GB2312" w:eastAsia="仿宋_GB2312" w:hAnsi="仿宋_GB2312" w:hint="eastAsia"/>
          <w:b/>
          <w:bCs/>
          <w:sz w:val="32"/>
          <w:szCs w:val="32"/>
        </w:rPr>
        <w:t>公转商贴息贷款：</w:t>
      </w:r>
      <w:r>
        <w:rPr>
          <w:rFonts w:ascii="仿宋_GB2312" w:eastAsia="仿宋_GB2312" w:hAnsi="仿宋_GB2312" w:hint="eastAsia"/>
          <w:bCs/>
          <w:sz w:val="32"/>
          <w:szCs w:val="32"/>
        </w:rPr>
        <w:t>2021</w:t>
      </w:r>
      <w:r>
        <w:rPr>
          <w:rFonts w:ascii="仿宋_GB2312" w:eastAsia="仿宋_GB2312" w:hAnsi="仿宋_GB2312" w:hint="eastAsia"/>
          <w:bCs/>
          <w:sz w:val="32"/>
          <w:szCs w:val="32"/>
        </w:rPr>
        <w:t>年，</w:t>
      </w:r>
      <w:r>
        <w:rPr>
          <w:rFonts w:ascii="仿宋_GB2312" w:eastAsia="仿宋_GB2312" w:hAnsi="仿宋_GB2312" w:hint="eastAsia"/>
          <w:bCs/>
          <w:sz w:val="32"/>
          <w:szCs w:val="32"/>
        </w:rPr>
        <w:t>未</w:t>
      </w:r>
      <w:r>
        <w:rPr>
          <w:rFonts w:ascii="仿宋_GB2312" w:eastAsia="仿宋_GB2312" w:hAnsi="仿宋_GB2312" w:hint="eastAsia"/>
          <w:bCs/>
          <w:sz w:val="32"/>
          <w:szCs w:val="32"/>
        </w:rPr>
        <w:t>发放公转商贴息贷款</w:t>
      </w:r>
      <w:r>
        <w:rPr>
          <w:rFonts w:ascii="仿宋_GB2312" w:eastAsia="仿宋_GB2312" w:hAnsi="仿宋_GB2312" w:hint="eastAsia"/>
          <w:sz w:val="32"/>
          <w:szCs w:val="32"/>
        </w:rPr>
        <w:t>。当年贴息额</w:t>
      </w:r>
      <w:r>
        <w:rPr>
          <w:rFonts w:ascii="仿宋_GB2312" w:eastAsia="仿宋_GB2312" w:hAnsi="仿宋_GB2312" w:hint="eastAsia"/>
          <w:sz w:val="32"/>
          <w:szCs w:val="32"/>
        </w:rPr>
        <w:t>949.00</w:t>
      </w:r>
      <w:r>
        <w:rPr>
          <w:rFonts w:ascii="仿宋_GB2312" w:eastAsia="仿宋_GB2312" w:hAnsi="仿宋_GB2312" w:hint="eastAsia"/>
          <w:color w:val="000000"/>
          <w:sz w:val="32"/>
          <w:szCs w:val="32"/>
        </w:rPr>
        <w:t>万元。</w:t>
      </w:r>
      <w:r>
        <w:rPr>
          <w:rFonts w:ascii="仿宋_GB2312" w:eastAsia="仿宋_GB2312" w:hAnsi="仿宋_GB2312" w:hint="eastAsia"/>
          <w:sz w:val="32"/>
          <w:szCs w:val="32"/>
        </w:rPr>
        <w:t>2021</w:t>
      </w:r>
      <w:r>
        <w:rPr>
          <w:rFonts w:ascii="仿宋_GB2312" w:eastAsia="仿宋_GB2312" w:hAnsi="仿宋_GB2312" w:hint="eastAsia"/>
          <w:sz w:val="32"/>
          <w:szCs w:val="32"/>
        </w:rPr>
        <w:t>年末，累计发放公转商贴息贷款</w:t>
      </w:r>
      <w:r>
        <w:rPr>
          <w:rFonts w:ascii="仿宋_GB2312" w:eastAsia="仿宋_GB2312" w:hAnsi="仿宋_GB2312" w:hint="eastAsia"/>
          <w:bCs/>
          <w:color w:val="000000"/>
          <w:sz w:val="32"/>
          <w:szCs w:val="32"/>
        </w:rPr>
        <w:t>5965</w:t>
      </w:r>
      <w:r>
        <w:rPr>
          <w:rFonts w:ascii="仿宋_GB2312" w:eastAsia="仿宋_GB2312" w:hAnsi="仿宋_GB2312" w:hint="eastAsia"/>
          <w:color w:val="000000"/>
          <w:sz w:val="32"/>
          <w:szCs w:val="32"/>
        </w:rPr>
        <w:t>笔</w:t>
      </w:r>
      <w:r>
        <w:rPr>
          <w:rFonts w:ascii="仿宋_GB2312" w:eastAsia="仿宋_GB2312" w:hAnsi="仿宋_GB2312" w:hint="eastAsia"/>
          <w:color w:val="000000"/>
          <w:sz w:val="32"/>
          <w:szCs w:val="32"/>
        </w:rPr>
        <w:t>185649.49</w:t>
      </w:r>
      <w:r>
        <w:rPr>
          <w:rFonts w:ascii="仿宋_GB2312" w:eastAsia="仿宋_GB2312" w:hAnsi="仿宋_GB2312" w:hint="eastAsia"/>
          <w:color w:val="000000"/>
          <w:sz w:val="32"/>
          <w:szCs w:val="32"/>
        </w:rPr>
        <w:t>万元，累计贴</w:t>
      </w:r>
      <w:r>
        <w:rPr>
          <w:rFonts w:ascii="仿宋_GB2312" w:eastAsia="仿宋_GB2312" w:hAnsi="仿宋_GB2312" w:hint="eastAsia"/>
          <w:color w:val="000000"/>
          <w:sz w:val="32"/>
          <w:szCs w:val="32"/>
        </w:rPr>
        <w:t>息</w:t>
      </w:r>
      <w:r>
        <w:rPr>
          <w:rFonts w:ascii="仿宋_GB2312" w:eastAsia="仿宋_GB2312" w:hAnsi="仿宋_GB2312" w:hint="eastAsia"/>
          <w:color w:val="000000"/>
          <w:sz w:val="32"/>
          <w:szCs w:val="32"/>
        </w:rPr>
        <w:t>11918.66</w:t>
      </w:r>
      <w:r>
        <w:rPr>
          <w:rFonts w:ascii="仿宋_GB2312" w:eastAsia="仿宋_GB2312" w:hAnsi="仿宋_GB2312" w:hint="eastAsia"/>
          <w:color w:val="000000"/>
          <w:sz w:val="32"/>
          <w:szCs w:val="32"/>
        </w:rPr>
        <w:t>万</w:t>
      </w:r>
      <w:r>
        <w:rPr>
          <w:rFonts w:ascii="仿宋_GB2312" w:eastAsia="仿宋_GB2312" w:hAnsi="仿宋_GB2312" w:hint="eastAsia"/>
          <w:color w:val="000000"/>
          <w:sz w:val="32"/>
          <w:szCs w:val="32"/>
        </w:rPr>
        <w:t>元。</w:t>
      </w:r>
    </w:p>
    <w:p w14:paraId="0867B582" w14:textId="77777777" w:rsidR="00A603B8" w:rsidRDefault="00DC00AB">
      <w:pPr>
        <w:adjustRightInd w:val="0"/>
        <w:snapToGrid w:val="0"/>
        <w:spacing w:line="58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（四）购买国债：</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未</w:t>
      </w:r>
      <w:r>
        <w:rPr>
          <w:rFonts w:ascii="仿宋_GB2312" w:eastAsia="仿宋_GB2312" w:hAnsi="仿宋_GB2312" w:hint="eastAsia"/>
          <w:color w:val="000000"/>
          <w:sz w:val="32"/>
          <w:szCs w:val="32"/>
        </w:rPr>
        <w:t>购买（记账式、凭证式）国债。</w:t>
      </w:r>
    </w:p>
    <w:p w14:paraId="0DAAFEB1" w14:textId="77777777" w:rsidR="00A603B8" w:rsidRDefault="00DC00AB">
      <w:pPr>
        <w:adjustRightInd w:val="0"/>
        <w:snapToGrid w:val="0"/>
        <w:spacing w:line="580" w:lineRule="exact"/>
        <w:ind w:leftChars="8" w:left="17"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（五）融资：</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年，融资</w:t>
      </w:r>
      <w:r>
        <w:rPr>
          <w:rFonts w:ascii="仿宋_GB2312" w:eastAsia="仿宋_GB2312" w:hAnsi="仿宋_GB2312" w:hint="eastAsia"/>
          <w:bCs/>
          <w:color w:val="000000"/>
          <w:sz w:val="32"/>
          <w:szCs w:val="32"/>
        </w:rPr>
        <w:t>6.25</w:t>
      </w:r>
      <w:r>
        <w:rPr>
          <w:rFonts w:ascii="仿宋_GB2312" w:eastAsia="仿宋_GB2312" w:hAnsi="仿宋_GB2312" w:hint="eastAsia"/>
          <w:bCs/>
          <w:color w:val="000000"/>
          <w:sz w:val="32"/>
          <w:szCs w:val="32"/>
        </w:rPr>
        <w:t>亿元，归还</w:t>
      </w:r>
      <w:r>
        <w:rPr>
          <w:rFonts w:ascii="仿宋_GB2312" w:eastAsia="仿宋_GB2312" w:hAnsi="仿宋_GB2312" w:hint="eastAsia"/>
          <w:bCs/>
          <w:color w:val="000000"/>
          <w:sz w:val="32"/>
          <w:szCs w:val="32"/>
        </w:rPr>
        <w:t>6</w:t>
      </w:r>
      <w:r>
        <w:rPr>
          <w:rFonts w:ascii="仿宋_GB2312" w:eastAsia="仿宋_GB2312" w:hAnsi="仿宋_GB2312" w:hint="eastAsia"/>
          <w:bCs/>
          <w:color w:val="000000"/>
          <w:sz w:val="32"/>
          <w:szCs w:val="32"/>
        </w:rPr>
        <w:t>亿元。</w:t>
      </w:r>
      <w:r>
        <w:rPr>
          <w:rFonts w:ascii="仿宋_GB2312" w:eastAsia="仿宋_GB2312" w:hAnsi="仿宋_GB2312" w:hint="eastAsia"/>
          <w:bCs/>
          <w:color w:val="000000"/>
          <w:sz w:val="32"/>
          <w:szCs w:val="32"/>
        </w:rPr>
        <w:t>2021</w:t>
      </w:r>
      <w:r>
        <w:rPr>
          <w:rFonts w:ascii="仿宋_GB2312" w:eastAsia="仿宋_GB2312" w:hAnsi="仿宋_GB2312" w:hint="eastAsia"/>
          <w:bCs/>
          <w:color w:val="000000"/>
          <w:sz w:val="32"/>
          <w:szCs w:val="32"/>
        </w:rPr>
        <w:t>年末</w:t>
      </w:r>
      <w:r>
        <w:rPr>
          <w:rFonts w:ascii="仿宋_GB2312" w:eastAsia="仿宋_GB2312" w:hAnsi="仿宋_GB2312" w:hint="eastAsia"/>
          <w:bCs/>
          <w:color w:val="000000" w:themeColor="text1"/>
          <w:sz w:val="32"/>
          <w:szCs w:val="32"/>
        </w:rPr>
        <w:t>，融资总额</w:t>
      </w:r>
      <w:r>
        <w:rPr>
          <w:rFonts w:ascii="仿宋_GB2312" w:eastAsia="仿宋_GB2312" w:hAnsi="仿宋_GB2312" w:hint="eastAsia"/>
          <w:bCs/>
          <w:color w:val="000000" w:themeColor="text1"/>
          <w:sz w:val="32"/>
          <w:szCs w:val="32"/>
        </w:rPr>
        <w:t>165.36</w:t>
      </w:r>
      <w:r>
        <w:rPr>
          <w:rFonts w:ascii="仿宋_GB2312" w:eastAsia="仿宋_GB2312" w:hAnsi="仿宋_GB2312" w:hint="eastAsia"/>
          <w:bCs/>
          <w:color w:val="000000" w:themeColor="text1"/>
          <w:sz w:val="32"/>
          <w:szCs w:val="32"/>
        </w:rPr>
        <w:t>亿元，融</w:t>
      </w:r>
      <w:r>
        <w:rPr>
          <w:rFonts w:ascii="仿宋_GB2312" w:eastAsia="仿宋_GB2312" w:hAnsi="仿宋_GB2312" w:hint="eastAsia"/>
          <w:bCs/>
          <w:color w:val="000000"/>
          <w:sz w:val="32"/>
          <w:szCs w:val="32"/>
        </w:rPr>
        <w:t>资余额</w:t>
      </w:r>
      <w:r>
        <w:rPr>
          <w:rFonts w:ascii="仿宋_GB2312" w:eastAsia="仿宋_GB2312" w:hAnsi="仿宋_GB2312" w:hint="eastAsia"/>
          <w:bCs/>
          <w:color w:val="000000"/>
          <w:sz w:val="32"/>
          <w:szCs w:val="32"/>
        </w:rPr>
        <w:t>4.25</w:t>
      </w:r>
      <w:r>
        <w:rPr>
          <w:rFonts w:ascii="仿宋_GB2312" w:eastAsia="仿宋_GB2312" w:hAnsi="仿宋_GB2312" w:hint="eastAsia"/>
          <w:color w:val="000000"/>
          <w:sz w:val="32"/>
          <w:szCs w:val="32"/>
        </w:rPr>
        <w:t>亿元。</w:t>
      </w:r>
    </w:p>
    <w:p w14:paraId="73F98432" w14:textId="77777777" w:rsidR="00A603B8" w:rsidRDefault="00DC00AB">
      <w:pPr>
        <w:adjustRightInd w:val="0"/>
        <w:snapToGrid w:val="0"/>
        <w:spacing w:line="580" w:lineRule="exact"/>
        <w:ind w:left="16" w:hangingChars="5" w:hanging="16"/>
        <w:rPr>
          <w:rFonts w:ascii="仿宋_GB2312" w:eastAsia="仿宋_GB2312" w:hAnsi="仿宋_GB2312"/>
          <w:sz w:val="32"/>
          <w:szCs w:val="32"/>
        </w:rPr>
      </w:pPr>
      <w:r>
        <w:rPr>
          <w:rFonts w:ascii="仿宋_GB2312" w:eastAsia="仿宋_GB2312" w:hAnsi="仿宋_GB2312" w:hint="eastAsia"/>
          <w:b/>
          <w:color w:val="000000"/>
          <w:sz w:val="32"/>
          <w:szCs w:val="32"/>
        </w:rPr>
        <w:t xml:space="preserve">    </w:t>
      </w:r>
      <w:r>
        <w:rPr>
          <w:rFonts w:ascii="仿宋_GB2312" w:eastAsia="仿宋_GB2312" w:hAnsi="仿宋_GB2312" w:hint="eastAsia"/>
          <w:b/>
          <w:color w:val="000000"/>
          <w:sz w:val="32"/>
          <w:szCs w:val="32"/>
        </w:rPr>
        <w:t>（六）资金存储：</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末，住房公积金存款</w:t>
      </w:r>
      <w:r>
        <w:rPr>
          <w:rFonts w:ascii="仿宋_GB2312" w:eastAsia="仿宋_GB2312" w:hAnsi="仿宋_GB2312" w:hint="eastAsia"/>
          <w:color w:val="000000"/>
          <w:sz w:val="32"/>
          <w:szCs w:val="32"/>
        </w:rPr>
        <w:t>779.75</w:t>
      </w:r>
      <w:r>
        <w:rPr>
          <w:rFonts w:ascii="仿宋_GB2312" w:eastAsia="仿宋_GB2312" w:hAnsi="仿宋_GB2312" w:hint="eastAsia"/>
          <w:color w:val="000000"/>
          <w:sz w:val="32"/>
          <w:szCs w:val="32"/>
        </w:rPr>
        <w:t>亿元。其中，活期</w:t>
      </w:r>
      <w:r>
        <w:rPr>
          <w:rFonts w:ascii="仿宋_GB2312" w:eastAsia="仿宋_GB2312" w:hAnsi="仿宋_GB2312" w:hint="eastAsia"/>
          <w:color w:val="000000"/>
          <w:sz w:val="32"/>
          <w:szCs w:val="32"/>
        </w:rPr>
        <w:t>7.30</w:t>
      </w:r>
      <w:r>
        <w:rPr>
          <w:rFonts w:ascii="仿宋_GB2312" w:eastAsia="仿宋_GB2312" w:hAnsi="仿宋_GB2312" w:hint="eastAsia"/>
          <w:color w:val="000000"/>
          <w:sz w:val="32"/>
          <w:szCs w:val="32"/>
        </w:rPr>
        <w:t>亿元，</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年（含）以下定期</w:t>
      </w:r>
      <w:r>
        <w:rPr>
          <w:rFonts w:ascii="仿宋_GB2312" w:eastAsia="仿宋_GB2312" w:hAnsi="仿宋_GB2312" w:hint="eastAsia"/>
          <w:color w:val="000000"/>
          <w:sz w:val="32"/>
          <w:szCs w:val="32"/>
        </w:rPr>
        <w:t>93.35</w:t>
      </w:r>
      <w:r>
        <w:rPr>
          <w:rFonts w:ascii="仿宋_GB2312" w:eastAsia="仿宋_GB2312" w:hAnsi="仿宋_GB2312" w:hint="eastAsia"/>
          <w:color w:val="000000"/>
          <w:sz w:val="32"/>
          <w:szCs w:val="32"/>
        </w:rPr>
        <w:t>亿元，</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年以上定期</w:t>
      </w:r>
      <w:r>
        <w:rPr>
          <w:rFonts w:ascii="仿宋_GB2312" w:eastAsia="仿宋_GB2312" w:hAnsi="仿宋_GB2312" w:hint="eastAsia"/>
          <w:color w:val="000000"/>
          <w:sz w:val="32"/>
          <w:szCs w:val="32"/>
        </w:rPr>
        <w:t>536.99</w:t>
      </w:r>
      <w:r>
        <w:rPr>
          <w:rFonts w:ascii="仿宋_GB2312" w:eastAsia="仿宋_GB2312" w:hAnsi="仿宋_GB2312" w:hint="eastAsia"/>
          <w:color w:val="000000"/>
          <w:sz w:val="32"/>
          <w:szCs w:val="32"/>
        </w:rPr>
        <w:t>亿元，其他</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协定、通知存款等</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142.11</w:t>
      </w:r>
      <w:r>
        <w:rPr>
          <w:rFonts w:ascii="仿宋_GB2312" w:eastAsia="仿宋_GB2312" w:hAnsi="仿宋_GB2312" w:hint="eastAsia"/>
          <w:color w:val="000000"/>
          <w:sz w:val="32"/>
          <w:szCs w:val="32"/>
        </w:rPr>
        <w:t>亿</w:t>
      </w:r>
      <w:r>
        <w:rPr>
          <w:rFonts w:ascii="仿宋_GB2312" w:eastAsia="仿宋_GB2312" w:hAnsi="仿宋_GB2312" w:hint="eastAsia"/>
          <w:color w:val="000000"/>
          <w:sz w:val="32"/>
          <w:szCs w:val="32"/>
        </w:rPr>
        <w:t>元。</w:t>
      </w:r>
    </w:p>
    <w:p w14:paraId="46515F56" w14:textId="77777777" w:rsidR="00A603B8" w:rsidRDefault="00DC00AB">
      <w:pPr>
        <w:adjustRightInd w:val="0"/>
        <w:snapToGrid w:val="0"/>
        <w:spacing w:line="58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（七）资金运用率：</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年末，</w:t>
      </w:r>
      <w:r>
        <w:rPr>
          <w:rFonts w:ascii="仿宋_GB2312" w:eastAsia="仿宋_GB2312" w:hAnsi="仿宋_GB2312" w:hint="eastAsia"/>
          <w:bCs/>
          <w:color w:val="000000"/>
          <w:sz w:val="32"/>
          <w:szCs w:val="32"/>
        </w:rPr>
        <w:t>住房公积金个人住房贷款余额、项目贷款余额和购买国债余额的总和占缴存余额的</w:t>
      </w:r>
      <w:r>
        <w:rPr>
          <w:rFonts w:ascii="仿宋_GB2312" w:eastAsia="仿宋_GB2312" w:hAnsi="仿宋_GB2312" w:hint="eastAsia"/>
          <w:bCs/>
          <w:color w:val="000000"/>
          <w:sz w:val="32"/>
          <w:szCs w:val="32"/>
        </w:rPr>
        <w:t>82.12</w:t>
      </w:r>
      <w:r>
        <w:rPr>
          <w:rFonts w:ascii="仿宋_GB2312" w:eastAsia="仿宋_GB2312" w:hAnsi="仿宋_GB2312" w:hint="eastAsia"/>
          <w:bCs/>
          <w:color w:val="000000"/>
          <w:sz w:val="32"/>
          <w:szCs w:val="32"/>
        </w:rPr>
        <w:t>%</w:t>
      </w:r>
      <w:r>
        <w:rPr>
          <w:rFonts w:ascii="仿宋_GB2312" w:eastAsia="仿宋_GB2312" w:hAnsi="仿宋_GB2312" w:hint="eastAsia"/>
          <w:bCs/>
          <w:color w:val="000000"/>
          <w:sz w:val="32"/>
          <w:szCs w:val="32"/>
        </w:rPr>
        <w:t>，比上年末增加</w:t>
      </w:r>
      <w:r>
        <w:rPr>
          <w:rFonts w:ascii="仿宋_GB2312" w:eastAsia="仿宋_GB2312" w:hAnsi="仿宋_GB2312" w:hint="eastAsia"/>
          <w:bCs/>
          <w:color w:val="000000"/>
          <w:sz w:val="32"/>
          <w:szCs w:val="32"/>
        </w:rPr>
        <w:t>1.13</w:t>
      </w:r>
      <w:r>
        <w:rPr>
          <w:rFonts w:ascii="仿宋_GB2312" w:eastAsia="仿宋_GB2312" w:hAnsi="仿宋_GB2312" w:hint="eastAsia"/>
          <w:bCs/>
          <w:color w:val="000000"/>
          <w:sz w:val="32"/>
          <w:szCs w:val="32"/>
        </w:rPr>
        <w:t>个</w:t>
      </w:r>
      <w:r>
        <w:rPr>
          <w:rFonts w:ascii="仿宋_GB2312" w:eastAsia="仿宋_GB2312" w:hAnsi="仿宋_GB2312" w:hint="eastAsia"/>
          <w:color w:val="000000"/>
          <w:sz w:val="32"/>
          <w:szCs w:val="32"/>
        </w:rPr>
        <w:t>百分点。</w:t>
      </w:r>
    </w:p>
    <w:p w14:paraId="3AC332BF" w14:textId="77777777" w:rsidR="00A603B8" w:rsidRDefault="00DC00AB">
      <w:pPr>
        <w:adjustRightInd w:val="0"/>
        <w:snapToGrid w:val="0"/>
        <w:spacing w:line="580" w:lineRule="exact"/>
        <w:ind w:firstLine="636"/>
        <w:rPr>
          <w:rFonts w:ascii="黑体" w:eastAsia="黑体" w:hAnsi="黑体"/>
          <w:bCs/>
          <w:color w:val="000000"/>
          <w:sz w:val="32"/>
          <w:szCs w:val="32"/>
        </w:rPr>
      </w:pPr>
      <w:r>
        <w:rPr>
          <w:rFonts w:ascii="黑体" w:eastAsia="黑体" w:hAnsi="黑体" w:hint="eastAsia"/>
          <w:bCs/>
          <w:color w:val="000000"/>
          <w:sz w:val="32"/>
          <w:szCs w:val="32"/>
        </w:rPr>
        <w:t>三、主要财务数据</w:t>
      </w:r>
    </w:p>
    <w:p w14:paraId="6D7E8E51" w14:textId="77777777" w:rsidR="00A603B8" w:rsidRDefault="00DC00AB">
      <w:pPr>
        <w:adjustRightInd w:val="0"/>
        <w:snapToGrid w:val="0"/>
        <w:spacing w:line="580" w:lineRule="exact"/>
        <w:ind w:firstLine="636"/>
        <w:rPr>
          <w:rFonts w:ascii="仿宋_GB2312" w:eastAsia="仿宋_GB2312" w:hAnsi="仿宋_GB2312"/>
          <w:color w:val="000000"/>
          <w:sz w:val="32"/>
          <w:szCs w:val="32"/>
        </w:rPr>
      </w:pPr>
      <w:r>
        <w:rPr>
          <w:rFonts w:ascii="仿宋_GB2312" w:eastAsia="仿宋_GB2312" w:hAnsi="仿宋_GB2312" w:hint="eastAsia"/>
          <w:b/>
          <w:color w:val="000000"/>
          <w:sz w:val="32"/>
          <w:szCs w:val="32"/>
        </w:rPr>
        <w:t>（一）业务收入：</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年，业务收入</w:t>
      </w:r>
      <w:r>
        <w:rPr>
          <w:rFonts w:ascii="仿宋_GB2312" w:eastAsia="仿宋_GB2312" w:hAnsi="仿宋_GB2312" w:hint="eastAsia"/>
          <w:color w:val="000000"/>
          <w:sz w:val="32"/>
          <w:szCs w:val="32"/>
        </w:rPr>
        <w:t>1290279.45</w:t>
      </w:r>
      <w:r>
        <w:rPr>
          <w:rFonts w:ascii="仿宋_GB2312" w:eastAsia="仿宋_GB2312" w:hAnsi="仿宋_GB2312" w:hint="eastAsia"/>
          <w:color w:val="000000"/>
          <w:sz w:val="32"/>
          <w:szCs w:val="32"/>
        </w:rPr>
        <w:t>万元，同比增长</w:t>
      </w:r>
      <w:r>
        <w:rPr>
          <w:rFonts w:ascii="仿宋_GB2312" w:eastAsia="仿宋_GB2312" w:hAnsi="仿宋_GB2312" w:hint="eastAsia"/>
          <w:color w:val="000000"/>
          <w:sz w:val="32"/>
          <w:szCs w:val="32"/>
        </w:rPr>
        <w:t>12.68</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。其中，存款利息</w:t>
      </w:r>
      <w:r>
        <w:rPr>
          <w:rFonts w:ascii="仿宋_GB2312" w:eastAsia="仿宋_GB2312" w:hAnsi="仿宋_GB2312" w:hint="eastAsia"/>
          <w:color w:val="000000"/>
          <w:sz w:val="32"/>
          <w:szCs w:val="32"/>
        </w:rPr>
        <w:t>275787.69</w:t>
      </w:r>
      <w:r>
        <w:rPr>
          <w:rFonts w:ascii="仿宋_GB2312" w:eastAsia="仿宋_GB2312" w:hAnsi="仿宋_GB2312" w:hint="eastAsia"/>
          <w:color w:val="000000"/>
          <w:sz w:val="32"/>
          <w:szCs w:val="32"/>
        </w:rPr>
        <w:t>万元，委托贷款利息</w:t>
      </w:r>
      <w:r>
        <w:rPr>
          <w:rFonts w:ascii="仿宋_GB2312" w:eastAsia="仿宋_GB2312" w:hAnsi="仿宋_GB2312" w:hint="eastAsia"/>
          <w:color w:val="000000"/>
          <w:sz w:val="32"/>
          <w:szCs w:val="32"/>
        </w:rPr>
        <w:t>1013089.32</w:t>
      </w:r>
      <w:r>
        <w:rPr>
          <w:rFonts w:ascii="仿宋_GB2312" w:eastAsia="仿宋_GB2312" w:hAnsi="仿宋_GB2312" w:hint="eastAsia"/>
          <w:color w:val="000000"/>
          <w:sz w:val="32"/>
          <w:szCs w:val="32"/>
        </w:rPr>
        <w:t>万元，其他</w:t>
      </w:r>
      <w:r>
        <w:rPr>
          <w:rFonts w:ascii="仿宋_GB2312" w:eastAsia="仿宋_GB2312" w:hAnsi="仿宋_GB2312" w:hint="eastAsia"/>
          <w:color w:val="000000"/>
          <w:sz w:val="32"/>
          <w:szCs w:val="32"/>
        </w:rPr>
        <w:t>1402.44</w:t>
      </w:r>
      <w:r>
        <w:rPr>
          <w:rFonts w:ascii="仿宋_GB2312" w:eastAsia="仿宋_GB2312" w:hAnsi="仿宋_GB2312" w:hint="eastAsia"/>
          <w:color w:val="000000"/>
          <w:sz w:val="32"/>
          <w:szCs w:val="32"/>
        </w:rPr>
        <w:t>万</w:t>
      </w:r>
      <w:r>
        <w:rPr>
          <w:rFonts w:ascii="仿宋_GB2312" w:eastAsia="仿宋_GB2312" w:hAnsi="仿宋_GB2312" w:hint="eastAsia"/>
          <w:color w:val="000000"/>
          <w:sz w:val="32"/>
          <w:szCs w:val="32"/>
        </w:rPr>
        <w:t>元。</w:t>
      </w:r>
    </w:p>
    <w:p w14:paraId="2B26BDD3" w14:textId="77777777" w:rsidR="00A603B8" w:rsidRDefault="00DC00AB">
      <w:pPr>
        <w:adjustRightInd w:val="0"/>
        <w:snapToGrid w:val="0"/>
        <w:spacing w:line="580" w:lineRule="exact"/>
        <w:ind w:leftChars="5" w:left="10" w:firstLineChars="187" w:firstLine="601"/>
        <w:rPr>
          <w:rFonts w:ascii="仿宋_GB2312" w:eastAsia="仿宋_GB2312" w:hAnsi="仿宋_GB2312"/>
          <w:color w:val="000000"/>
          <w:sz w:val="32"/>
          <w:szCs w:val="32"/>
        </w:rPr>
      </w:pPr>
      <w:r>
        <w:rPr>
          <w:rFonts w:ascii="仿宋_GB2312" w:eastAsia="仿宋_GB2312" w:hAnsi="仿宋_GB2312" w:hint="eastAsia"/>
          <w:b/>
          <w:color w:val="000000"/>
          <w:sz w:val="32"/>
          <w:szCs w:val="32"/>
        </w:rPr>
        <w:t>（二）业务支出：</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年，业务支出</w:t>
      </w:r>
      <w:r>
        <w:rPr>
          <w:rFonts w:ascii="仿宋_GB2312" w:eastAsia="仿宋_GB2312" w:hAnsi="仿宋_GB2312" w:hint="eastAsia"/>
          <w:color w:val="000000"/>
          <w:sz w:val="32"/>
          <w:szCs w:val="32"/>
        </w:rPr>
        <w:t>626046.99</w:t>
      </w:r>
      <w:r>
        <w:rPr>
          <w:rFonts w:ascii="仿宋_GB2312" w:eastAsia="仿宋_GB2312" w:hAnsi="仿宋_GB2312" w:hint="eastAsia"/>
          <w:color w:val="000000"/>
          <w:sz w:val="32"/>
          <w:szCs w:val="32"/>
        </w:rPr>
        <w:t>万元，同比增长</w:t>
      </w:r>
      <w:r>
        <w:rPr>
          <w:rFonts w:ascii="仿宋_GB2312" w:eastAsia="仿宋_GB2312" w:hAnsi="仿宋_GB2312" w:hint="eastAsia"/>
          <w:color w:val="000000"/>
          <w:sz w:val="32"/>
          <w:szCs w:val="32"/>
        </w:rPr>
        <w:t>11.19</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。其中，支付职工住房公积金利息</w:t>
      </w:r>
      <w:r>
        <w:rPr>
          <w:rFonts w:ascii="仿宋_GB2312" w:eastAsia="仿宋_GB2312" w:hAnsi="仿宋_GB2312" w:hint="eastAsia"/>
          <w:color w:val="000000"/>
          <w:sz w:val="32"/>
          <w:szCs w:val="32"/>
        </w:rPr>
        <w:t>579718.91</w:t>
      </w:r>
      <w:r>
        <w:rPr>
          <w:rFonts w:ascii="仿宋_GB2312" w:eastAsia="仿宋_GB2312" w:hAnsi="仿宋_GB2312" w:hint="eastAsia"/>
          <w:color w:val="000000"/>
          <w:sz w:val="32"/>
          <w:szCs w:val="32"/>
        </w:rPr>
        <w:t>万</w:t>
      </w:r>
      <w:r>
        <w:rPr>
          <w:rFonts w:ascii="仿宋_GB2312" w:eastAsia="仿宋_GB2312" w:hAnsi="仿宋_GB2312" w:hint="eastAsia"/>
          <w:color w:val="000000"/>
          <w:sz w:val="32"/>
          <w:szCs w:val="32"/>
        </w:rPr>
        <w:lastRenderedPageBreak/>
        <w:t>元，归集手续费</w:t>
      </w:r>
      <w:r>
        <w:rPr>
          <w:rFonts w:ascii="仿宋_GB2312" w:eastAsia="仿宋_GB2312" w:hAnsi="仿宋_GB2312" w:hint="eastAsia"/>
          <w:color w:val="000000"/>
          <w:sz w:val="32"/>
          <w:szCs w:val="32"/>
        </w:rPr>
        <w:t>518.95</w:t>
      </w:r>
      <w:r>
        <w:rPr>
          <w:rFonts w:ascii="仿宋_GB2312" w:eastAsia="仿宋_GB2312" w:hAnsi="仿宋_GB2312" w:hint="eastAsia"/>
          <w:color w:val="000000"/>
          <w:sz w:val="32"/>
          <w:szCs w:val="32"/>
        </w:rPr>
        <w:t>万元，委托贷款手续费</w:t>
      </w:r>
      <w:r>
        <w:rPr>
          <w:rFonts w:ascii="仿宋_GB2312" w:eastAsia="仿宋_GB2312" w:hAnsi="仿宋_GB2312" w:hint="eastAsia"/>
          <w:color w:val="000000"/>
          <w:sz w:val="32"/>
          <w:szCs w:val="32"/>
        </w:rPr>
        <w:t>37662.58</w:t>
      </w:r>
      <w:r>
        <w:rPr>
          <w:rFonts w:ascii="仿宋_GB2312" w:eastAsia="仿宋_GB2312" w:hAnsi="仿宋_GB2312" w:hint="eastAsia"/>
          <w:color w:val="000000"/>
          <w:sz w:val="32"/>
          <w:szCs w:val="32"/>
        </w:rPr>
        <w:t>万元，其他</w:t>
      </w:r>
      <w:r>
        <w:rPr>
          <w:rFonts w:ascii="仿宋_GB2312" w:eastAsia="仿宋_GB2312" w:hAnsi="仿宋_GB2312" w:hint="eastAsia"/>
          <w:color w:val="000000"/>
          <w:sz w:val="32"/>
          <w:szCs w:val="32"/>
        </w:rPr>
        <w:t>8146.55</w:t>
      </w:r>
      <w:r>
        <w:rPr>
          <w:rFonts w:ascii="仿宋_GB2312" w:eastAsia="仿宋_GB2312" w:hAnsi="仿宋_GB2312" w:hint="eastAsia"/>
          <w:color w:val="000000"/>
          <w:sz w:val="32"/>
          <w:szCs w:val="32"/>
        </w:rPr>
        <w:t>万</w:t>
      </w:r>
      <w:r>
        <w:rPr>
          <w:rFonts w:ascii="仿宋_GB2312" w:eastAsia="仿宋_GB2312" w:hAnsi="仿宋_GB2312" w:hint="eastAsia"/>
          <w:color w:val="000000"/>
          <w:sz w:val="32"/>
          <w:szCs w:val="32"/>
        </w:rPr>
        <w:t>元。</w:t>
      </w:r>
    </w:p>
    <w:p w14:paraId="084D1FFF" w14:textId="77777777" w:rsidR="00A603B8" w:rsidRDefault="00DC00AB">
      <w:pPr>
        <w:adjustRightInd w:val="0"/>
        <w:snapToGrid w:val="0"/>
        <w:spacing w:line="58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（三）增值收益</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年，增值收益</w:t>
      </w:r>
      <w:r>
        <w:rPr>
          <w:rFonts w:ascii="仿宋_GB2312" w:eastAsia="仿宋_GB2312" w:hAnsi="仿宋_GB2312" w:hint="eastAsia"/>
          <w:color w:val="000000"/>
          <w:sz w:val="32"/>
          <w:szCs w:val="32"/>
        </w:rPr>
        <w:t>664232.46</w:t>
      </w:r>
      <w:r>
        <w:rPr>
          <w:rFonts w:ascii="仿宋_GB2312" w:eastAsia="仿宋_GB2312" w:hAnsi="仿宋_GB2312" w:hint="eastAsia"/>
          <w:color w:val="000000"/>
          <w:sz w:val="32"/>
          <w:szCs w:val="32"/>
        </w:rPr>
        <w:t>万元，同比增长</w:t>
      </w:r>
      <w:r>
        <w:rPr>
          <w:rFonts w:ascii="仿宋_GB2312" w:eastAsia="仿宋_GB2312" w:hAnsi="仿宋_GB2312" w:hint="eastAsia"/>
          <w:color w:val="000000"/>
          <w:sz w:val="32"/>
          <w:szCs w:val="32"/>
        </w:rPr>
        <w:t>14.13</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；增值收益率</w:t>
      </w:r>
      <w:r>
        <w:rPr>
          <w:rFonts w:ascii="仿宋_GB2312" w:eastAsia="仿宋_GB2312" w:hAnsi="仿宋_GB2312" w:hint="eastAsia"/>
          <w:color w:val="000000"/>
          <w:sz w:val="32"/>
          <w:szCs w:val="32"/>
        </w:rPr>
        <w:t>1.74</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，比上年增加</w:t>
      </w:r>
      <w:r>
        <w:rPr>
          <w:rFonts w:ascii="仿宋_GB2312" w:eastAsia="仿宋_GB2312" w:hAnsi="仿宋_GB2312" w:hint="eastAsia"/>
          <w:color w:val="000000"/>
          <w:sz w:val="32"/>
          <w:szCs w:val="32"/>
        </w:rPr>
        <w:t>0.02</w:t>
      </w:r>
      <w:r>
        <w:rPr>
          <w:rFonts w:ascii="仿宋_GB2312" w:eastAsia="仿宋_GB2312" w:hAnsi="仿宋_GB2312" w:hint="eastAsia"/>
          <w:color w:val="000000"/>
          <w:sz w:val="32"/>
          <w:szCs w:val="32"/>
        </w:rPr>
        <w:t>个百</w:t>
      </w:r>
      <w:r>
        <w:rPr>
          <w:rFonts w:ascii="仿宋_GB2312" w:eastAsia="仿宋_GB2312" w:hAnsi="仿宋_GB2312" w:hint="eastAsia"/>
          <w:color w:val="000000"/>
          <w:sz w:val="32"/>
          <w:szCs w:val="32"/>
        </w:rPr>
        <w:t>分点。</w:t>
      </w:r>
    </w:p>
    <w:p w14:paraId="11D13309" w14:textId="77777777" w:rsidR="00A603B8" w:rsidRDefault="00DC00AB">
      <w:pPr>
        <w:adjustRightInd w:val="0"/>
        <w:snapToGrid w:val="0"/>
        <w:spacing w:line="580" w:lineRule="exact"/>
        <w:ind w:firstLine="636"/>
        <w:rPr>
          <w:rFonts w:ascii="仿宋_GB2312" w:eastAsia="仿宋_GB2312" w:hAnsi="仿宋_GB2312"/>
          <w:color w:val="000000"/>
          <w:sz w:val="32"/>
          <w:szCs w:val="32"/>
        </w:rPr>
      </w:pPr>
      <w:r>
        <w:rPr>
          <w:rFonts w:ascii="仿宋_GB2312" w:eastAsia="仿宋_GB2312" w:hAnsi="仿宋_GB2312" w:hint="eastAsia"/>
          <w:b/>
          <w:color w:val="000000"/>
          <w:sz w:val="32"/>
          <w:szCs w:val="32"/>
        </w:rPr>
        <w:t>（四）增值收益分配：</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年，提取贷款风险准备金</w:t>
      </w:r>
      <w:r>
        <w:rPr>
          <w:rFonts w:ascii="仿宋_GB2312" w:eastAsia="仿宋_GB2312" w:hAnsi="仿宋_GB2312" w:hint="eastAsia"/>
          <w:color w:val="000000"/>
          <w:sz w:val="32"/>
          <w:szCs w:val="32"/>
        </w:rPr>
        <w:t>128194.76</w:t>
      </w:r>
      <w:r>
        <w:rPr>
          <w:rFonts w:ascii="仿宋_GB2312" w:eastAsia="仿宋_GB2312" w:hAnsi="仿宋_GB2312" w:hint="eastAsia"/>
          <w:color w:val="000000"/>
          <w:sz w:val="32"/>
          <w:szCs w:val="32"/>
        </w:rPr>
        <w:t>万元，提取管理费用</w:t>
      </w:r>
      <w:r>
        <w:rPr>
          <w:rFonts w:ascii="仿宋_GB2312" w:eastAsia="仿宋_GB2312" w:hAnsi="仿宋_GB2312" w:hint="eastAsia"/>
          <w:color w:val="000000"/>
          <w:sz w:val="32"/>
          <w:szCs w:val="32"/>
        </w:rPr>
        <w:t>66109.73</w:t>
      </w:r>
      <w:r>
        <w:rPr>
          <w:rFonts w:ascii="仿宋_GB2312" w:eastAsia="仿宋_GB2312" w:hAnsi="仿宋_GB2312" w:hint="eastAsia"/>
          <w:color w:val="000000"/>
          <w:sz w:val="32"/>
          <w:szCs w:val="32"/>
        </w:rPr>
        <w:t>万元，提取城市廉租住房（公共租赁住房）建设补充资金</w:t>
      </w:r>
      <w:r>
        <w:rPr>
          <w:rFonts w:ascii="仿宋_GB2312" w:eastAsia="仿宋_GB2312" w:hAnsi="仿宋_GB2312" w:hint="eastAsia"/>
          <w:color w:val="000000"/>
          <w:sz w:val="32"/>
          <w:szCs w:val="32"/>
        </w:rPr>
        <w:t>469847.73</w:t>
      </w:r>
      <w:r>
        <w:rPr>
          <w:rFonts w:ascii="仿宋_GB2312" w:eastAsia="仿宋_GB2312" w:hAnsi="仿宋_GB2312" w:hint="eastAsia"/>
          <w:color w:val="000000"/>
          <w:sz w:val="32"/>
          <w:szCs w:val="32"/>
        </w:rPr>
        <w:t>万元。</w:t>
      </w:r>
    </w:p>
    <w:p w14:paraId="219F98FE" w14:textId="77777777" w:rsidR="00A603B8" w:rsidRDefault="00DC00AB">
      <w:pPr>
        <w:adjustRightInd w:val="0"/>
        <w:snapToGrid w:val="0"/>
        <w:spacing w:line="580" w:lineRule="exact"/>
        <w:ind w:firstLine="636"/>
        <w:rPr>
          <w:rFonts w:ascii="仿宋_GB2312" w:eastAsia="仿宋_GB2312" w:hAnsi="仿宋_GB2312"/>
          <w:color w:val="000000"/>
          <w:sz w:val="32"/>
          <w:szCs w:val="32"/>
        </w:rPr>
      </w:pP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年，上交财政管理费用</w:t>
      </w:r>
      <w:r>
        <w:rPr>
          <w:rFonts w:ascii="仿宋_GB2312" w:eastAsia="仿宋_GB2312" w:hAnsi="仿宋_GB2312" w:hint="eastAsia"/>
          <w:color w:val="000000"/>
          <w:sz w:val="32"/>
          <w:szCs w:val="32"/>
        </w:rPr>
        <w:t>54135.88</w:t>
      </w:r>
      <w:r>
        <w:rPr>
          <w:rFonts w:ascii="仿宋_GB2312" w:eastAsia="仿宋_GB2312" w:hAnsi="仿宋_GB2312" w:hint="eastAsia"/>
          <w:color w:val="000000"/>
          <w:sz w:val="32"/>
          <w:szCs w:val="32"/>
        </w:rPr>
        <w:t>万元，上缴财政城市廉租住房（公共租赁住房）建设补充资金</w:t>
      </w:r>
      <w:r>
        <w:rPr>
          <w:rFonts w:ascii="仿宋_GB2312" w:eastAsia="仿宋_GB2312" w:hAnsi="仿宋_GB2312" w:hint="eastAsia"/>
          <w:color w:val="000000"/>
          <w:sz w:val="32"/>
          <w:szCs w:val="32"/>
        </w:rPr>
        <w:t>394556.84</w:t>
      </w:r>
      <w:r>
        <w:rPr>
          <w:rFonts w:ascii="仿宋_GB2312" w:eastAsia="仿宋_GB2312" w:hAnsi="仿宋_GB2312" w:hint="eastAsia"/>
          <w:color w:val="000000"/>
          <w:sz w:val="32"/>
          <w:szCs w:val="32"/>
        </w:rPr>
        <w:t>万元。</w:t>
      </w:r>
    </w:p>
    <w:p w14:paraId="02BD0F03" w14:textId="77777777" w:rsidR="00A603B8" w:rsidRDefault="00DC00AB">
      <w:pPr>
        <w:adjustRightInd w:val="0"/>
        <w:snapToGrid w:val="0"/>
        <w:spacing w:line="580" w:lineRule="exact"/>
        <w:ind w:firstLine="636"/>
        <w:rPr>
          <w:rFonts w:ascii="仿宋_GB2312" w:eastAsia="仿宋_GB2312" w:hAnsi="仿宋_GB2312"/>
          <w:color w:val="000000"/>
          <w:sz w:val="32"/>
          <w:szCs w:val="32"/>
        </w:rPr>
      </w:pP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年末，贷款风险准备金余额</w:t>
      </w:r>
      <w:r>
        <w:rPr>
          <w:rFonts w:ascii="仿宋_GB2312" w:eastAsia="仿宋_GB2312" w:hAnsi="仿宋_GB2312" w:hint="eastAsia"/>
          <w:color w:val="000000"/>
          <w:sz w:val="32"/>
          <w:szCs w:val="32"/>
        </w:rPr>
        <w:t>1186150.49</w:t>
      </w:r>
      <w:r>
        <w:rPr>
          <w:rFonts w:ascii="仿宋_GB2312" w:eastAsia="仿宋_GB2312" w:hAnsi="仿宋_GB2312" w:hint="eastAsia"/>
          <w:color w:val="000000"/>
          <w:sz w:val="32"/>
          <w:szCs w:val="32"/>
        </w:rPr>
        <w:t>万元，累计提取城市廉租住房（公共租赁住房）建设补充资金</w:t>
      </w:r>
      <w:r>
        <w:rPr>
          <w:rFonts w:ascii="仿宋_GB2312" w:eastAsia="仿宋_GB2312" w:hAnsi="仿宋_GB2312" w:hint="eastAsia"/>
          <w:bCs/>
          <w:color w:val="000000"/>
          <w:sz w:val="32"/>
          <w:szCs w:val="32"/>
        </w:rPr>
        <w:t>2706353.58</w:t>
      </w:r>
      <w:r>
        <w:rPr>
          <w:rFonts w:ascii="仿宋_GB2312" w:eastAsia="仿宋_GB2312" w:hAnsi="仿宋_GB2312" w:hint="eastAsia"/>
          <w:color w:val="000000"/>
          <w:sz w:val="32"/>
          <w:szCs w:val="32"/>
        </w:rPr>
        <w:t>万元。</w:t>
      </w:r>
    </w:p>
    <w:p w14:paraId="29F58530" w14:textId="77777777" w:rsidR="00A603B8" w:rsidRDefault="00DC00AB">
      <w:pPr>
        <w:adjustRightInd w:val="0"/>
        <w:snapToGrid w:val="0"/>
        <w:spacing w:line="58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color w:val="000000"/>
          <w:sz w:val="32"/>
          <w:szCs w:val="32"/>
        </w:rPr>
        <w:t>（五）管理费用支出</w:t>
      </w:r>
      <w:r>
        <w:rPr>
          <w:rFonts w:ascii="仿宋_GB2312" w:eastAsia="仿宋_GB2312" w:hAnsi="仿宋_GB2312" w:hint="eastAsia"/>
          <w:b/>
          <w:color w:val="000000"/>
          <w:sz w:val="32"/>
          <w:szCs w:val="32"/>
        </w:rPr>
        <w:t>:</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年，管理费用支出</w:t>
      </w:r>
      <w:r>
        <w:rPr>
          <w:rFonts w:ascii="仿宋_GB2312" w:eastAsia="仿宋_GB2312" w:hAnsi="仿宋_GB2312" w:hint="eastAsia"/>
          <w:color w:val="000000"/>
          <w:sz w:val="32"/>
          <w:szCs w:val="32"/>
        </w:rPr>
        <w:t>57190.88</w:t>
      </w:r>
      <w:r>
        <w:rPr>
          <w:rFonts w:ascii="仿宋_GB2312" w:eastAsia="仿宋_GB2312" w:hAnsi="仿宋_GB2312" w:hint="eastAsia"/>
          <w:color w:val="000000"/>
          <w:sz w:val="32"/>
          <w:szCs w:val="32"/>
        </w:rPr>
        <w:t>万元，同比增长</w:t>
      </w:r>
      <w:r>
        <w:rPr>
          <w:rFonts w:ascii="仿宋_GB2312" w:eastAsia="仿宋_GB2312" w:hAnsi="仿宋_GB2312" w:hint="eastAsia"/>
          <w:color w:val="000000"/>
          <w:sz w:val="32"/>
          <w:szCs w:val="32"/>
        </w:rPr>
        <w:t>4.18</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。其中，人员经费</w:t>
      </w:r>
      <w:r>
        <w:rPr>
          <w:rFonts w:ascii="仿宋_GB2312" w:eastAsia="仿宋_GB2312" w:hAnsi="仿宋_GB2312" w:hint="eastAsia"/>
          <w:bCs/>
          <w:color w:val="000000"/>
          <w:sz w:val="32"/>
          <w:szCs w:val="32"/>
        </w:rPr>
        <w:t>32743.18</w:t>
      </w:r>
      <w:r>
        <w:rPr>
          <w:rFonts w:ascii="仿宋_GB2312" w:eastAsia="仿宋_GB2312" w:hAnsi="仿宋_GB2312" w:hint="eastAsia"/>
          <w:bCs/>
          <w:color w:val="000000"/>
          <w:sz w:val="32"/>
          <w:szCs w:val="32"/>
        </w:rPr>
        <w:t>万元，公用经费</w:t>
      </w:r>
      <w:r>
        <w:rPr>
          <w:rFonts w:ascii="仿宋_GB2312" w:eastAsia="仿宋_GB2312" w:hAnsi="仿宋_GB2312" w:hint="eastAsia"/>
          <w:bCs/>
          <w:color w:val="000000"/>
          <w:sz w:val="32"/>
          <w:szCs w:val="32"/>
        </w:rPr>
        <w:t>4711.75</w:t>
      </w:r>
      <w:r>
        <w:rPr>
          <w:rFonts w:ascii="仿宋_GB2312" w:eastAsia="仿宋_GB2312" w:hAnsi="仿宋_GB2312" w:hint="eastAsia"/>
          <w:bCs/>
          <w:color w:val="000000"/>
          <w:sz w:val="32"/>
          <w:szCs w:val="32"/>
        </w:rPr>
        <w:t>万元，专项经费</w:t>
      </w:r>
      <w:r>
        <w:rPr>
          <w:rFonts w:ascii="仿宋_GB2312" w:eastAsia="仿宋_GB2312" w:hAnsi="仿宋_GB2312" w:hint="eastAsia"/>
          <w:bCs/>
          <w:color w:val="000000"/>
          <w:sz w:val="32"/>
          <w:szCs w:val="32"/>
        </w:rPr>
        <w:t>19735.95</w:t>
      </w:r>
      <w:r>
        <w:rPr>
          <w:rFonts w:ascii="仿宋_GB2312" w:eastAsia="仿宋_GB2312" w:hAnsi="仿宋_GB2312" w:hint="eastAsia"/>
          <w:color w:val="000000"/>
          <w:sz w:val="32"/>
          <w:szCs w:val="32"/>
        </w:rPr>
        <w:t>万元。</w:t>
      </w:r>
    </w:p>
    <w:p w14:paraId="4B034487" w14:textId="77777777" w:rsidR="00A603B8" w:rsidRDefault="00DC00AB">
      <w:pPr>
        <w:adjustRightInd w:val="0"/>
        <w:snapToGrid w:val="0"/>
        <w:spacing w:line="580" w:lineRule="exact"/>
        <w:ind w:firstLine="636"/>
        <w:rPr>
          <w:rFonts w:ascii="仿宋" w:eastAsia="仿宋" w:hAnsi="仿宋"/>
          <w:b/>
          <w:color w:val="000000"/>
          <w:sz w:val="32"/>
          <w:szCs w:val="32"/>
        </w:rPr>
      </w:pPr>
      <w:r>
        <w:rPr>
          <w:rFonts w:ascii="黑体" w:eastAsia="黑体" w:hAnsi="黑体" w:hint="eastAsia"/>
          <w:bCs/>
          <w:color w:val="000000"/>
          <w:sz w:val="32"/>
          <w:szCs w:val="32"/>
        </w:rPr>
        <w:t>四、资产风险状况</w:t>
      </w:r>
    </w:p>
    <w:p w14:paraId="5768C177" w14:textId="77777777" w:rsidR="00A603B8" w:rsidRDefault="00DC00AB">
      <w:pPr>
        <w:adjustRightInd w:val="0"/>
        <w:snapToGrid w:val="0"/>
        <w:spacing w:line="580" w:lineRule="exact"/>
        <w:ind w:firstLine="630"/>
        <w:rPr>
          <w:rFonts w:ascii="仿宋_GB2312" w:eastAsia="仿宋_GB2312" w:hAnsi="仿宋_GB2312"/>
          <w:color w:val="000000"/>
          <w:sz w:val="32"/>
          <w:szCs w:val="32"/>
        </w:rPr>
      </w:pPr>
      <w:r>
        <w:rPr>
          <w:rFonts w:ascii="仿宋_GB2312" w:eastAsia="仿宋_GB2312" w:hAnsi="仿宋_GB2312" w:hint="eastAsia"/>
          <w:b/>
          <w:color w:val="000000"/>
          <w:sz w:val="32"/>
          <w:szCs w:val="32"/>
        </w:rPr>
        <w:t>个人住房贷款：</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年末，个人住房贷款逾期额</w:t>
      </w:r>
      <w:r>
        <w:rPr>
          <w:rFonts w:ascii="仿宋_GB2312" w:eastAsia="仿宋_GB2312" w:hAnsi="仿宋_GB2312" w:hint="eastAsia"/>
          <w:color w:val="000000"/>
          <w:sz w:val="32"/>
          <w:szCs w:val="32"/>
        </w:rPr>
        <w:t>3541.91</w:t>
      </w:r>
      <w:r>
        <w:rPr>
          <w:rFonts w:ascii="仿宋_GB2312" w:eastAsia="仿宋_GB2312" w:hAnsi="仿宋_GB2312" w:hint="eastAsia"/>
          <w:color w:val="000000"/>
          <w:sz w:val="32"/>
          <w:szCs w:val="32"/>
        </w:rPr>
        <w:t>万元，逾期率</w:t>
      </w:r>
      <w:r>
        <w:rPr>
          <w:rFonts w:ascii="仿宋_GB2312" w:eastAsia="仿宋_GB2312" w:hAnsi="仿宋_GB2312" w:hint="eastAsia"/>
          <w:color w:val="000000"/>
          <w:sz w:val="32"/>
          <w:szCs w:val="32"/>
        </w:rPr>
        <w:t>0.11</w:t>
      </w:r>
      <w:r>
        <w:rPr>
          <w:rFonts w:ascii="仿宋_GB2312" w:eastAsia="仿宋_GB2312" w:hAnsi="仿宋_GB2312" w:cs="仿宋" w:hint="eastAsia"/>
          <w:color w:val="000000"/>
          <w:sz w:val="32"/>
          <w:szCs w:val="32"/>
        </w:rPr>
        <w:t>‰</w:t>
      </w:r>
      <w:r>
        <w:rPr>
          <w:rFonts w:ascii="仿宋_GB2312" w:eastAsia="仿宋_GB2312" w:hAnsi="仿宋_GB2312" w:cs="仿宋" w:hint="eastAsia"/>
          <w:color w:val="000000"/>
          <w:sz w:val="32"/>
          <w:szCs w:val="32"/>
        </w:rPr>
        <w:t>,</w:t>
      </w:r>
      <w:r>
        <w:rPr>
          <w:rFonts w:ascii="仿宋_GB2312" w:eastAsia="仿宋_GB2312" w:hAnsi="仿宋_GB2312" w:hint="eastAsia"/>
          <w:color w:val="000000"/>
          <w:sz w:val="32"/>
          <w:szCs w:val="32"/>
        </w:rPr>
        <w:t>个人贷款风险准备金余额</w:t>
      </w:r>
      <w:r>
        <w:rPr>
          <w:rFonts w:ascii="仿宋_GB2312" w:eastAsia="仿宋_GB2312" w:hAnsi="仿宋_GB2312" w:hint="eastAsia"/>
          <w:color w:val="000000"/>
          <w:sz w:val="32"/>
          <w:szCs w:val="32"/>
        </w:rPr>
        <w:t>1181256.09</w:t>
      </w:r>
      <w:r>
        <w:rPr>
          <w:rFonts w:ascii="仿宋_GB2312" w:eastAsia="仿宋_GB2312" w:hAnsi="仿宋_GB2312" w:hint="eastAsia"/>
          <w:color w:val="000000"/>
          <w:sz w:val="32"/>
          <w:szCs w:val="32"/>
        </w:rPr>
        <w:t>万元。</w:t>
      </w:r>
      <w:r>
        <w:rPr>
          <w:rFonts w:ascii="仿宋_GB2312" w:eastAsia="仿宋_GB2312" w:hAnsi="仿宋_GB2312" w:hint="eastAsia"/>
          <w:color w:val="000000"/>
          <w:sz w:val="32"/>
          <w:szCs w:val="32"/>
        </w:rPr>
        <w:t>2021</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使用个人贷款风险准备金核销呆坏账</w:t>
      </w:r>
      <w:r>
        <w:rPr>
          <w:rFonts w:ascii="仿宋_GB2312" w:eastAsia="仿宋_GB2312" w:hAnsi="仿宋_GB2312" w:hint="eastAsia"/>
          <w:color w:val="000000"/>
          <w:sz w:val="32"/>
          <w:szCs w:val="32"/>
        </w:rPr>
        <w:t>0</w:t>
      </w:r>
      <w:r>
        <w:rPr>
          <w:rFonts w:ascii="仿宋_GB2312" w:eastAsia="仿宋_GB2312" w:hAnsi="仿宋_GB2312" w:hint="eastAsia"/>
          <w:color w:val="000000"/>
          <w:sz w:val="32"/>
          <w:szCs w:val="32"/>
        </w:rPr>
        <w:t>万元。</w:t>
      </w:r>
    </w:p>
    <w:p w14:paraId="68D2C493" w14:textId="77777777" w:rsidR="00A603B8" w:rsidRDefault="00DC00AB">
      <w:pPr>
        <w:adjustRightInd w:val="0"/>
        <w:snapToGrid w:val="0"/>
        <w:spacing w:line="580" w:lineRule="exact"/>
        <w:ind w:firstLine="636"/>
        <w:rPr>
          <w:rFonts w:ascii="黑体" w:eastAsia="黑体" w:hAnsi="黑体"/>
          <w:bCs/>
          <w:color w:val="000000"/>
          <w:sz w:val="32"/>
          <w:szCs w:val="32"/>
        </w:rPr>
      </w:pPr>
      <w:r>
        <w:rPr>
          <w:rFonts w:ascii="黑体" w:eastAsia="黑体" w:hAnsi="黑体" w:hint="eastAsia"/>
          <w:bCs/>
          <w:color w:val="000000"/>
          <w:sz w:val="32"/>
          <w:szCs w:val="32"/>
        </w:rPr>
        <w:t>五、社会经济效益</w:t>
      </w:r>
    </w:p>
    <w:p w14:paraId="78CC2D24" w14:textId="77777777" w:rsidR="00A603B8" w:rsidRDefault="00DC00AB">
      <w:pPr>
        <w:adjustRightInd w:val="0"/>
        <w:snapToGrid w:val="0"/>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（一）缴存业务。</w:t>
      </w:r>
    </w:p>
    <w:p w14:paraId="4BECB3F1" w14:textId="77777777" w:rsidR="00A603B8" w:rsidRDefault="00DC00AB">
      <w:pPr>
        <w:adjustRightInd w:val="0"/>
        <w:snapToGrid w:val="0"/>
        <w:spacing w:line="580" w:lineRule="exact"/>
        <w:ind w:firstLineChars="200" w:firstLine="640"/>
        <w:rPr>
          <w:rFonts w:ascii="仿宋_GB2312" w:eastAsia="仿宋_GB2312" w:hAnsi="仿宋_GB2312" w:cs="黑体"/>
          <w:sz w:val="32"/>
          <w:szCs w:val="32"/>
        </w:rPr>
      </w:pPr>
      <w:r>
        <w:rPr>
          <w:rFonts w:ascii="仿宋_GB2312" w:eastAsia="仿宋_GB2312" w:hAnsi="仿宋_GB2312" w:cs="黑体" w:hint="eastAsia"/>
          <w:sz w:val="32"/>
          <w:szCs w:val="32"/>
        </w:rPr>
        <w:lastRenderedPageBreak/>
        <w:t>缴存职工中，国家机关和事业单位占</w:t>
      </w:r>
      <w:r>
        <w:rPr>
          <w:rFonts w:ascii="仿宋_GB2312" w:eastAsia="仿宋_GB2312" w:hAnsi="仿宋_GB2312" w:cs="黑体" w:hint="eastAsia"/>
          <w:sz w:val="32"/>
          <w:szCs w:val="32"/>
        </w:rPr>
        <w:t>33.38</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，国有企业占</w:t>
      </w:r>
      <w:r>
        <w:rPr>
          <w:rFonts w:ascii="仿宋_GB2312" w:eastAsia="仿宋_GB2312" w:hAnsi="仿宋_GB2312" w:cs="黑体" w:hint="eastAsia"/>
          <w:sz w:val="32"/>
          <w:szCs w:val="32"/>
        </w:rPr>
        <w:t>15.78</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，城镇集体企业占</w:t>
      </w:r>
      <w:r>
        <w:rPr>
          <w:rFonts w:ascii="仿宋_GB2312" w:eastAsia="仿宋_GB2312" w:hAnsi="仿宋_GB2312" w:cs="黑体" w:hint="eastAsia"/>
          <w:sz w:val="32"/>
          <w:szCs w:val="32"/>
        </w:rPr>
        <w:t>1.22</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，外商投资企业占</w:t>
      </w:r>
      <w:r>
        <w:rPr>
          <w:rFonts w:ascii="仿宋_GB2312" w:eastAsia="仿宋_GB2312" w:hAnsi="仿宋_GB2312" w:cs="黑体" w:hint="eastAsia"/>
          <w:sz w:val="32"/>
          <w:szCs w:val="32"/>
        </w:rPr>
        <w:t>4.18</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，城镇私营企业及其他城镇企业占</w:t>
      </w:r>
      <w:r>
        <w:rPr>
          <w:rFonts w:ascii="仿宋_GB2312" w:eastAsia="仿宋_GB2312" w:hAnsi="仿宋_GB2312" w:cs="黑体" w:hint="eastAsia"/>
          <w:sz w:val="32"/>
          <w:szCs w:val="32"/>
        </w:rPr>
        <w:t>42.38</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，民办非企业单位和社会团体占</w:t>
      </w:r>
      <w:r>
        <w:rPr>
          <w:rFonts w:ascii="仿宋_GB2312" w:eastAsia="仿宋_GB2312" w:hAnsi="仿宋_GB2312" w:cs="黑体" w:hint="eastAsia"/>
          <w:sz w:val="32"/>
          <w:szCs w:val="32"/>
        </w:rPr>
        <w:t>1.78</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，其他占</w:t>
      </w:r>
      <w:r>
        <w:rPr>
          <w:rFonts w:ascii="仿宋_GB2312" w:eastAsia="仿宋_GB2312" w:hAnsi="仿宋_GB2312" w:cs="黑体" w:hint="eastAsia"/>
          <w:sz w:val="32"/>
          <w:szCs w:val="32"/>
        </w:rPr>
        <w:t>1.28</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；中、低收入占</w:t>
      </w:r>
      <w:r>
        <w:rPr>
          <w:rFonts w:ascii="仿宋_GB2312" w:eastAsia="仿宋_GB2312" w:hAnsi="仿宋_GB2312" w:cs="黑体" w:hint="eastAsia"/>
          <w:sz w:val="32"/>
          <w:szCs w:val="32"/>
        </w:rPr>
        <w:t>95.44</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，高收入占</w:t>
      </w:r>
      <w:r>
        <w:rPr>
          <w:rFonts w:ascii="仿宋_GB2312" w:eastAsia="仿宋_GB2312" w:hAnsi="仿宋_GB2312" w:cs="黑体" w:hint="eastAsia"/>
          <w:sz w:val="32"/>
          <w:szCs w:val="32"/>
        </w:rPr>
        <w:t>4.56</w:t>
      </w:r>
      <w:r>
        <w:rPr>
          <w:rFonts w:ascii="仿宋_GB2312" w:eastAsia="仿宋_GB2312" w:hAnsi="仿宋_GB2312" w:cs="黑体" w:hint="eastAsia"/>
          <w:sz w:val="32"/>
          <w:szCs w:val="32"/>
        </w:rPr>
        <w:t>%</w:t>
      </w:r>
      <w:r>
        <w:rPr>
          <w:rFonts w:ascii="仿宋_GB2312" w:eastAsia="仿宋_GB2312" w:hAnsi="仿宋_GB2312" w:cs="黑体" w:hint="eastAsia"/>
          <w:sz w:val="32"/>
          <w:szCs w:val="32"/>
        </w:rPr>
        <w:t>。</w:t>
      </w:r>
    </w:p>
    <w:p w14:paraId="52BFF3C0" w14:textId="77777777" w:rsidR="00A603B8" w:rsidRDefault="00DC00AB">
      <w:pPr>
        <w:adjustRightInd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新开户职工中，国家机关和事业单位占</w:t>
      </w:r>
      <w:r>
        <w:rPr>
          <w:rFonts w:ascii="仿宋_GB2312" w:eastAsia="仿宋_GB2312" w:hAnsi="仿宋_GB2312" w:hint="eastAsia"/>
          <w:sz w:val="32"/>
          <w:szCs w:val="32"/>
        </w:rPr>
        <w:t>19.36</w:t>
      </w:r>
      <w:r>
        <w:rPr>
          <w:rFonts w:ascii="仿宋_GB2312" w:eastAsia="仿宋_GB2312" w:hAnsi="仿宋_GB2312" w:hint="eastAsia"/>
          <w:sz w:val="32"/>
          <w:szCs w:val="32"/>
        </w:rPr>
        <w:t>%</w:t>
      </w:r>
      <w:r>
        <w:rPr>
          <w:rFonts w:ascii="仿宋_GB2312" w:eastAsia="仿宋_GB2312" w:hAnsi="仿宋_GB2312" w:hint="eastAsia"/>
          <w:sz w:val="32"/>
          <w:szCs w:val="32"/>
        </w:rPr>
        <w:t>，国有企业占</w:t>
      </w:r>
      <w:r>
        <w:rPr>
          <w:rFonts w:ascii="仿宋_GB2312" w:eastAsia="仿宋_GB2312" w:hAnsi="仿宋_GB2312" w:hint="eastAsia"/>
          <w:sz w:val="32"/>
          <w:szCs w:val="32"/>
        </w:rPr>
        <w:t>10.93</w:t>
      </w:r>
      <w:r>
        <w:rPr>
          <w:rFonts w:ascii="仿宋_GB2312" w:eastAsia="仿宋_GB2312" w:hAnsi="仿宋_GB2312" w:hint="eastAsia"/>
          <w:sz w:val="32"/>
          <w:szCs w:val="32"/>
        </w:rPr>
        <w:t>%</w:t>
      </w:r>
      <w:r>
        <w:rPr>
          <w:rFonts w:ascii="仿宋_GB2312" w:eastAsia="仿宋_GB2312" w:hAnsi="仿宋_GB2312" w:hint="eastAsia"/>
          <w:sz w:val="32"/>
          <w:szCs w:val="32"/>
        </w:rPr>
        <w:t>，城镇集体企业占</w:t>
      </w:r>
      <w:r>
        <w:rPr>
          <w:rFonts w:ascii="仿宋_GB2312" w:eastAsia="仿宋_GB2312" w:hAnsi="仿宋_GB2312" w:hint="eastAsia"/>
          <w:sz w:val="32"/>
          <w:szCs w:val="32"/>
        </w:rPr>
        <w:t>1.08</w:t>
      </w:r>
      <w:r>
        <w:rPr>
          <w:rFonts w:ascii="仿宋_GB2312" w:eastAsia="仿宋_GB2312" w:hAnsi="仿宋_GB2312" w:hint="eastAsia"/>
          <w:sz w:val="32"/>
          <w:szCs w:val="32"/>
        </w:rPr>
        <w:t>%</w:t>
      </w:r>
      <w:r>
        <w:rPr>
          <w:rFonts w:ascii="仿宋_GB2312" w:eastAsia="仿宋_GB2312" w:hAnsi="仿宋_GB2312" w:hint="eastAsia"/>
          <w:sz w:val="32"/>
          <w:szCs w:val="32"/>
        </w:rPr>
        <w:t>，外商投资企业占</w:t>
      </w:r>
      <w:r>
        <w:rPr>
          <w:rFonts w:ascii="仿宋_GB2312" w:eastAsia="仿宋_GB2312" w:hAnsi="仿宋_GB2312" w:hint="eastAsia"/>
          <w:sz w:val="32"/>
          <w:szCs w:val="32"/>
        </w:rPr>
        <w:t>4.97</w:t>
      </w:r>
      <w:r>
        <w:rPr>
          <w:rFonts w:ascii="仿宋_GB2312" w:eastAsia="仿宋_GB2312" w:hAnsi="仿宋_GB2312" w:hint="eastAsia"/>
          <w:sz w:val="32"/>
          <w:szCs w:val="32"/>
        </w:rPr>
        <w:t>%</w:t>
      </w:r>
      <w:r>
        <w:rPr>
          <w:rFonts w:ascii="仿宋_GB2312" w:eastAsia="仿宋_GB2312" w:hAnsi="仿宋_GB2312" w:hint="eastAsia"/>
          <w:sz w:val="32"/>
          <w:szCs w:val="32"/>
        </w:rPr>
        <w:t>，城镇私营企业及其他城镇企业占</w:t>
      </w:r>
      <w:r>
        <w:rPr>
          <w:rFonts w:ascii="仿宋_GB2312" w:eastAsia="仿宋_GB2312" w:hAnsi="仿宋_GB2312" w:hint="eastAsia"/>
          <w:sz w:val="32"/>
          <w:szCs w:val="32"/>
        </w:rPr>
        <w:t>58.54</w:t>
      </w:r>
      <w:r>
        <w:rPr>
          <w:rFonts w:ascii="仿宋_GB2312" w:eastAsia="仿宋_GB2312" w:hAnsi="仿宋_GB2312" w:hint="eastAsia"/>
          <w:sz w:val="32"/>
          <w:szCs w:val="32"/>
        </w:rPr>
        <w:t>%</w:t>
      </w:r>
      <w:r>
        <w:rPr>
          <w:rFonts w:ascii="仿宋_GB2312" w:eastAsia="仿宋_GB2312" w:hAnsi="仿宋_GB2312" w:hint="eastAsia"/>
          <w:sz w:val="32"/>
          <w:szCs w:val="32"/>
        </w:rPr>
        <w:t>，民办非企业单位和社会团体占</w:t>
      </w:r>
      <w:r>
        <w:rPr>
          <w:rFonts w:ascii="仿宋_GB2312" w:eastAsia="仿宋_GB2312" w:hAnsi="仿宋_GB2312" w:hint="eastAsia"/>
          <w:sz w:val="32"/>
          <w:szCs w:val="32"/>
        </w:rPr>
        <w:t>3.14</w:t>
      </w:r>
      <w:r>
        <w:rPr>
          <w:rFonts w:ascii="仿宋_GB2312" w:eastAsia="仿宋_GB2312" w:hAnsi="仿宋_GB2312" w:hint="eastAsia"/>
          <w:sz w:val="32"/>
          <w:szCs w:val="32"/>
        </w:rPr>
        <w:t>%</w:t>
      </w:r>
      <w:r>
        <w:rPr>
          <w:rFonts w:ascii="仿宋_GB2312" w:eastAsia="仿宋_GB2312" w:hAnsi="仿宋_GB2312" w:hint="eastAsia"/>
          <w:sz w:val="32"/>
          <w:szCs w:val="32"/>
        </w:rPr>
        <w:t>，其他占</w:t>
      </w:r>
      <w:r>
        <w:rPr>
          <w:rFonts w:ascii="仿宋_GB2312" w:eastAsia="仿宋_GB2312" w:hAnsi="仿宋_GB2312" w:hint="eastAsia"/>
          <w:sz w:val="32"/>
          <w:szCs w:val="32"/>
        </w:rPr>
        <w:t>1.98</w:t>
      </w:r>
      <w:r>
        <w:rPr>
          <w:rFonts w:ascii="仿宋_GB2312" w:eastAsia="仿宋_GB2312" w:hAnsi="仿宋_GB2312" w:hint="eastAsia"/>
          <w:sz w:val="32"/>
          <w:szCs w:val="32"/>
        </w:rPr>
        <w:t>%</w:t>
      </w:r>
      <w:r>
        <w:rPr>
          <w:rFonts w:ascii="仿宋_GB2312" w:eastAsia="仿宋_GB2312" w:hAnsi="仿宋_GB2312" w:hint="eastAsia"/>
          <w:sz w:val="32"/>
          <w:szCs w:val="32"/>
        </w:rPr>
        <w:t>；中、低收入占</w:t>
      </w:r>
      <w:r>
        <w:rPr>
          <w:rFonts w:ascii="仿宋_GB2312" w:eastAsia="仿宋_GB2312" w:hAnsi="仿宋_GB2312" w:hint="eastAsia"/>
          <w:sz w:val="32"/>
          <w:szCs w:val="32"/>
        </w:rPr>
        <w:t>99.07</w:t>
      </w:r>
      <w:r>
        <w:rPr>
          <w:rFonts w:ascii="仿宋_GB2312" w:eastAsia="仿宋_GB2312" w:hAnsi="仿宋_GB2312" w:hint="eastAsia"/>
          <w:sz w:val="32"/>
          <w:szCs w:val="32"/>
        </w:rPr>
        <w:t>%</w:t>
      </w:r>
      <w:r>
        <w:rPr>
          <w:rFonts w:ascii="仿宋_GB2312" w:eastAsia="仿宋_GB2312" w:hAnsi="仿宋_GB2312" w:hint="eastAsia"/>
          <w:sz w:val="32"/>
          <w:szCs w:val="32"/>
        </w:rPr>
        <w:t>，高收入占</w:t>
      </w:r>
      <w:r>
        <w:rPr>
          <w:rFonts w:ascii="仿宋_GB2312" w:eastAsia="仿宋_GB2312" w:hAnsi="仿宋_GB2312" w:hint="eastAsia"/>
          <w:sz w:val="32"/>
          <w:szCs w:val="32"/>
        </w:rPr>
        <w:t>0.93</w:t>
      </w:r>
      <w:r>
        <w:rPr>
          <w:rFonts w:ascii="仿宋_GB2312" w:eastAsia="仿宋_GB2312" w:hAnsi="仿宋_GB2312" w:hint="eastAsia"/>
          <w:sz w:val="32"/>
          <w:szCs w:val="32"/>
        </w:rPr>
        <w:t>%</w:t>
      </w:r>
      <w:r>
        <w:rPr>
          <w:rFonts w:ascii="仿宋_GB2312" w:eastAsia="仿宋_GB2312" w:hAnsi="仿宋_GB2312" w:hint="eastAsia"/>
          <w:sz w:val="32"/>
          <w:szCs w:val="32"/>
        </w:rPr>
        <w:t>。</w:t>
      </w:r>
    </w:p>
    <w:p w14:paraId="28F6E65E" w14:textId="77777777" w:rsidR="00A603B8" w:rsidRDefault="00DC00AB">
      <w:pPr>
        <w:adjustRightInd w:val="0"/>
        <w:snapToGrid w:val="0"/>
        <w:spacing w:line="580" w:lineRule="exact"/>
        <w:ind w:firstLine="627"/>
        <w:rPr>
          <w:rFonts w:ascii="仿宋_GB2312" w:eastAsia="仿宋_GB2312" w:hAnsi="仿宋_GB2312"/>
          <w:sz w:val="32"/>
          <w:szCs w:val="32"/>
        </w:rPr>
      </w:pPr>
      <w:r>
        <w:rPr>
          <w:rFonts w:ascii="仿宋_GB2312" w:eastAsia="仿宋_GB2312" w:hAnsi="仿宋_GB2312" w:hint="eastAsia"/>
          <w:b/>
          <w:bCs/>
          <w:sz w:val="32"/>
          <w:szCs w:val="32"/>
        </w:rPr>
        <w:t>（二）提取业务。</w:t>
      </w:r>
    </w:p>
    <w:p w14:paraId="22F060EB" w14:textId="77777777" w:rsidR="00A603B8" w:rsidRDefault="00DC00AB">
      <w:pPr>
        <w:adjustRightInd w:val="0"/>
        <w:snapToGrid w:val="0"/>
        <w:spacing w:line="580" w:lineRule="exact"/>
        <w:ind w:firstLine="627"/>
        <w:rPr>
          <w:rFonts w:ascii="仿宋_GB2312" w:eastAsia="仿宋_GB2312" w:hAnsi="仿宋_GB2312"/>
          <w:sz w:val="32"/>
          <w:szCs w:val="32"/>
        </w:rPr>
      </w:pPr>
      <w:r>
        <w:rPr>
          <w:rFonts w:ascii="仿宋_GB2312" w:eastAsia="仿宋_GB2312" w:hAnsi="仿宋_GB2312" w:hint="eastAsia"/>
          <w:sz w:val="32"/>
          <w:szCs w:val="32"/>
        </w:rPr>
        <w:t>提取金额中，购买、建造、翻建、大修自住住房占</w:t>
      </w:r>
      <w:r>
        <w:rPr>
          <w:rFonts w:ascii="仿宋_GB2312" w:eastAsia="仿宋_GB2312" w:hAnsi="仿宋_GB2312" w:hint="eastAsia"/>
          <w:sz w:val="32"/>
          <w:szCs w:val="32"/>
        </w:rPr>
        <w:t>20.84</w:t>
      </w:r>
      <w:r>
        <w:rPr>
          <w:rFonts w:ascii="仿宋_GB2312" w:eastAsia="仿宋_GB2312" w:hAnsi="仿宋_GB2312" w:hint="eastAsia"/>
          <w:sz w:val="32"/>
          <w:szCs w:val="32"/>
        </w:rPr>
        <w:t>%</w:t>
      </w:r>
      <w:r>
        <w:rPr>
          <w:rFonts w:ascii="仿宋_GB2312" w:eastAsia="仿宋_GB2312" w:hAnsi="仿宋_GB2312" w:hint="eastAsia"/>
          <w:sz w:val="32"/>
          <w:szCs w:val="32"/>
        </w:rPr>
        <w:t>，偿还购房贷款本息占</w:t>
      </w:r>
      <w:r>
        <w:rPr>
          <w:rFonts w:ascii="仿宋_GB2312" w:eastAsia="仿宋_GB2312" w:hAnsi="仿宋_GB2312" w:hint="eastAsia"/>
          <w:sz w:val="32"/>
          <w:szCs w:val="32"/>
        </w:rPr>
        <w:t>58.28</w:t>
      </w:r>
      <w:r>
        <w:rPr>
          <w:rFonts w:ascii="仿宋_GB2312" w:eastAsia="仿宋_GB2312" w:hAnsi="仿宋_GB2312" w:hint="eastAsia"/>
          <w:sz w:val="32"/>
          <w:szCs w:val="32"/>
        </w:rPr>
        <w:t>%</w:t>
      </w:r>
      <w:r>
        <w:rPr>
          <w:rFonts w:ascii="仿宋_GB2312" w:eastAsia="仿宋_GB2312" w:hAnsi="仿宋_GB2312" w:hint="eastAsia"/>
          <w:sz w:val="32"/>
          <w:szCs w:val="32"/>
        </w:rPr>
        <w:t>，租赁住房占</w:t>
      </w:r>
      <w:r>
        <w:rPr>
          <w:rFonts w:ascii="仿宋_GB2312" w:eastAsia="仿宋_GB2312" w:hAnsi="仿宋_GB2312" w:hint="eastAsia"/>
          <w:sz w:val="32"/>
          <w:szCs w:val="32"/>
        </w:rPr>
        <w:t>3.38</w:t>
      </w:r>
      <w:r>
        <w:rPr>
          <w:rFonts w:ascii="仿宋_GB2312" w:eastAsia="仿宋_GB2312" w:hAnsi="仿宋_GB2312" w:hint="eastAsia"/>
          <w:sz w:val="32"/>
          <w:szCs w:val="32"/>
        </w:rPr>
        <w:t>%</w:t>
      </w:r>
      <w:r>
        <w:rPr>
          <w:rFonts w:ascii="仿宋_GB2312" w:eastAsia="仿宋_GB2312" w:hAnsi="仿宋_GB2312" w:hint="eastAsia"/>
          <w:sz w:val="32"/>
          <w:szCs w:val="32"/>
        </w:rPr>
        <w:t>，支持老旧小区改造提取占</w:t>
      </w:r>
      <w:r>
        <w:rPr>
          <w:rFonts w:ascii="仿宋_GB2312" w:eastAsia="仿宋_GB2312" w:hAnsi="仿宋_GB2312" w:hint="eastAsia"/>
          <w:sz w:val="32"/>
          <w:szCs w:val="32"/>
        </w:rPr>
        <w:t>0.02</w:t>
      </w:r>
      <w:r>
        <w:rPr>
          <w:rFonts w:ascii="仿宋_GB2312" w:eastAsia="仿宋_GB2312" w:hAnsi="仿宋_GB2312" w:hint="eastAsia"/>
          <w:sz w:val="32"/>
          <w:szCs w:val="32"/>
        </w:rPr>
        <w:t>%</w:t>
      </w:r>
      <w:r>
        <w:rPr>
          <w:rFonts w:ascii="仿宋_GB2312" w:eastAsia="仿宋_GB2312" w:hAnsi="仿宋_GB2312" w:hint="eastAsia"/>
          <w:sz w:val="32"/>
          <w:szCs w:val="32"/>
        </w:rPr>
        <w:t>；离休和退休提取占</w:t>
      </w:r>
      <w:r>
        <w:rPr>
          <w:rFonts w:ascii="仿宋_GB2312" w:eastAsia="仿宋_GB2312" w:hAnsi="仿宋_GB2312" w:hint="eastAsia"/>
          <w:sz w:val="32"/>
          <w:szCs w:val="32"/>
        </w:rPr>
        <w:t>12.02</w:t>
      </w:r>
      <w:r>
        <w:rPr>
          <w:rFonts w:ascii="仿宋_GB2312" w:eastAsia="仿宋_GB2312" w:hAnsi="仿宋_GB2312" w:hint="eastAsia"/>
          <w:sz w:val="32"/>
          <w:szCs w:val="32"/>
        </w:rPr>
        <w:t>%</w:t>
      </w:r>
      <w:r>
        <w:rPr>
          <w:rFonts w:ascii="仿宋_GB2312" w:eastAsia="仿宋_GB2312" w:hAnsi="仿宋_GB2312" w:hint="eastAsia"/>
          <w:sz w:val="32"/>
          <w:szCs w:val="32"/>
        </w:rPr>
        <w:t>，完全丧失劳动能力并与单位终止劳动关系提取占</w:t>
      </w:r>
      <w:r>
        <w:rPr>
          <w:rFonts w:ascii="仿宋_GB2312" w:eastAsia="仿宋_GB2312" w:hAnsi="仿宋_GB2312" w:hint="eastAsia"/>
          <w:sz w:val="32"/>
          <w:szCs w:val="32"/>
        </w:rPr>
        <w:t>1.81</w:t>
      </w:r>
      <w:r>
        <w:rPr>
          <w:rFonts w:ascii="仿宋_GB2312" w:eastAsia="仿宋_GB2312" w:hAnsi="仿宋_GB2312" w:hint="eastAsia"/>
          <w:sz w:val="32"/>
          <w:szCs w:val="32"/>
        </w:rPr>
        <w:t>%</w:t>
      </w:r>
      <w:r>
        <w:rPr>
          <w:rFonts w:ascii="仿宋_GB2312" w:eastAsia="仿宋_GB2312" w:hAnsi="仿宋_GB2312" w:hint="eastAsia"/>
          <w:sz w:val="32"/>
          <w:szCs w:val="32"/>
        </w:rPr>
        <w:t>，出境定居占</w:t>
      </w:r>
      <w:r>
        <w:rPr>
          <w:rFonts w:ascii="仿宋_GB2312" w:eastAsia="仿宋_GB2312" w:hAnsi="仿宋_GB2312" w:hint="eastAsia"/>
          <w:sz w:val="32"/>
          <w:szCs w:val="32"/>
        </w:rPr>
        <w:t>0.32</w:t>
      </w:r>
      <w:r>
        <w:rPr>
          <w:rFonts w:ascii="仿宋_GB2312" w:eastAsia="仿宋_GB2312" w:hAnsi="仿宋_GB2312" w:hint="eastAsia"/>
          <w:sz w:val="32"/>
          <w:szCs w:val="32"/>
        </w:rPr>
        <w:t>%,</w:t>
      </w:r>
      <w:r>
        <w:rPr>
          <w:rFonts w:ascii="仿宋_GB2312" w:eastAsia="仿宋_GB2312" w:hAnsi="仿宋_GB2312" w:hint="eastAsia"/>
          <w:sz w:val="32"/>
          <w:szCs w:val="32"/>
        </w:rPr>
        <w:t>其他占</w:t>
      </w:r>
      <w:r>
        <w:rPr>
          <w:rFonts w:ascii="仿宋_GB2312" w:eastAsia="仿宋_GB2312" w:hAnsi="仿宋_GB2312" w:hint="eastAsia"/>
          <w:sz w:val="32"/>
          <w:szCs w:val="32"/>
        </w:rPr>
        <w:t>3.33</w:t>
      </w:r>
      <w:r>
        <w:rPr>
          <w:rFonts w:ascii="仿宋_GB2312" w:eastAsia="仿宋_GB2312" w:hAnsi="仿宋_GB2312" w:hint="eastAsia"/>
          <w:sz w:val="32"/>
          <w:szCs w:val="32"/>
        </w:rPr>
        <w:t>%</w:t>
      </w:r>
      <w:r>
        <w:rPr>
          <w:rFonts w:ascii="仿宋_GB2312" w:eastAsia="仿宋_GB2312" w:hAnsi="仿宋_GB2312" w:hint="eastAsia"/>
          <w:sz w:val="32"/>
          <w:szCs w:val="32"/>
        </w:rPr>
        <w:t>。提取职工中，中、低收入占</w:t>
      </w:r>
      <w:r>
        <w:rPr>
          <w:rFonts w:ascii="仿宋_GB2312" w:eastAsia="仿宋_GB2312" w:hAnsi="仿宋_GB2312" w:hint="eastAsia"/>
          <w:sz w:val="32"/>
          <w:szCs w:val="32"/>
        </w:rPr>
        <w:t>93.49</w:t>
      </w:r>
      <w:r>
        <w:rPr>
          <w:rFonts w:ascii="仿宋_GB2312" w:eastAsia="仿宋_GB2312" w:hAnsi="仿宋_GB2312" w:hint="eastAsia"/>
          <w:sz w:val="32"/>
          <w:szCs w:val="32"/>
        </w:rPr>
        <w:t>%</w:t>
      </w:r>
      <w:r>
        <w:rPr>
          <w:rFonts w:ascii="仿宋_GB2312" w:eastAsia="仿宋_GB2312" w:hAnsi="仿宋_GB2312" w:hint="eastAsia"/>
          <w:sz w:val="32"/>
          <w:szCs w:val="32"/>
        </w:rPr>
        <w:t>，高收入占</w:t>
      </w:r>
      <w:r>
        <w:rPr>
          <w:rFonts w:ascii="仿宋_GB2312" w:eastAsia="仿宋_GB2312" w:hAnsi="仿宋_GB2312" w:hint="eastAsia"/>
          <w:sz w:val="32"/>
          <w:szCs w:val="32"/>
        </w:rPr>
        <w:t>6.51</w:t>
      </w:r>
      <w:r>
        <w:rPr>
          <w:rFonts w:ascii="仿宋_GB2312" w:eastAsia="仿宋_GB2312" w:hAnsi="仿宋_GB2312" w:hint="eastAsia"/>
          <w:sz w:val="32"/>
          <w:szCs w:val="32"/>
        </w:rPr>
        <w:t>%</w:t>
      </w:r>
      <w:r>
        <w:rPr>
          <w:rFonts w:ascii="仿宋_GB2312" w:eastAsia="仿宋_GB2312" w:hAnsi="仿宋_GB2312" w:hint="eastAsia"/>
          <w:sz w:val="32"/>
          <w:szCs w:val="32"/>
        </w:rPr>
        <w:t>。</w:t>
      </w:r>
    </w:p>
    <w:p w14:paraId="7AC2D6C2" w14:textId="77777777" w:rsidR="00A603B8" w:rsidRDefault="00DC00AB">
      <w:pPr>
        <w:adjustRightInd w:val="0"/>
        <w:snapToGrid w:val="0"/>
        <w:spacing w:line="580" w:lineRule="exact"/>
        <w:rPr>
          <w:rFonts w:ascii="仿宋_GB2312" w:eastAsia="仿宋_GB2312" w:hAnsi="仿宋_GB2312"/>
          <w:sz w:val="32"/>
          <w:szCs w:val="32"/>
        </w:rPr>
      </w:pPr>
      <w:r>
        <w:rPr>
          <w:rFonts w:ascii="仿宋_GB2312" w:eastAsia="仿宋_GB2312" w:hAnsi="仿宋_GB2312" w:hint="eastAsia"/>
          <w:b/>
          <w:bCs/>
          <w:sz w:val="32"/>
          <w:szCs w:val="32"/>
        </w:rPr>
        <w:t xml:space="preserve">  </w:t>
      </w:r>
      <w:r>
        <w:rPr>
          <w:rFonts w:ascii="仿宋_GB2312" w:eastAsia="仿宋_GB2312" w:hAnsi="仿宋_GB2312" w:hint="eastAsia"/>
          <w:b/>
          <w:bCs/>
          <w:sz w:val="32"/>
          <w:szCs w:val="32"/>
        </w:rPr>
        <w:t>（三）贷款业务。</w:t>
      </w:r>
    </w:p>
    <w:p w14:paraId="1FB5C3F2" w14:textId="77777777" w:rsidR="00A603B8" w:rsidRDefault="00DC00AB">
      <w:pPr>
        <w:adjustRightInd w:val="0"/>
        <w:snapToGrid w:val="0"/>
        <w:spacing w:line="580" w:lineRule="exact"/>
        <w:ind w:firstLine="630"/>
        <w:rPr>
          <w:rFonts w:ascii="仿宋_GB2312" w:eastAsia="仿宋_GB2312" w:hAnsi="仿宋_GB2312"/>
          <w:sz w:val="32"/>
          <w:szCs w:val="32"/>
        </w:rPr>
      </w:pPr>
      <w:r>
        <w:rPr>
          <w:rFonts w:ascii="仿宋_GB2312" w:eastAsia="仿宋_GB2312" w:hAnsi="仿宋_GB2312" w:hint="eastAsia"/>
          <w:b/>
          <w:bCs/>
          <w:sz w:val="32"/>
          <w:szCs w:val="32"/>
        </w:rPr>
        <w:t>1.</w:t>
      </w:r>
      <w:r>
        <w:rPr>
          <w:rFonts w:ascii="仿宋_GB2312" w:eastAsia="仿宋_GB2312" w:hAnsi="仿宋_GB2312" w:hint="eastAsia"/>
          <w:b/>
          <w:bCs/>
          <w:sz w:val="32"/>
          <w:szCs w:val="32"/>
        </w:rPr>
        <w:t>个人住房贷款。</w:t>
      </w:r>
    </w:p>
    <w:p w14:paraId="1B2ACAF2" w14:textId="77777777" w:rsidR="00A603B8" w:rsidRDefault="00DC00AB">
      <w:pPr>
        <w:adjustRightInd w:val="0"/>
        <w:snapToGrid w:val="0"/>
        <w:spacing w:line="580" w:lineRule="exact"/>
        <w:ind w:firstLineChars="196" w:firstLine="627"/>
        <w:rPr>
          <w:rFonts w:ascii="仿宋_GB2312" w:eastAsia="仿宋_GB2312" w:hAnsi="仿宋_GB2312"/>
          <w:sz w:val="32"/>
          <w:szCs w:val="32"/>
        </w:rPr>
      </w:pPr>
      <w:r>
        <w:rPr>
          <w:rFonts w:ascii="仿宋_GB2312" w:eastAsia="仿宋_GB2312" w:hAnsi="仿宋_GB2312" w:hint="eastAsia"/>
          <w:sz w:val="32"/>
          <w:szCs w:val="32"/>
        </w:rPr>
        <w:t>职工贷款笔数中，购房建筑面积</w:t>
      </w:r>
      <w:r>
        <w:rPr>
          <w:rFonts w:ascii="仿宋_GB2312" w:eastAsia="仿宋_GB2312" w:hAnsi="仿宋_GB2312" w:hint="eastAsia"/>
          <w:sz w:val="32"/>
          <w:szCs w:val="32"/>
        </w:rPr>
        <w:t>90</w:t>
      </w:r>
      <w:r>
        <w:rPr>
          <w:rFonts w:ascii="仿宋_GB2312" w:eastAsia="仿宋_GB2312" w:hAnsi="仿宋_GB2312" w:hint="eastAsia"/>
          <w:sz w:val="32"/>
          <w:szCs w:val="32"/>
        </w:rPr>
        <w:t>（含）平方米以下占</w:t>
      </w:r>
      <w:r>
        <w:rPr>
          <w:rFonts w:ascii="仿宋_GB2312" w:eastAsia="仿宋_GB2312" w:hAnsi="仿宋_GB2312" w:hint="eastAsia"/>
          <w:sz w:val="32"/>
          <w:szCs w:val="32"/>
        </w:rPr>
        <w:t>29.47</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90-144</w:t>
      </w:r>
      <w:r>
        <w:rPr>
          <w:rFonts w:ascii="仿宋_GB2312" w:eastAsia="仿宋_GB2312" w:hAnsi="仿宋_GB2312" w:hint="eastAsia"/>
          <w:sz w:val="32"/>
          <w:szCs w:val="32"/>
        </w:rPr>
        <w:t>（含）平方米占</w:t>
      </w:r>
      <w:r>
        <w:rPr>
          <w:rFonts w:ascii="仿宋_GB2312" w:eastAsia="仿宋_GB2312" w:hAnsi="仿宋_GB2312" w:hint="eastAsia"/>
          <w:sz w:val="32"/>
          <w:szCs w:val="32"/>
        </w:rPr>
        <w:t>65.75</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144</w:t>
      </w:r>
      <w:r>
        <w:rPr>
          <w:rFonts w:ascii="仿宋_GB2312" w:eastAsia="仿宋_GB2312" w:hAnsi="仿宋_GB2312" w:hint="eastAsia"/>
          <w:sz w:val="32"/>
          <w:szCs w:val="32"/>
        </w:rPr>
        <w:t>平方米以上占</w:t>
      </w:r>
      <w:r>
        <w:rPr>
          <w:rFonts w:ascii="仿宋_GB2312" w:eastAsia="仿宋_GB2312" w:hAnsi="仿宋_GB2312" w:hint="eastAsia"/>
          <w:sz w:val="32"/>
          <w:szCs w:val="32"/>
        </w:rPr>
        <w:t>4.78</w:t>
      </w:r>
      <w:r>
        <w:rPr>
          <w:rFonts w:ascii="仿宋_GB2312" w:eastAsia="仿宋_GB2312" w:hAnsi="仿宋_GB2312" w:hint="eastAsia"/>
          <w:sz w:val="32"/>
          <w:szCs w:val="32"/>
        </w:rPr>
        <w:t>%</w:t>
      </w:r>
      <w:r>
        <w:rPr>
          <w:rFonts w:ascii="仿宋_GB2312" w:eastAsia="仿宋_GB2312" w:hAnsi="仿宋_GB2312" w:hint="eastAsia"/>
          <w:sz w:val="32"/>
          <w:szCs w:val="32"/>
        </w:rPr>
        <w:t>。购买新房占</w:t>
      </w:r>
      <w:r>
        <w:rPr>
          <w:rFonts w:ascii="仿宋_GB2312" w:eastAsia="仿宋_GB2312" w:hAnsi="仿宋_GB2312" w:hint="eastAsia"/>
          <w:sz w:val="32"/>
          <w:szCs w:val="32"/>
        </w:rPr>
        <w:t>73.85</w:t>
      </w:r>
      <w:r>
        <w:rPr>
          <w:rFonts w:ascii="仿宋_GB2312" w:eastAsia="仿宋_GB2312" w:hAnsi="仿宋_GB2312" w:hint="eastAsia"/>
          <w:sz w:val="32"/>
          <w:szCs w:val="32"/>
        </w:rPr>
        <w:t>%</w:t>
      </w:r>
      <w:r>
        <w:rPr>
          <w:rFonts w:ascii="仿宋_GB2312" w:eastAsia="仿宋_GB2312" w:hAnsi="仿宋_GB2312" w:hint="eastAsia"/>
          <w:sz w:val="32"/>
          <w:szCs w:val="32"/>
        </w:rPr>
        <w:t>，购买二手房占</w:t>
      </w:r>
      <w:r>
        <w:rPr>
          <w:rFonts w:ascii="仿宋_GB2312" w:eastAsia="仿宋_GB2312" w:hAnsi="仿宋_GB2312" w:hint="eastAsia"/>
          <w:sz w:val="32"/>
          <w:szCs w:val="32"/>
        </w:rPr>
        <w:t>25.10</w:t>
      </w:r>
      <w:r>
        <w:rPr>
          <w:rFonts w:ascii="仿宋_GB2312" w:eastAsia="仿宋_GB2312" w:hAnsi="仿宋_GB2312" w:hint="eastAsia"/>
          <w:sz w:val="32"/>
          <w:szCs w:val="32"/>
        </w:rPr>
        <w:t>%</w:t>
      </w:r>
      <w:r>
        <w:rPr>
          <w:rFonts w:ascii="仿宋_GB2312" w:eastAsia="仿宋_GB2312" w:hAnsi="仿宋_GB2312" w:hint="eastAsia"/>
          <w:sz w:val="32"/>
          <w:szCs w:val="32"/>
        </w:rPr>
        <w:t>，其他</w:t>
      </w:r>
      <w:r>
        <w:rPr>
          <w:rFonts w:ascii="仿宋_GB2312" w:eastAsia="仿宋_GB2312" w:hAnsi="仿宋_GB2312" w:hint="eastAsia"/>
          <w:sz w:val="32"/>
          <w:szCs w:val="32"/>
        </w:rPr>
        <w:t>占</w:t>
      </w:r>
      <w:r>
        <w:rPr>
          <w:rFonts w:ascii="仿宋_GB2312" w:eastAsia="仿宋_GB2312" w:hAnsi="仿宋_GB2312" w:hint="eastAsia"/>
          <w:sz w:val="32"/>
          <w:szCs w:val="32"/>
        </w:rPr>
        <w:t>1.05</w:t>
      </w:r>
      <w:r>
        <w:rPr>
          <w:rFonts w:ascii="仿宋_GB2312" w:eastAsia="仿宋_GB2312" w:hAnsi="仿宋_GB2312" w:hint="eastAsia"/>
          <w:sz w:val="32"/>
          <w:szCs w:val="32"/>
        </w:rPr>
        <w:t>%</w:t>
      </w:r>
      <w:r>
        <w:rPr>
          <w:rFonts w:ascii="仿宋_GB2312" w:eastAsia="仿宋_GB2312" w:hAnsi="仿宋_GB2312" w:hint="eastAsia"/>
          <w:sz w:val="32"/>
          <w:szCs w:val="32"/>
        </w:rPr>
        <w:t>。</w:t>
      </w:r>
    </w:p>
    <w:p w14:paraId="53B869F3" w14:textId="77777777" w:rsidR="00A603B8" w:rsidRDefault="00DC00AB">
      <w:pPr>
        <w:adjustRightInd w:val="0"/>
        <w:snapToGrid w:val="0"/>
        <w:spacing w:line="580" w:lineRule="exact"/>
        <w:ind w:firstLine="625"/>
        <w:rPr>
          <w:rFonts w:ascii="仿宋_GB2312" w:eastAsia="仿宋_GB2312" w:hAnsi="仿宋_GB2312"/>
          <w:sz w:val="32"/>
          <w:szCs w:val="32"/>
        </w:rPr>
      </w:pPr>
      <w:r>
        <w:rPr>
          <w:rFonts w:ascii="仿宋_GB2312" w:eastAsia="仿宋_GB2312" w:hAnsi="仿宋_GB2312" w:hint="eastAsia"/>
          <w:sz w:val="32"/>
          <w:szCs w:val="32"/>
        </w:rPr>
        <w:t>职工贷款笔数中，单缴存职工申请贷款占</w:t>
      </w:r>
      <w:r>
        <w:rPr>
          <w:rFonts w:ascii="仿宋_GB2312" w:eastAsia="仿宋_GB2312" w:hAnsi="仿宋_GB2312" w:hint="eastAsia"/>
          <w:sz w:val="32"/>
          <w:szCs w:val="32"/>
        </w:rPr>
        <w:t>58.52</w:t>
      </w:r>
      <w:r>
        <w:rPr>
          <w:rFonts w:ascii="仿宋_GB2312" w:eastAsia="仿宋_GB2312" w:hAnsi="仿宋_GB2312" w:hint="eastAsia"/>
          <w:sz w:val="32"/>
          <w:szCs w:val="32"/>
        </w:rPr>
        <w:t>%</w:t>
      </w:r>
      <w:r>
        <w:rPr>
          <w:rFonts w:ascii="仿宋_GB2312" w:eastAsia="仿宋_GB2312" w:hAnsi="仿宋_GB2312" w:hint="eastAsia"/>
          <w:sz w:val="32"/>
          <w:szCs w:val="32"/>
        </w:rPr>
        <w:t>，双缴存</w:t>
      </w:r>
      <w:r>
        <w:rPr>
          <w:rFonts w:ascii="仿宋_GB2312" w:eastAsia="仿宋_GB2312" w:hAnsi="仿宋_GB2312" w:hint="eastAsia"/>
          <w:sz w:val="32"/>
          <w:szCs w:val="32"/>
        </w:rPr>
        <w:lastRenderedPageBreak/>
        <w:t>职工申请贷款占</w:t>
      </w:r>
      <w:r>
        <w:rPr>
          <w:rFonts w:ascii="仿宋_GB2312" w:eastAsia="仿宋_GB2312" w:hAnsi="仿宋_GB2312" w:hint="eastAsia"/>
          <w:sz w:val="32"/>
          <w:szCs w:val="32"/>
        </w:rPr>
        <w:t>41.44</w:t>
      </w:r>
      <w:r>
        <w:rPr>
          <w:rFonts w:ascii="仿宋_GB2312" w:eastAsia="仿宋_GB2312" w:hAnsi="仿宋_GB2312" w:hint="eastAsia"/>
          <w:sz w:val="32"/>
          <w:szCs w:val="32"/>
        </w:rPr>
        <w:t>%</w:t>
      </w:r>
      <w:r>
        <w:rPr>
          <w:rFonts w:ascii="仿宋_GB2312" w:eastAsia="仿宋_GB2312" w:hAnsi="仿宋_GB2312" w:hint="eastAsia"/>
          <w:sz w:val="32"/>
          <w:szCs w:val="32"/>
        </w:rPr>
        <w:t>，三人及以上缴存职工共同申</w:t>
      </w:r>
      <w:r>
        <w:rPr>
          <w:rFonts w:ascii="仿宋_GB2312" w:eastAsia="仿宋_GB2312" w:hAnsi="仿宋_GB2312" w:hint="eastAsia"/>
          <w:sz w:val="32"/>
          <w:szCs w:val="32"/>
        </w:rPr>
        <w:t>请贷款占</w:t>
      </w:r>
      <w:r>
        <w:rPr>
          <w:rFonts w:ascii="仿宋_GB2312" w:eastAsia="仿宋_GB2312" w:hAnsi="仿宋_GB2312" w:hint="eastAsia"/>
          <w:sz w:val="32"/>
          <w:szCs w:val="32"/>
        </w:rPr>
        <w:t>0.04</w:t>
      </w:r>
      <w:r>
        <w:rPr>
          <w:rFonts w:ascii="仿宋_GB2312" w:eastAsia="仿宋_GB2312" w:hAnsi="仿宋_GB2312" w:hint="eastAsia"/>
          <w:sz w:val="32"/>
          <w:szCs w:val="32"/>
        </w:rPr>
        <w:t>%</w:t>
      </w:r>
      <w:r>
        <w:rPr>
          <w:rFonts w:ascii="仿宋_GB2312" w:eastAsia="仿宋_GB2312" w:hAnsi="仿宋_GB2312" w:hint="eastAsia"/>
          <w:sz w:val="32"/>
          <w:szCs w:val="32"/>
        </w:rPr>
        <w:t>。</w:t>
      </w:r>
    </w:p>
    <w:p w14:paraId="64C5666B" w14:textId="77777777" w:rsidR="00A603B8" w:rsidRDefault="00DC00AB">
      <w:pPr>
        <w:adjustRightInd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贷款职工中，</w:t>
      </w:r>
      <w:r>
        <w:rPr>
          <w:rFonts w:ascii="仿宋_GB2312" w:eastAsia="仿宋_GB2312" w:hAnsi="仿宋_GB2312" w:hint="eastAsia"/>
          <w:sz w:val="32"/>
          <w:szCs w:val="32"/>
        </w:rPr>
        <w:t>30</w:t>
      </w:r>
      <w:r>
        <w:rPr>
          <w:rFonts w:ascii="仿宋_GB2312" w:eastAsia="仿宋_GB2312" w:hAnsi="仿宋_GB2312" w:hint="eastAsia"/>
          <w:sz w:val="32"/>
          <w:szCs w:val="32"/>
        </w:rPr>
        <w:t>岁（含）以下占</w:t>
      </w:r>
      <w:r>
        <w:rPr>
          <w:rFonts w:ascii="仿宋_GB2312" w:eastAsia="仿宋_GB2312" w:hAnsi="仿宋_GB2312" w:hint="eastAsia"/>
          <w:sz w:val="32"/>
          <w:szCs w:val="32"/>
        </w:rPr>
        <w:t>39.34</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30</w:t>
      </w:r>
      <w:r>
        <w:rPr>
          <w:rFonts w:ascii="仿宋_GB2312" w:eastAsia="仿宋_GB2312" w:hAnsi="仿宋_GB2312" w:hint="eastAsia"/>
          <w:sz w:val="32"/>
          <w:szCs w:val="32"/>
        </w:rPr>
        <w:t>岁</w:t>
      </w:r>
      <w:r>
        <w:rPr>
          <w:rFonts w:ascii="仿宋_GB2312" w:eastAsia="仿宋_GB2312" w:hAnsi="仿宋_GB2312" w:hint="eastAsia"/>
          <w:sz w:val="32"/>
          <w:szCs w:val="32"/>
        </w:rPr>
        <w:t>-40</w:t>
      </w:r>
      <w:r>
        <w:rPr>
          <w:rFonts w:ascii="仿宋_GB2312" w:eastAsia="仿宋_GB2312" w:hAnsi="仿宋_GB2312" w:hint="eastAsia"/>
          <w:sz w:val="32"/>
          <w:szCs w:val="32"/>
        </w:rPr>
        <w:t>岁（含）占</w:t>
      </w:r>
      <w:r>
        <w:rPr>
          <w:rFonts w:ascii="仿宋_GB2312" w:eastAsia="仿宋_GB2312" w:hAnsi="仿宋_GB2312" w:hint="eastAsia"/>
          <w:sz w:val="32"/>
          <w:szCs w:val="32"/>
        </w:rPr>
        <w:t>40.46</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40</w:t>
      </w:r>
      <w:r>
        <w:rPr>
          <w:rFonts w:ascii="仿宋_GB2312" w:eastAsia="仿宋_GB2312" w:hAnsi="仿宋_GB2312" w:hint="eastAsia"/>
          <w:sz w:val="32"/>
          <w:szCs w:val="32"/>
        </w:rPr>
        <w:t>岁</w:t>
      </w:r>
      <w:r>
        <w:rPr>
          <w:rFonts w:ascii="仿宋_GB2312" w:eastAsia="仿宋_GB2312" w:hAnsi="仿宋_GB2312" w:hint="eastAsia"/>
          <w:sz w:val="32"/>
          <w:szCs w:val="32"/>
        </w:rPr>
        <w:t>-50</w:t>
      </w:r>
      <w:r>
        <w:rPr>
          <w:rFonts w:ascii="仿宋_GB2312" w:eastAsia="仿宋_GB2312" w:hAnsi="仿宋_GB2312" w:hint="eastAsia"/>
          <w:sz w:val="32"/>
          <w:szCs w:val="32"/>
        </w:rPr>
        <w:t>岁（含）占</w:t>
      </w:r>
      <w:r>
        <w:rPr>
          <w:rFonts w:ascii="仿宋_GB2312" w:eastAsia="仿宋_GB2312" w:hAnsi="仿宋_GB2312" w:hint="eastAsia"/>
          <w:sz w:val="32"/>
          <w:szCs w:val="32"/>
        </w:rPr>
        <w:t>16.17</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50</w:t>
      </w:r>
      <w:r>
        <w:rPr>
          <w:rFonts w:ascii="仿宋_GB2312" w:eastAsia="仿宋_GB2312" w:hAnsi="仿宋_GB2312" w:hint="eastAsia"/>
          <w:sz w:val="32"/>
          <w:szCs w:val="32"/>
        </w:rPr>
        <w:t>岁以上占</w:t>
      </w:r>
      <w:r>
        <w:rPr>
          <w:rFonts w:ascii="仿宋_GB2312" w:eastAsia="仿宋_GB2312" w:hAnsi="仿宋_GB2312" w:hint="eastAsia"/>
          <w:sz w:val="32"/>
          <w:szCs w:val="32"/>
        </w:rPr>
        <w:t>4.03</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首次申请贷款</w:t>
      </w:r>
      <w:r>
        <w:rPr>
          <w:rFonts w:ascii="仿宋_GB2312" w:eastAsia="仿宋_GB2312" w:hAnsi="仿宋_GB2312" w:hint="eastAsia"/>
          <w:sz w:val="32"/>
          <w:szCs w:val="32"/>
        </w:rPr>
        <w:t>占</w:t>
      </w:r>
      <w:r>
        <w:rPr>
          <w:rFonts w:ascii="仿宋_GB2312" w:eastAsia="仿宋_GB2312" w:hAnsi="仿宋_GB2312" w:hint="eastAsia"/>
          <w:sz w:val="32"/>
          <w:szCs w:val="32"/>
        </w:rPr>
        <w:t>87.77</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二次</w:t>
      </w:r>
      <w:r>
        <w:rPr>
          <w:rFonts w:ascii="仿宋_GB2312" w:eastAsia="仿宋_GB2312" w:hAnsi="仿宋_GB2312" w:hint="eastAsia"/>
          <w:sz w:val="32"/>
          <w:szCs w:val="32"/>
        </w:rPr>
        <w:t>及以上申请贷款占</w:t>
      </w:r>
      <w:r>
        <w:rPr>
          <w:rFonts w:ascii="仿宋_GB2312" w:eastAsia="仿宋_GB2312" w:hAnsi="仿宋_GB2312" w:hint="eastAsia"/>
          <w:sz w:val="32"/>
          <w:szCs w:val="32"/>
        </w:rPr>
        <w:t>12.23</w:t>
      </w:r>
      <w:r>
        <w:rPr>
          <w:rFonts w:ascii="仿宋_GB2312" w:eastAsia="仿宋_GB2312" w:hAnsi="仿宋_GB2312" w:hint="eastAsia"/>
          <w:sz w:val="32"/>
          <w:szCs w:val="32"/>
        </w:rPr>
        <w:t>%</w:t>
      </w:r>
      <w:r>
        <w:rPr>
          <w:rFonts w:ascii="仿宋_GB2312" w:eastAsia="仿宋_GB2312" w:hAnsi="仿宋_GB2312" w:hint="eastAsia"/>
          <w:sz w:val="32"/>
          <w:szCs w:val="32"/>
        </w:rPr>
        <w:t>；中、低收入占</w:t>
      </w:r>
      <w:r>
        <w:rPr>
          <w:rFonts w:ascii="仿宋_GB2312" w:eastAsia="仿宋_GB2312" w:hAnsi="仿宋_GB2312" w:hint="eastAsia"/>
          <w:sz w:val="32"/>
          <w:szCs w:val="32"/>
        </w:rPr>
        <w:t>94.90</w:t>
      </w:r>
      <w:r>
        <w:rPr>
          <w:rFonts w:ascii="仿宋_GB2312" w:eastAsia="仿宋_GB2312" w:hAnsi="仿宋_GB2312" w:hint="eastAsia"/>
          <w:sz w:val="32"/>
          <w:szCs w:val="32"/>
        </w:rPr>
        <w:t>%</w:t>
      </w:r>
      <w:r>
        <w:rPr>
          <w:rFonts w:ascii="仿宋_GB2312" w:eastAsia="仿宋_GB2312" w:hAnsi="仿宋_GB2312" w:hint="eastAsia"/>
          <w:sz w:val="32"/>
          <w:szCs w:val="32"/>
        </w:rPr>
        <w:t>，高收入占</w:t>
      </w:r>
      <w:r>
        <w:rPr>
          <w:rFonts w:ascii="仿宋_GB2312" w:eastAsia="仿宋_GB2312" w:hAnsi="仿宋_GB2312" w:hint="eastAsia"/>
          <w:sz w:val="32"/>
          <w:szCs w:val="32"/>
        </w:rPr>
        <w:t>5.10</w:t>
      </w:r>
      <w:r>
        <w:rPr>
          <w:rFonts w:ascii="仿宋_GB2312" w:eastAsia="仿宋_GB2312" w:hAnsi="仿宋_GB2312" w:hint="eastAsia"/>
          <w:sz w:val="32"/>
          <w:szCs w:val="32"/>
        </w:rPr>
        <w:t>%</w:t>
      </w:r>
      <w:r>
        <w:rPr>
          <w:rFonts w:ascii="仿宋_GB2312" w:eastAsia="仿宋_GB2312" w:hAnsi="仿宋_GB2312" w:hint="eastAsia"/>
          <w:sz w:val="32"/>
          <w:szCs w:val="32"/>
        </w:rPr>
        <w:t>。</w:t>
      </w:r>
    </w:p>
    <w:p w14:paraId="03F6FA3B" w14:textId="77777777" w:rsidR="00A603B8" w:rsidRDefault="00DC00AB">
      <w:pPr>
        <w:adjustRightInd w:val="0"/>
        <w:snapToGrid w:val="0"/>
        <w:spacing w:line="580" w:lineRule="exact"/>
        <w:rPr>
          <w:rFonts w:ascii="仿宋_GB2312" w:eastAsia="仿宋_GB2312" w:hAnsi="仿宋_GB2312"/>
          <w:sz w:val="32"/>
          <w:szCs w:val="32"/>
        </w:rPr>
      </w:pPr>
      <w:r>
        <w:rPr>
          <w:rFonts w:ascii="仿宋_GB2312" w:eastAsia="仿宋_GB2312" w:hAnsi="仿宋_GB2312" w:hint="eastAsia"/>
          <w:b/>
          <w:bCs/>
          <w:sz w:val="32"/>
          <w:szCs w:val="32"/>
        </w:rPr>
        <w:t xml:space="preserve">   </w:t>
      </w:r>
      <w:r>
        <w:rPr>
          <w:rFonts w:ascii="仿宋_GB2312" w:eastAsia="仿宋_GB2312" w:hAnsi="仿宋_GB2312" w:hint="eastAsia"/>
          <w:b/>
          <w:bCs/>
          <w:sz w:val="32"/>
          <w:szCs w:val="32"/>
        </w:rPr>
        <w:t>（四）住房贡献率：</w:t>
      </w:r>
      <w:r>
        <w:rPr>
          <w:rFonts w:ascii="仿宋_GB2312" w:eastAsia="仿宋_GB2312" w:hAnsi="仿宋_GB2312" w:hint="eastAsia"/>
          <w:sz w:val="32"/>
          <w:szCs w:val="32"/>
        </w:rPr>
        <w:t>2021</w:t>
      </w:r>
      <w:r>
        <w:rPr>
          <w:rFonts w:ascii="仿宋_GB2312" w:eastAsia="仿宋_GB2312" w:hAnsi="仿宋_GB2312" w:hint="eastAsia"/>
          <w:sz w:val="32"/>
          <w:szCs w:val="32"/>
        </w:rPr>
        <w:t>年，个人住房贷款发放额、公转商贴息贷款发放额、项目贷款发放额、住房消费提取额的总和与当年缴存额的比率为</w:t>
      </w:r>
      <w:r>
        <w:rPr>
          <w:rFonts w:ascii="仿宋_GB2312" w:eastAsia="仿宋_GB2312" w:hAnsi="仿宋_GB2312" w:hint="eastAsia"/>
          <w:sz w:val="32"/>
          <w:szCs w:val="32"/>
        </w:rPr>
        <w:t>112.05</w:t>
      </w:r>
      <w:r>
        <w:rPr>
          <w:rFonts w:ascii="仿宋_GB2312" w:eastAsia="仿宋_GB2312" w:hAnsi="仿宋_GB2312" w:hint="eastAsia"/>
          <w:sz w:val="32"/>
          <w:szCs w:val="32"/>
        </w:rPr>
        <w:t>%</w:t>
      </w:r>
      <w:r>
        <w:rPr>
          <w:rFonts w:ascii="仿宋_GB2312" w:eastAsia="仿宋_GB2312" w:hAnsi="仿宋_GB2312" w:hint="eastAsia"/>
          <w:sz w:val="32"/>
          <w:szCs w:val="32"/>
        </w:rPr>
        <w:t>，比上年增加</w:t>
      </w:r>
      <w:r>
        <w:rPr>
          <w:rFonts w:ascii="仿宋_GB2312" w:eastAsia="仿宋_GB2312" w:hAnsi="仿宋_GB2312" w:hint="eastAsia"/>
          <w:sz w:val="32"/>
          <w:szCs w:val="32"/>
        </w:rPr>
        <w:t>3.25</w:t>
      </w:r>
      <w:r>
        <w:rPr>
          <w:rFonts w:ascii="仿宋_GB2312" w:eastAsia="仿宋_GB2312" w:hAnsi="仿宋_GB2312" w:hint="eastAsia"/>
          <w:sz w:val="32"/>
          <w:szCs w:val="32"/>
        </w:rPr>
        <w:t>个百分点。</w:t>
      </w:r>
    </w:p>
    <w:p w14:paraId="34EA575E" w14:textId="77777777" w:rsidR="00A603B8" w:rsidRDefault="00DC00AB">
      <w:pPr>
        <w:adjustRightInd w:val="0"/>
        <w:snapToGrid w:val="0"/>
        <w:spacing w:line="580" w:lineRule="exact"/>
        <w:ind w:firstLineChars="200" w:firstLine="640"/>
        <w:rPr>
          <w:rFonts w:ascii="黑体" w:eastAsia="黑体" w:hAnsi="黑体"/>
          <w:bCs/>
          <w:sz w:val="32"/>
          <w:szCs w:val="32"/>
        </w:rPr>
      </w:pPr>
      <w:r>
        <w:rPr>
          <w:rFonts w:ascii="黑体" w:eastAsia="黑体" w:hAnsi="黑体" w:hint="eastAsia"/>
          <w:bCs/>
          <w:sz w:val="32"/>
          <w:szCs w:val="32"/>
        </w:rPr>
        <w:t>六、其他重要事项</w:t>
      </w:r>
    </w:p>
    <w:p w14:paraId="1D2671E4" w14:textId="77777777" w:rsidR="00A603B8" w:rsidRDefault="00DC00AB">
      <w:pPr>
        <w:adjustRightInd w:val="0"/>
        <w:snapToGrid w:val="0"/>
        <w:spacing w:line="580" w:lineRule="exact"/>
        <w:ind w:firstLine="630"/>
        <w:rPr>
          <w:rFonts w:ascii="仿宋_GB2312" w:eastAsia="仿宋_GB2312" w:hAnsi="仿宋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开展灵活就业人员参加住房公积金制度试点。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年初，住房和城乡建设部批复同意成都市为全国首批试点城市之一。</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日，成都市灵活就业人员参加住房公积金制度试点政策发布，</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日正式落地。截至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年底，试点共开户</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人，实缴</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461</w:t>
      </w:r>
      <w:r>
        <w:rPr>
          <w:rFonts w:ascii="仿宋_GB2312" w:eastAsia="仿宋_GB2312" w:hAnsi="仿宋_GB2312" w:cs="仿宋_GB2312" w:hint="eastAsia"/>
          <w:sz w:val="32"/>
          <w:szCs w:val="32"/>
        </w:rPr>
        <w:t>人，缴存</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523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万元。</w:t>
      </w:r>
    </w:p>
    <w:p w14:paraId="66EBE8E7" w14:textId="77777777" w:rsidR="00A603B8" w:rsidRDefault="00DC00AB">
      <w:pPr>
        <w:adjustRightInd w:val="0"/>
        <w:snapToGrid w:val="0"/>
        <w:spacing w:line="580" w:lineRule="exact"/>
        <w:ind w:firstLineChars="200" w:firstLine="640"/>
        <w:rPr>
          <w:rFonts w:ascii="仿宋_GB2312" w:eastAsia="仿宋_GB2312" w:hAnsi="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持续推进川渝住房公积金一体化和成德眉资住房公积金同城化。</w:t>
      </w:r>
      <w:r>
        <w:rPr>
          <w:rFonts w:ascii="仿宋_GB2312" w:eastAsia="仿宋_GB2312" w:hAnsi="仿宋_GB2312" w:cs="仿宋_GB2312" w:hint="eastAsia"/>
          <w:sz w:val="32"/>
          <w:szCs w:val="32"/>
        </w:rPr>
        <w:t>扎实推进信息直连共享，</w:t>
      </w:r>
      <w:r>
        <w:rPr>
          <w:rFonts w:ascii="仿宋_GB2312" w:eastAsia="仿宋_GB2312" w:hAnsi="仿宋_GB2312" w:cs="仿宋_GB2312"/>
          <w:sz w:val="32"/>
          <w:szCs w:val="32"/>
        </w:rPr>
        <w:t>全面实现了川渝</w:t>
      </w:r>
      <w:r>
        <w:rPr>
          <w:rFonts w:ascii="仿宋_GB2312" w:eastAsia="仿宋_GB2312" w:hAnsi="仿宋_GB2312" w:cs="仿宋_GB2312"/>
          <w:sz w:val="32"/>
          <w:szCs w:val="32"/>
        </w:rPr>
        <w:t>异地贷款缴存证明和贷款全部还清证明</w:t>
      </w:r>
      <w:r>
        <w:rPr>
          <w:rFonts w:ascii="仿宋_GB2312" w:eastAsia="仿宋_GB2312" w:hAnsi="仿宋_GB2312" w:cs="仿宋_GB2312"/>
          <w:sz w:val="32"/>
          <w:szCs w:val="32"/>
        </w:rPr>
        <w:t>“</w:t>
      </w:r>
      <w:r>
        <w:rPr>
          <w:rFonts w:ascii="仿宋_GB2312" w:eastAsia="仿宋_GB2312" w:hAnsi="仿宋_GB2312" w:cs="仿宋_GB2312"/>
          <w:sz w:val="32"/>
          <w:szCs w:val="32"/>
        </w:rPr>
        <w:t>两个无纸化</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个高频服务事项“川渝通办”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紧扣省委成德眉资同城化发展决策部署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深化四市政策协同成果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共同探索异地贷款政策创新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出台</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同城化贷款政策，增加了异地购房职工可在缴存地申请</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贷款</w:t>
      </w:r>
      <w:r>
        <w:rPr>
          <w:rFonts w:ascii="仿宋_GB2312" w:eastAsia="仿宋_GB2312" w:hAnsi="仿宋_GB2312" w:cs="仿宋_GB2312" w:hint="eastAsia"/>
          <w:sz w:val="32"/>
          <w:szCs w:val="32"/>
        </w:rPr>
        <w:lastRenderedPageBreak/>
        <w:t>的新通道。</w:t>
      </w:r>
    </w:p>
    <w:p w14:paraId="0352E526" w14:textId="77777777" w:rsidR="00A603B8" w:rsidRDefault="00DC00AB">
      <w:pPr>
        <w:spacing w:line="580" w:lineRule="exact"/>
        <w:ind w:firstLineChars="200" w:firstLine="640"/>
        <w:outlineLvl w:val="1"/>
        <w:rPr>
          <w:rFonts w:ascii="仿宋_GB2312" w:eastAsia="仿宋_GB2312" w:hAnsi="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以信息化建设为手段，有效提升</w:t>
      </w:r>
      <w:r>
        <w:rPr>
          <w:rFonts w:ascii="楷体_GB2312" w:eastAsia="楷体_GB2312" w:hAnsi="楷体_GB2312" w:cs="楷体_GB2312" w:hint="eastAsia"/>
          <w:bCs/>
          <w:sz w:val="32"/>
          <w:szCs w:val="32"/>
        </w:rPr>
        <w:t>政务服务水平。</w:t>
      </w:r>
      <w:r>
        <w:rPr>
          <w:rFonts w:ascii="仿宋_GB2312" w:eastAsia="仿宋_GB2312" w:hAnsi="仿宋_GB2312" w:cs="仿宋_GB2312" w:hint="eastAsia"/>
          <w:sz w:val="32"/>
          <w:szCs w:val="32"/>
        </w:rPr>
        <w:t>充分发挥四川省</w:t>
      </w:r>
      <w:r>
        <w:rPr>
          <w:rFonts w:ascii="仿宋_GB2312" w:eastAsia="仿宋_GB2312" w:hAnsi="仿宋_GB2312" w:cs="仿宋_GB2312" w:hint="eastAsia"/>
          <w:sz w:val="32"/>
          <w:szCs w:val="32"/>
        </w:rPr>
        <w:t>住房公积金管理服务平台</w:t>
      </w:r>
      <w:r>
        <w:rPr>
          <w:rFonts w:ascii="仿宋_GB2312" w:eastAsia="仿宋_GB2312" w:hAnsi="仿宋_GB2312" w:cs="仿宋_GB2312" w:hint="eastAsia"/>
          <w:sz w:val="32"/>
          <w:szCs w:val="32"/>
        </w:rPr>
        <w:t>效用，</w:t>
      </w:r>
      <w:r>
        <w:rPr>
          <w:rFonts w:ascii="仿宋_GB2312" w:eastAsia="仿宋_GB2312" w:hAnsi="仿宋_GB2312" w:cs="仿宋_GB2312" w:hint="eastAsia"/>
          <w:sz w:val="32"/>
          <w:szCs w:val="32"/>
        </w:rPr>
        <w:t>扎实推进政务服务“百日攻坚”</w:t>
      </w:r>
      <w:r>
        <w:rPr>
          <w:rFonts w:ascii="仿宋_GB2312" w:eastAsia="仿宋_GB2312" w:hAnsi="仿宋_GB2312" w:cs="仿宋_GB2312" w:hint="eastAsia"/>
          <w:sz w:val="32"/>
          <w:szCs w:val="32"/>
        </w:rPr>
        <w:t>“一网通办”能力巩固提升工作。全省各公积金中心按时</w:t>
      </w:r>
      <w:r>
        <w:rPr>
          <w:rFonts w:ascii="仿宋_GB2312" w:eastAsia="仿宋_GB2312" w:hAnsi="仿宋_GB2312" w:cs="仿宋_GB2312" w:hint="eastAsia"/>
          <w:sz w:val="32"/>
          <w:szCs w:val="32"/>
        </w:rPr>
        <w:t>接入四川省政务服务</w:t>
      </w:r>
      <w:r>
        <w:rPr>
          <w:rFonts w:ascii="仿宋_GB2312" w:eastAsia="仿宋_GB2312" w:hAnsi="仿宋_GB2312" w:cs="仿宋_GB2312" w:hint="eastAsia"/>
          <w:sz w:val="32"/>
          <w:szCs w:val="32"/>
        </w:rPr>
        <w:t>一体化平台</w:t>
      </w:r>
      <w:r>
        <w:rPr>
          <w:rFonts w:ascii="仿宋_GB2312" w:eastAsia="仿宋_GB2312" w:hAnsi="仿宋_GB2312" w:cs="仿宋_GB2312" w:hint="eastAsia"/>
          <w:sz w:val="32"/>
          <w:szCs w:val="32"/>
        </w:rPr>
        <w:t>，实现业务办理和好差评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接入全国住房公积金小程序</w:t>
      </w:r>
      <w:r>
        <w:rPr>
          <w:rFonts w:ascii="仿宋_GB2312" w:eastAsia="仿宋_GB2312" w:hAnsi="仿宋_GB2312" w:cs="仿宋_GB2312" w:hint="eastAsia"/>
          <w:sz w:val="32"/>
          <w:szCs w:val="32"/>
        </w:rPr>
        <w:t>，实现了</w:t>
      </w:r>
      <w:r>
        <w:rPr>
          <w:rFonts w:ascii="仿宋_GB2312" w:eastAsia="仿宋_GB2312" w:hint="eastAsia"/>
          <w:sz w:val="32"/>
          <w:szCs w:val="32"/>
        </w:rPr>
        <w:t>在线办理跨区域的转移接续业务</w:t>
      </w:r>
      <w:r>
        <w:rPr>
          <w:rFonts w:ascii="仿宋_GB2312" w:eastAsia="仿宋_GB2312" w:hAnsi="仿宋_GB2312" w:cs="仿宋_GB2312" w:hint="eastAsia"/>
          <w:sz w:val="32"/>
          <w:szCs w:val="32"/>
        </w:rPr>
        <w:t>；与四川</w:t>
      </w:r>
      <w:r>
        <w:rPr>
          <w:rFonts w:ascii="仿宋_GB2312" w:eastAsia="仿宋_GB2312" w:hAnsi="仿宋_GB2312" w:cs="仿宋_GB2312" w:hint="eastAsia"/>
          <w:sz w:val="32"/>
          <w:szCs w:val="32"/>
        </w:rPr>
        <w:t>省市场监督管理局“一窗通”平台</w:t>
      </w:r>
      <w:r>
        <w:rPr>
          <w:rFonts w:ascii="仿宋_GB2312" w:eastAsia="仿宋_GB2312" w:hAnsi="仿宋_GB2312" w:cs="仿宋_GB2312" w:hint="eastAsia"/>
          <w:sz w:val="32"/>
          <w:szCs w:val="32"/>
        </w:rPr>
        <w:t>完成对接，实现了有关数据交换；与四川</w:t>
      </w:r>
      <w:r>
        <w:rPr>
          <w:rFonts w:ascii="仿宋_GB2312" w:eastAsia="仿宋_GB2312" w:hAnsi="仿宋_GB2312" w:cs="仿宋_GB2312" w:hint="eastAsia"/>
          <w:sz w:val="32"/>
          <w:szCs w:val="32"/>
        </w:rPr>
        <w:t>省税务局系统</w:t>
      </w:r>
      <w:r>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对接，为</w:t>
      </w:r>
      <w:r>
        <w:rPr>
          <w:rFonts w:ascii="仿宋_GB2312" w:eastAsia="仿宋_GB2312" w:hAnsi="仿宋_GB2312" w:cs="仿宋_GB2312" w:hint="eastAsia"/>
          <w:sz w:val="32"/>
          <w:szCs w:val="32"/>
        </w:rPr>
        <w:t>缴存职工</w:t>
      </w:r>
      <w:r>
        <w:rPr>
          <w:rFonts w:ascii="仿宋_GB2312" w:eastAsia="仿宋_GB2312" w:hAnsi="仿宋_GB2312" w:cs="仿宋_GB2312" w:hint="eastAsia"/>
          <w:sz w:val="32"/>
          <w:szCs w:val="32"/>
        </w:rPr>
        <w:t>个税抵扣提供了数据支撑</w:t>
      </w:r>
      <w:r>
        <w:rPr>
          <w:rFonts w:ascii="仿宋_GB2312" w:eastAsia="仿宋_GB2312" w:hAnsi="仿宋_GB2312" w:cs="仿宋_GB2312" w:hint="eastAsia"/>
          <w:sz w:val="32"/>
          <w:szCs w:val="32"/>
        </w:rPr>
        <w:t>；与人民银行成都分行营管部联合印发了对接工作方案，</w:t>
      </w:r>
      <w:r>
        <w:rPr>
          <w:rFonts w:ascii="仿宋_GB2312" w:eastAsia="仿宋_GB2312" w:hAnsi="仿宋_GB2312" w:cs="仿宋_GB2312" w:hint="eastAsia"/>
          <w:sz w:val="32"/>
          <w:szCs w:val="32"/>
        </w:rPr>
        <w:t>实现了</w:t>
      </w:r>
      <w:r>
        <w:rPr>
          <w:rFonts w:ascii="仿宋_GB2312" w:eastAsia="仿宋_GB2312" w:hAnsi="仿宋_GB2312" w:cs="仿宋_GB2312" w:hint="eastAsia"/>
          <w:sz w:val="32"/>
          <w:szCs w:val="32"/>
        </w:rPr>
        <w:t>同城化地区数据共享；</w:t>
      </w:r>
      <w:r>
        <w:rPr>
          <w:rFonts w:ascii="仿宋_GB2312" w:eastAsia="仿宋_GB2312" w:hAnsi="仿宋_GB2312" w:cs="仿宋_GB2312" w:hint="eastAsia"/>
          <w:sz w:val="32"/>
          <w:szCs w:val="32"/>
        </w:rPr>
        <w:t>全面推进“非接触式”缴存业务，</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以上建制企业缴存业务实现了网上办，“非接触式”缴存比例达到</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以上；全面实现了国家和省委省政府明确的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个高频服务事项“跨省通办”。</w:t>
      </w:r>
    </w:p>
    <w:p w14:paraId="1E2DA69E" w14:textId="77777777" w:rsidR="00A603B8" w:rsidRDefault="00DC00AB">
      <w:pPr>
        <w:adjustRightInd w:val="0"/>
        <w:snapToGrid w:val="0"/>
        <w:spacing w:line="580" w:lineRule="exact"/>
        <w:ind w:firstLineChars="196" w:firstLine="627"/>
      </w:pPr>
      <w:r>
        <w:rPr>
          <w:rFonts w:ascii="楷体_GB2312" w:eastAsia="楷体_GB2312" w:hAnsi="楷体_GB2312" w:cs="楷体_GB2312" w:hint="eastAsia"/>
          <w:iCs/>
          <w:sz w:val="32"/>
          <w:szCs w:val="32"/>
        </w:rPr>
        <w:t>（</w:t>
      </w:r>
      <w:r>
        <w:rPr>
          <w:rFonts w:ascii="楷体_GB2312" w:eastAsia="楷体_GB2312" w:hAnsi="楷体_GB2312" w:cs="楷体_GB2312" w:hint="eastAsia"/>
          <w:iCs/>
          <w:sz w:val="32"/>
          <w:szCs w:val="32"/>
        </w:rPr>
        <w:t>四</w:t>
      </w:r>
      <w:r>
        <w:rPr>
          <w:rFonts w:ascii="楷体_GB2312" w:eastAsia="楷体_GB2312" w:hAnsi="楷体_GB2312" w:cs="楷体_GB2312" w:hint="eastAsia"/>
          <w:iCs/>
          <w:sz w:val="32"/>
          <w:szCs w:val="32"/>
        </w:rPr>
        <w:t>）行业文化建设情况。</w:t>
      </w:r>
      <w:r>
        <w:rPr>
          <w:rFonts w:ascii="仿宋_GB2312" w:eastAsia="仿宋_GB2312" w:hAnsi="仿宋_GB2312" w:hint="eastAsia"/>
          <w:iCs/>
          <w:sz w:val="32"/>
          <w:szCs w:val="32"/>
        </w:rPr>
        <w:t>组织策划了四川省庆祝住房公积金制度建立</w:t>
      </w:r>
      <w:r>
        <w:rPr>
          <w:rFonts w:ascii="仿宋_GB2312" w:eastAsia="仿宋_GB2312" w:hAnsi="仿宋_GB2312" w:hint="eastAsia"/>
          <w:iCs/>
          <w:sz w:val="32"/>
          <w:szCs w:val="32"/>
        </w:rPr>
        <w:t>30</w:t>
      </w:r>
      <w:r>
        <w:rPr>
          <w:rFonts w:ascii="仿宋_GB2312" w:eastAsia="仿宋_GB2312" w:hAnsi="仿宋_GB2312" w:hint="eastAsia"/>
          <w:iCs/>
          <w:sz w:val="32"/>
          <w:szCs w:val="32"/>
        </w:rPr>
        <w:t>周年系列宣传活动和成果展。确立了“情系公积金，互助安居梦”文化核心词，征集创作了《四川公积金人之歌》，选树了“</w:t>
      </w:r>
      <w:r>
        <w:rPr>
          <w:rFonts w:ascii="仿宋_GB2312" w:eastAsia="仿宋_GB2312" w:hAnsi="仿宋_GB2312" w:hint="eastAsia"/>
          <w:iCs/>
          <w:sz w:val="32"/>
          <w:szCs w:val="32"/>
        </w:rPr>
        <w:t>最美公积金人”和“最美公积金服务窗口”。全面落实住建部关于启用全国住房公积金服务标识的要求，使用统一的服务标识。</w:t>
      </w:r>
      <w:r>
        <w:rPr>
          <w:rFonts w:ascii="仿宋_GB2312" w:eastAsia="仿宋_GB2312" w:hAnsi="仿宋_GB2312" w:hint="eastAsia"/>
          <w:iCs/>
          <w:sz w:val="32"/>
          <w:szCs w:val="32"/>
        </w:rPr>
        <w:t>以培育和践行社会主义核心价值观为主线，积极开展文明单位和文明窗口创建，营造创先进</w:t>
      </w:r>
      <w:r>
        <w:rPr>
          <w:rFonts w:ascii="仿宋_GB2312" w:eastAsia="仿宋_GB2312" w:hAnsi="仿宋_GB2312" w:hint="eastAsia"/>
          <w:iCs/>
          <w:sz w:val="32"/>
          <w:szCs w:val="32"/>
        </w:rPr>
        <w:t>争优秀的氛围</w:t>
      </w:r>
      <w:r>
        <w:rPr>
          <w:rFonts w:ascii="仿宋_GB2312" w:eastAsia="仿宋_GB2312" w:hAnsi="仿宋_GB2312" w:hint="eastAsia"/>
          <w:iCs/>
          <w:sz w:val="32"/>
          <w:szCs w:val="32"/>
        </w:rPr>
        <w:t>。</w:t>
      </w:r>
      <w:r>
        <w:rPr>
          <w:rFonts w:ascii="仿宋_GB2312" w:eastAsia="仿宋_GB2312" w:hAnsi="仿宋_GB2312" w:hint="eastAsia"/>
          <w:sz w:val="32"/>
          <w:szCs w:val="32"/>
        </w:rPr>
        <w:t>2021</w:t>
      </w:r>
      <w:r>
        <w:rPr>
          <w:rFonts w:ascii="仿宋_GB2312" w:eastAsia="仿宋_GB2312" w:hAnsi="仿宋_GB2312" w:hint="eastAsia"/>
          <w:sz w:val="32"/>
          <w:szCs w:val="32"/>
        </w:rPr>
        <w:t>年住房公积金机构及从业人员所获荣誉情况包括：文明单位</w:t>
      </w:r>
      <w:r>
        <w:rPr>
          <w:rFonts w:ascii="仿宋_GB2312" w:eastAsia="仿宋_GB2312" w:hAnsi="仿宋_GB2312" w:hint="eastAsia"/>
          <w:sz w:val="32"/>
          <w:szCs w:val="32"/>
        </w:rPr>
        <w:t>、</w:t>
      </w:r>
      <w:r>
        <w:rPr>
          <w:rFonts w:ascii="仿宋_GB2312" w:eastAsia="仿宋_GB2312" w:hAnsi="仿宋_GB2312" w:hint="eastAsia"/>
          <w:sz w:val="32"/>
          <w:szCs w:val="32"/>
        </w:rPr>
        <w:t>行业、</w:t>
      </w:r>
      <w:r>
        <w:rPr>
          <w:rFonts w:ascii="仿宋_GB2312" w:eastAsia="仿宋_GB2312" w:hAnsi="仿宋_GB2312" w:hint="eastAsia"/>
          <w:sz w:val="32"/>
          <w:szCs w:val="32"/>
        </w:rPr>
        <w:lastRenderedPageBreak/>
        <w:t>窗口</w:t>
      </w:r>
      <w:r>
        <w:rPr>
          <w:rFonts w:ascii="仿宋_GB2312" w:eastAsia="仿宋_GB2312" w:hAnsi="仿宋_GB2312" w:hint="eastAsia"/>
          <w:sz w:val="32"/>
          <w:szCs w:val="32"/>
        </w:rPr>
        <w:t>（省部级</w:t>
      </w:r>
      <w:r>
        <w:rPr>
          <w:rFonts w:ascii="仿宋_GB2312" w:eastAsia="仿宋_GB2312" w:hAnsi="仿宋_GB2312" w:hint="eastAsia"/>
          <w:sz w:val="32"/>
          <w:szCs w:val="32"/>
        </w:rPr>
        <w:t>8</w:t>
      </w:r>
      <w:r>
        <w:rPr>
          <w:rFonts w:ascii="仿宋_GB2312" w:eastAsia="仿宋_GB2312" w:hAnsi="仿宋_GB2312" w:hint="eastAsia"/>
          <w:sz w:val="32"/>
          <w:szCs w:val="32"/>
        </w:rPr>
        <w:t>个</w:t>
      </w:r>
      <w:r>
        <w:rPr>
          <w:rFonts w:ascii="仿宋_GB2312" w:eastAsia="仿宋_GB2312" w:hAnsi="仿宋_GB2312" w:hint="eastAsia"/>
          <w:sz w:val="32"/>
          <w:szCs w:val="32"/>
        </w:rPr>
        <w:t>、</w:t>
      </w:r>
      <w:r>
        <w:rPr>
          <w:rFonts w:ascii="仿宋_GB2312" w:eastAsia="仿宋_GB2312" w:hAnsi="仿宋_GB2312" w:hint="eastAsia"/>
          <w:sz w:val="32"/>
          <w:szCs w:val="32"/>
        </w:rPr>
        <w:t>地市级</w:t>
      </w:r>
      <w:r>
        <w:rPr>
          <w:rFonts w:ascii="仿宋_GB2312" w:eastAsia="仿宋_GB2312" w:hAnsi="仿宋_GB2312" w:hint="eastAsia"/>
          <w:sz w:val="32"/>
          <w:szCs w:val="32"/>
        </w:rPr>
        <w:t>6</w:t>
      </w:r>
      <w:r>
        <w:rPr>
          <w:rFonts w:ascii="仿宋_GB2312" w:eastAsia="仿宋_GB2312" w:hAnsi="仿宋_GB2312" w:hint="eastAsia"/>
          <w:sz w:val="32"/>
          <w:szCs w:val="32"/>
        </w:rPr>
        <w:t>个），</w:t>
      </w:r>
      <w:r>
        <w:rPr>
          <w:rFonts w:ascii="仿宋_GB2312" w:eastAsia="仿宋_GB2312" w:hAnsi="仿宋_GB2312" w:hint="eastAsia"/>
          <w:sz w:val="32"/>
          <w:szCs w:val="32"/>
        </w:rPr>
        <w:t>青年文明号</w:t>
      </w:r>
      <w:r>
        <w:rPr>
          <w:rFonts w:ascii="仿宋_GB2312" w:eastAsia="仿宋_GB2312" w:hAnsi="仿宋_GB2312" w:hint="eastAsia"/>
          <w:sz w:val="32"/>
          <w:szCs w:val="32"/>
        </w:rPr>
        <w:t>（国家级</w:t>
      </w:r>
      <w:r>
        <w:rPr>
          <w:rFonts w:ascii="仿宋_GB2312" w:eastAsia="仿宋_GB2312" w:hAnsi="仿宋_GB2312" w:hint="eastAsia"/>
          <w:sz w:val="32"/>
          <w:szCs w:val="32"/>
        </w:rPr>
        <w:t>1</w:t>
      </w:r>
      <w:r>
        <w:rPr>
          <w:rFonts w:ascii="仿宋_GB2312" w:eastAsia="仿宋_GB2312" w:hAnsi="仿宋_GB2312" w:hint="eastAsia"/>
          <w:sz w:val="32"/>
          <w:szCs w:val="32"/>
        </w:rPr>
        <w:t>个</w:t>
      </w:r>
      <w:r>
        <w:rPr>
          <w:rFonts w:ascii="仿宋_GB2312" w:eastAsia="仿宋_GB2312" w:hAnsi="仿宋_GB2312" w:hint="eastAsia"/>
          <w:sz w:val="32"/>
          <w:szCs w:val="32"/>
        </w:rPr>
        <w:t>、</w:t>
      </w:r>
      <w:r>
        <w:rPr>
          <w:rFonts w:ascii="仿宋_GB2312" w:eastAsia="仿宋_GB2312" w:hAnsi="仿宋_GB2312" w:hint="eastAsia"/>
          <w:sz w:val="32"/>
          <w:szCs w:val="32"/>
        </w:rPr>
        <w:t>地市级</w:t>
      </w:r>
      <w:r>
        <w:rPr>
          <w:rFonts w:ascii="仿宋_GB2312" w:eastAsia="仿宋_GB2312" w:hAnsi="仿宋_GB2312" w:hint="eastAsia"/>
          <w:sz w:val="32"/>
          <w:szCs w:val="32"/>
        </w:rPr>
        <w:t>1</w:t>
      </w:r>
      <w:r>
        <w:rPr>
          <w:rFonts w:ascii="仿宋_GB2312" w:eastAsia="仿宋_GB2312" w:hAnsi="仿宋_GB2312" w:hint="eastAsia"/>
          <w:sz w:val="32"/>
          <w:szCs w:val="32"/>
        </w:rPr>
        <w:t>个），工人先锋号（地市级</w:t>
      </w:r>
      <w:r>
        <w:rPr>
          <w:rFonts w:ascii="仿宋_GB2312" w:eastAsia="仿宋_GB2312" w:hAnsi="仿宋_GB2312" w:hint="eastAsia"/>
          <w:sz w:val="32"/>
          <w:szCs w:val="32"/>
        </w:rPr>
        <w:t>2</w:t>
      </w:r>
      <w:r>
        <w:rPr>
          <w:rFonts w:ascii="仿宋_GB2312" w:eastAsia="仿宋_GB2312" w:hAnsi="仿宋_GB2312" w:hint="eastAsia"/>
          <w:sz w:val="32"/>
          <w:szCs w:val="32"/>
        </w:rPr>
        <w:t>个），三八红旗手（</w:t>
      </w:r>
      <w:r>
        <w:rPr>
          <w:rFonts w:ascii="仿宋_GB2312" w:eastAsia="仿宋_GB2312" w:hAnsi="仿宋_GB2312" w:hint="eastAsia"/>
          <w:sz w:val="32"/>
          <w:szCs w:val="32"/>
        </w:rPr>
        <w:t>国家级</w:t>
      </w:r>
      <w:r>
        <w:rPr>
          <w:rFonts w:ascii="仿宋_GB2312" w:eastAsia="仿宋_GB2312" w:hAnsi="仿宋_GB2312" w:hint="eastAsia"/>
          <w:sz w:val="32"/>
          <w:szCs w:val="32"/>
        </w:rPr>
        <w:t>1</w:t>
      </w:r>
      <w:r>
        <w:rPr>
          <w:rFonts w:ascii="仿宋_GB2312" w:eastAsia="仿宋_GB2312" w:hAnsi="仿宋_GB2312" w:hint="eastAsia"/>
          <w:sz w:val="32"/>
          <w:szCs w:val="32"/>
        </w:rPr>
        <w:t>个</w:t>
      </w:r>
      <w:r>
        <w:rPr>
          <w:rFonts w:ascii="仿宋_GB2312" w:eastAsia="仿宋_GB2312" w:hAnsi="仿宋_GB2312" w:hint="eastAsia"/>
          <w:sz w:val="32"/>
          <w:szCs w:val="32"/>
        </w:rPr>
        <w:t>、</w:t>
      </w:r>
      <w:r>
        <w:rPr>
          <w:rFonts w:ascii="仿宋_GB2312" w:eastAsia="仿宋_GB2312" w:hAnsi="仿宋_GB2312" w:hint="eastAsia"/>
          <w:sz w:val="32"/>
          <w:szCs w:val="32"/>
        </w:rPr>
        <w:t>地市级</w:t>
      </w:r>
      <w:r>
        <w:rPr>
          <w:rFonts w:ascii="仿宋_GB2312" w:eastAsia="仿宋_GB2312" w:hAnsi="仿宋_GB2312" w:hint="eastAsia"/>
          <w:sz w:val="32"/>
          <w:szCs w:val="32"/>
        </w:rPr>
        <w:t>2</w:t>
      </w:r>
      <w:r>
        <w:rPr>
          <w:rFonts w:ascii="仿宋_GB2312" w:eastAsia="仿宋_GB2312" w:hAnsi="仿宋_GB2312" w:hint="eastAsia"/>
          <w:sz w:val="32"/>
          <w:szCs w:val="32"/>
        </w:rPr>
        <w:t>个）</w:t>
      </w:r>
      <w:r>
        <w:rPr>
          <w:rFonts w:ascii="仿宋_GB2312" w:eastAsia="仿宋_GB2312" w:hAnsi="仿宋_GB2312" w:hint="eastAsia"/>
          <w:sz w:val="32"/>
          <w:szCs w:val="32"/>
        </w:rPr>
        <w:t>,</w:t>
      </w:r>
      <w:r>
        <w:rPr>
          <w:rFonts w:ascii="仿宋_GB2312" w:eastAsia="仿宋_GB2312" w:hAnsi="仿宋_GB2312" w:hint="eastAsia"/>
          <w:sz w:val="32"/>
          <w:szCs w:val="32"/>
        </w:rPr>
        <w:t>先进集体和个人（国家级</w:t>
      </w:r>
      <w:r>
        <w:rPr>
          <w:rFonts w:ascii="仿宋_GB2312" w:eastAsia="仿宋_GB2312" w:hAnsi="仿宋_GB2312" w:hint="eastAsia"/>
          <w:sz w:val="32"/>
          <w:szCs w:val="32"/>
        </w:rPr>
        <w:t>1</w:t>
      </w:r>
      <w:r>
        <w:rPr>
          <w:rFonts w:ascii="仿宋_GB2312" w:eastAsia="仿宋_GB2312" w:hAnsi="仿宋_GB2312" w:hint="eastAsia"/>
          <w:sz w:val="32"/>
          <w:szCs w:val="32"/>
        </w:rPr>
        <w:t>个、省部级</w:t>
      </w:r>
      <w:r>
        <w:rPr>
          <w:rFonts w:ascii="仿宋_GB2312" w:eastAsia="仿宋_GB2312" w:hAnsi="仿宋_GB2312" w:hint="eastAsia"/>
          <w:sz w:val="32"/>
          <w:szCs w:val="32"/>
        </w:rPr>
        <w:t>85</w:t>
      </w:r>
      <w:r>
        <w:rPr>
          <w:rFonts w:ascii="仿宋_GB2312" w:eastAsia="仿宋_GB2312" w:hAnsi="仿宋_GB2312" w:hint="eastAsia"/>
          <w:sz w:val="32"/>
          <w:szCs w:val="32"/>
        </w:rPr>
        <w:t>个、地市级</w:t>
      </w:r>
      <w:r>
        <w:rPr>
          <w:rFonts w:ascii="仿宋_GB2312" w:eastAsia="仿宋_GB2312" w:hAnsi="仿宋_GB2312" w:hint="eastAsia"/>
          <w:sz w:val="32"/>
          <w:szCs w:val="32"/>
        </w:rPr>
        <w:t>149</w:t>
      </w:r>
      <w:r>
        <w:rPr>
          <w:rFonts w:ascii="仿宋_GB2312" w:eastAsia="仿宋_GB2312" w:hAnsi="仿宋_GB2312" w:hint="eastAsia"/>
          <w:sz w:val="32"/>
          <w:szCs w:val="32"/>
        </w:rPr>
        <w:t>个）</w:t>
      </w:r>
      <w:r>
        <w:rPr>
          <w:rFonts w:ascii="仿宋_GB2312" w:eastAsia="仿宋_GB2312" w:hAnsi="仿宋_GB2312" w:hint="eastAsia"/>
          <w:sz w:val="32"/>
          <w:szCs w:val="32"/>
        </w:rPr>
        <w:t>。</w:t>
      </w:r>
    </w:p>
    <w:p w14:paraId="585DBDA3" w14:textId="77777777" w:rsidR="00A603B8" w:rsidRDefault="00A603B8">
      <w:pPr>
        <w:adjustRightInd w:val="0"/>
        <w:snapToGrid w:val="0"/>
        <w:spacing w:line="580" w:lineRule="exact"/>
        <w:ind w:firstLine="636"/>
        <w:rPr>
          <w:rFonts w:ascii="仿宋_GB2312" w:eastAsia="仿宋_GB2312" w:hAnsi="仿宋_GB2312"/>
          <w:iCs/>
          <w:strike/>
          <w:sz w:val="32"/>
          <w:szCs w:val="32"/>
        </w:rPr>
      </w:pPr>
    </w:p>
    <w:p w14:paraId="1F40F693" w14:textId="77777777" w:rsidR="00A603B8" w:rsidRDefault="00DC00AB">
      <w:pPr>
        <w:adjustRightInd w:val="0"/>
        <w:snapToGrid w:val="0"/>
        <w:spacing w:line="580" w:lineRule="exact"/>
        <w:ind w:right="280" w:firstLine="636"/>
        <w:rPr>
          <w:rFonts w:ascii="仿宋_GB2312" w:eastAsia="仿宋_GB2312" w:hAnsi="仿宋_GB2312"/>
          <w:bCs/>
          <w:color w:val="000000"/>
          <w:sz w:val="32"/>
          <w:szCs w:val="32"/>
        </w:rPr>
      </w:pPr>
      <w:r>
        <w:rPr>
          <w:rFonts w:ascii="仿宋_GB2312" w:eastAsia="仿宋_GB2312" w:hAnsi="仿宋_GB2312" w:hint="eastAsia"/>
          <w:b/>
          <w:color w:val="000000"/>
          <w:sz w:val="32"/>
          <w:szCs w:val="32"/>
        </w:rPr>
        <w:t xml:space="preserve">                    </w:t>
      </w:r>
      <w:r>
        <w:rPr>
          <w:rFonts w:ascii="仿宋_GB2312" w:eastAsia="仿宋_GB2312" w:hAnsi="仿宋_GB2312" w:hint="eastAsia"/>
          <w:b/>
          <w:color w:val="000000"/>
          <w:sz w:val="32"/>
          <w:szCs w:val="32"/>
        </w:rPr>
        <w:t xml:space="preserve">  </w:t>
      </w:r>
      <w:r>
        <w:rPr>
          <w:rFonts w:ascii="仿宋_GB2312" w:eastAsia="仿宋_GB2312" w:hAnsi="仿宋_GB2312" w:hint="eastAsia"/>
          <w:b/>
          <w:color w:val="000000"/>
          <w:sz w:val="32"/>
          <w:szCs w:val="32"/>
        </w:rPr>
        <w:t xml:space="preserve"> </w:t>
      </w:r>
      <w:r>
        <w:rPr>
          <w:rFonts w:ascii="仿宋_GB2312" w:eastAsia="仿宋_GB2312" w:hAnsi="仿宋_GB2312" w:hint="eastAsia"/>
          <w:b/>
          <w:color w:val="000000"/>
          <w:sz w:val="32"/>
          <w:szCs w:val="32"/>
        </w:rPr>
        <w:t xml:space="preserve"> </w:t>
      </w:r>
    </w:p>
    <w:p w14:paraId="1A402F82" w14:textId="77777777" w:rsidR="00A603B8" w:rsidRDefault="00A603B8">
      <w:pPr>
        <w:widowControl/>
        <w:adjustRightInd w:val="0"/>
        <w:snapToGrid w:val="0"/>
        <w:spacing w:line="360" w:lineRule="auto"/>
        <w:ind w:firstLineChars="200" w:firstLine="602"/>
        <w:jc w:val="left"/>
        <w:rPr>
          <w:rFonts w:ascii="楷体_GB2312" w:eastAsia="楷体_GB2312" w:hAnsi="楷体_GB2312" w:cs="楷体_GB2312"/>
          <w:b/>
          <w:bCs/>
          <w:kern w:val="0"/>
          <w:sz w:val="30"/>
          <w:szCs w:val="30"/>
        </w:rPr>
      </w:pPr>
    </w:p>
    <w:p w14:paraId="2B6B5A5B" w14:textId="77777777" w:rsidR="00A603B8" w:rsidRDefault="00DC00AB">
      <w:pPr>
        <w:widowControl/>
        <w:adjustRightInd w:val="0"/>
        <w:snapToGrid w:val="0"/>
        <w:spacing w:line="360" w:lineRule="auto"/>
        <w:ind w:firstLineChars="200" w:firstLine="602"/>
        <w:jc w:val="left"/>
        <w:rPr>
          <w:rFonts w:ascii="楷体_GB2312" w:eastAsia="楷体_GB2312" w:hAnsi="楷体_GB2312" w:cs="楷体_GB2312"/>
          <w:b/>
          <w:sz w:val="30"/>
          <w:szCs w:val="30"/>
        </w:rPr>
      </w:pPr>
      <w:r>
        <w:rPr>
          <w:rFonts w:ascii="楷体_GB2312" w:eastAsia="楷体_GB2312" w:hAnsi="楷体_GB2312" w:cs="楷体_GB2312" w:hint="eastAsia"/>
          <w:b/>
          <w:bCs/>
          <w:kern w:val="0"/>
          <w:sz w:val="30"/>
          <w:szCs w:val="30"/>
        </w:rPr>
        <w:t>注释：</w:t>
      </w:r>
    </w:p>
    <w:p w14:paraId="50761D83"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[1]</w:t>
      </w:r>
      <w:r>
        <w:rPr>
          <w:rFonts w:ascii="仿宋_GB2312" w:eastAsia="仿宋_GB2312" w:hAnsi="仿宋_GB2312" w:hint="eastAsia"/>
          <w:iCs/>
          <w:sz w:val="32"/>
          <w:szCs w:val="32"/>
        </w:rPr>
        <w:t>本报告数据取自各省（区、市）披露的住房公积金年度报告、全国住房公积金统计信息系统及各地报送的数据，对各省（区、市）年度报告中的部分数据进行了修正。部分数据因小数取舍，存在与分项合计不等的情况，不作机械调整。指标口径按《住房和城乡建设部财政部中国人民银行关于健全住房公积金信息披露制度的通知》（建金〔</w:t>
      </w:r>
      <w:r>
        <w:rPr>
          <w:rFonts w:ascii="仿宋_GB2312" w:eastAsia="仿宋_GB2312" w:hAnsi="仿宋_GB2312" w:hint="eastAsia"/>
          <w:iCs/>
          <w:sz w:val="32"/>
          <w:szCs w:val="32"/>
        </w:rPr>
        <w:t>2015</w:t>
      </w:r>
      <w:r>
        <w:rPr>
          <w:rFonts w:ascii="仿宋_GB2312" w:eastAsia="仿宋_GB2312" w:hAnsi="仿宋_GB2312" w:hint="eastAsia"/>
          <w:iCs/>
          <w:sz w:val="32"/>
          <w:szCs w:val="32"/>
        </w:rPr>
        <w:t>〕</w:t>
      </w:r>
      <w:r>
        <w:rPr>
          <w:rFonts w:ascii="仿宋_GB2312" w:eastAsia="仿宋_GB2312" w:hAnsi="仿宋_GB2312" w:hint="eastAsia"/>
          <w:iCs/>
          <w:sz w:val="32"/>
          <w:szCs w:val="32"/>
        </w:rPr>
        <w:t>26</w:t>
      </w:r>
      <w:r>
        <w:rPr>
          <w:rFonts w:ascii="仿宋_GB2312" w:eastAsia="仿宋_GB2312" w:hAnsi="仿宋_GB2312" w:hint="eastAsia"/>
          <w:iCs/>
          <w:sz w:val="32"/>
          <w:szCs w:val="32"/>
        </w:rPr>
        <w:t>号）等文件规定注释。</w:t>
      </w:r>
    </w:p>
    <w:p w14:paraId="5E571D3B"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[2]</w:t>
      </w:r>
      <w:r>
        <w:rPr>
          <w:rFonts w:ascii="仿宋_GB2312" w:eastAsia="仿宋_GB2312" w:hAnsi="仿宋_GB2312" w:hint="eastAsia"/>
          <w:iCs/>
          <w:sz w:val="32"/>
          <w:szCs w:val="32"/>
        </w:rPr>
        <w:t>结余资金指年度末缴存余额扣除个人住房贷款余额、保障性住房建设试点项目贷款余额和国债余额后的金额。</w:t>
      </w:r>
    </w:p>
    <w:p w14:paraId="4F0936D3"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[3]</w:t>
      </w:r>
      <w:r>
        <w:rPr>
          <w:rFonts w:ascii="仿宋_GB2312" w:eastAsia="仿宋_GB2312" w:hAnsi="仿宋_GB2312" w:hint="eastAsia"/>
          <w:iCs/>
          <w:sz w:val="32"/>
          <w:szCs w:val="32"/>
        </w:rPr>
        <w:t>提取率指当年提取额占当年缴存额的比率。</w:t>
      </w:r>
    </w:p>
    <w:p w14:paraId="2F89270D"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[4]</w:t>
      </w:r>
      <w:r>
        <w:rPr>
          <w:rFonts w:ascii="仿宋_GB2312" w:eastAsia="仿宋_GB2312" w:hAnsi="仿宋_GB2312" w:hint="eastAsia"/>
          <w:iCs/>
          <w:sz w:val="32"/>
          <w:szCs w:val="32"/>
        </w:rPr>
        <w:t>个人住房贷款率指</w:t>
      </w:r>
      <w:r>
        <w:rPr>
          <w:rFonts w:ascii="仿宋_GB2312" w:eastAsia="仿宋_GB2312" w:hAnsi="仿宋_GB2312" w:hint="eastAsia"/>
          <w:iCs/>
          <w:sz w:val="32"/>
          <w:szCs w:val="32"/>
        </w:rPr>
        <w:t>年度末个人住房贷款余额占年度末住房公积金缴存余额的比率。</w:t>
      </w:r>
    </w:p>
    <w:p w14:paraId="3BABF4DD"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[5]</w:t>
      </w:r>
      <w:r>
        <w:rPr>
          <w:rFonts w:ascii="仿宋_GB2312" w:eastAsia="仿宋_GB2312" w:hAnsi="仿宋_GB2312" w:hint="eastAsia"/>
          <w:iCs/>
          <w:sz w:val="32"/>
          <w:szCs w:val="32"/>
        </w:rPr>
        <w:t>中、低收入指收入低于上年当地社会平均工资</w:t>
      </w:r>
      <w:r>
        <w:rPr>
          <w:rFonts w:ascii="仿宋_GB2312" w:eastAsia="仿宋_GB2312" w:hAnsi="仿宋_GB2312" w:hint="eastAsia"/>
          <w:iCs/>
          <w:sz w:val="32"/>
          <w:szCs w:val="32"/>
        </w:rPr>
        <w:t>3</w:t>
      </w:r>
      <w:r>
        <w:rPr>
          <w:rFonts w:ascii="仿宋_GB2312" w:eastAsia="仿宋_GB2312" w:hAnsi="仿宋_GB2312" w:hint="eastAsia"/>
          <w:iCs/>
          <w:sz w:val="32"/>
          <w:szCs w:val="32"/>
        </w:rPr>
        <w:t>倍，高收入指收入高于上年当地社会平均工资</w:t>
      </w:r>
      <w:r>
        <w:rPr>
          <w:rFonts w:ascii="仿宋_GB2312" w:eastAsia="仿宋_GB2312" w:hAnsi="仿宋_GB2312" w:hint="eastAsia"/>
          <w:iCs/>
          <w:sz w:val="32"/>
          <w:szCs w:val="32"/>
        </w:rPr>
        <w:t>3</w:t>
      </w:r>
      <w:r>
        <w:rPr>
          <w:rFonts w:ascii="仿宋_GB2312" w:eastAsia="仿宋_GB2312" w:hAnsi="仿宋_GB2312" w:hint="eastAsia"/>
          <w:iCs/>
          <w:sz w:val="32"/>
          <w:szCs w:val="32"/>
        </w:rPr>
        <w:t>倍（含）。</w:t>
      </w:r>
    </w:p>
    <w:p w14:paraId="4EDDA5A4"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lastRenderedPageBreak/>
        <w:t>[6]</w:t>
      </w:r>
      <w:r>
        <w:rPr>
          <w:rFonts w:ascii="仿宋_GB2312" w:eastAsia="仿宋_GB2312" w:hAnsi="仿宋_GB2312" w:hint="eastAsia"/>
          <w:iCs/>
          <w:sz w:val="32"/>
          <w:szCs w:val="32"/>
        </w:rPr>
        <w:t>增值收益率指增值收益与月均缴存余额的比率。</w:t>
      </w:r>
    </w:p>
    <w:p w14:paraId="282858E0"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[7]</w:t>
      </w:r>
      <w:r>
        <w:rPr>
          <w:rFonts w:ascii="仿宋_GB2312" w:eastAsia="仿宋_GB2312" w:hAnsi="仿宋_GB2312" w:hint="eastAsia"/>
          <w:iCs/>
          <w:sz w:val="32"/>
          <w:szCs w:val="32"/>
        </w:rPr>
        <w:t>人员经费包括住房公积金管理中心工作人员的基本工资、补助工资、职工福利费、社会保障费、住房公积金、助学金等。</w:t>
      </w:r>
    </w:p>
    <w:p w14:paraId="2EE64A1D"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[8]</w:t>
      </w:r>
      <w:r>
        <w:rPr>
          <w:rFonts w:ascii="仿宋_GB2312" w:eastAsia="仿宋_GB2312" w:hAnsi="仿宋_GB2312" w:hint="eastAsia"/>
          <w:iCs/>
          <w:sz w:val="32"/>
          <w:szCs w:val="32"/>
        </w:rPr>
        <w:t>公用经费包括住房公积金管理中心的公务费、业务费、设备购置费、修缮费和其他费用。</w:t>
      </w:r>
    </w:p>
    <w:p w14:paraId="53B611FA"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[9]</w:t>
      </w:r>
      <w:r>
        <w:rPr>
          <w:rFonts w:ascii="仿宋_GB2312" w:eastAsia="仿宋_GB2312" w:hAnsi="仿宋_GB2312" w:hint="eastAsia"/>
          <w:iCs/>
          <w:sz w:val="32"/>
          <w:szCs w:val="32"/>
        </w:rPr>
        <w:t>专项经费指经财政部门批准的用于指定项目和用途，并要求单独核算的资金。</w:t>
      </w:r>
    </w:p>
    <w:p w14:paraId="0ADC7CB0"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[10]</w:t>
      </w:r>
      <w:r>
        <w:rPr>
          <w:rFonts w:ascii="仿宋_GB2312" w:eastAsia="仿宋_GB2312" w:hAnsi="仿宋_GB2312" w:hint="eastAsia"/>
          <w:iCs/>
          <w:sz w:val="32"/>
          <w:szCs w:val="32"/>
        </w:rPr>
        <w:t>个人住房贷款逾期率</w:t>
      </w:r>
      <w:r>
        <w:rPr>
          <w:rFonts w:ascii="仿宋_GB2312" w:eastAsia="仿宋_GB2312" w:hAnsi="仿宋_GB2312" w:hint="eastAsia"/>
          <w:iCs/>
          <w:sz w:val="32"/>
          <w:szCs w:val="32"/>
        </w:rPr>
        <w:t>指个人住房贷款逾期额占个人住房贷款余额的比率。</w:t>
      </w:r>
    </w:p>
    <w:p w14:paraId="47A82FBF"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[11]</w:t>
      </w:r>
      <w:r>
        <w:rPr>
          <w:rFonts w:ascii="仿宋_GB2312" w:eastAsia="仿宋_GB2312" w:hAnsi="仿宋_GB2312" w:hint="eastAsia"/>
          <w:iCs/>
          <w:sz w:val="32"/>
          <w:szCs w:val="32"/>
        </w:rPr>
        <w:t>个人住房贷款市场占有率指当年住房公积金个人住房贷款余额占全国商业性和住房公积金个人住房贷款余额总和的比率。</w:t>
      </w:r>
    </w:p>
    <w:p w14:paraId="1A3C9AFD"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[12]</w:t>
      </w:r>
      <w:r>
        <w:rPr>
          <w:rFonts w:ascii="仿宋_GB2312" w:eastAsia="仿宋_GB2312" w:hAnsi="仿宋_GB2312" w:hint="eastAsia"/>
          <w:iCs/>
          <w:sz w:val="32"/>
          <w:szCs w:val="32"/>
        </w:rPr>
        <w:t>异地贷款指缴存和购房行为不在同一城市的住房公积金个人住房贷款，包括用本市资金为在本市购房的外地缴存职工发放的贷款以及用本市资金为在外地购房的本市缴存职工发放的贷款。</w:t>
      </w:r>
    </w:p>
    <w:p w14:paraId="2212A544"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[13]</w:t>
      </w:r>
      <w:r>
        <w:rPr>
          <w:rFonts w:ascii="仿宋_GB2312" w:eastAsia="仿宋_GB2312" w:hAnsi="仿宋_GB2312" w:hint="eastAsia"/>
          <w:iCs/>
          <w:sz w:val="32"/>
          <w:szCs w:val="32"/>
        </w:rPr>
        <w:t>可为贷款职工节约利息指当年获得住房公积金个人住房贷款的职工合同期内所需支付贷款利息总额与申请商业性住房贷款利息总额的差额。商业性住房贷款利率按照相应期限的最新贷款市场</w:t>
      </w:r>
      <w:r>
        <w:rPr>
          <w:rFonts w:ascii="仿宋_GB2312" w:eastAsia="仿宋_GB2312" w:hAnsi="仿宋_GB2312" w:hint="eastAsia"/>
          <w:iCs/>
          <w:sz w:val="32"/>
          <w:szCs w:val="32"/>
        </w:rPr>
        <w:t>报价利率（</w:t>
      </w:r>
      <w:r>
        <w:rPr>
          <w:rFonts w:ascii="仿宋_GB2312" w:eastAsia="仿宋_GB2312" w:hAnsi="仿宋_GB2312"/>
          <w:iCs/>
          <w:sz w:val="32"/>
          <w:szCs w:val="32"/>
        </w:rPr>
        <w:t>LPR</w:t>
      </w:r>
      <w:r>
        <w:rPr>
          <w:rFonts w:ascii="仿宋_GB2312" w:eastAsia="仿宋_GB2312" w:hAnsi="仿宋_GB2312"/>
          <w:iCs/>
          <w:sz w:val="32"/>
          <w:szCs w:val="32"/>
        </w:rPr>
        <w:t>）测算。</w:t>
      </w:r>
    </w:p>
    <w:p w14:paraId="405AF4E0" w14:textId="77777777" w:rsidR="00A603B8" w:rsidRDefault="00DC00AB">
      <w:pPr>
        <w:adjustRightInd w:val="0"/>
        <w:snapToGrid w:val="0"/>
        <w:spacing w:line="580" w:lineRule="exact"/>
        <w:ind w:firstLine="636"/>
        <w:rPr>
          <w:rFonts w:ascii="仿宋_GB2312" w:eastAsia="仿宋_GB2312" w:hAnsi="仿宋_GB2312"/>
          <w:iCs/>
          <w:sz w:val="32"/>
          <w:szCs w:val="32"/>
        </w:rPr>
      </w:pPr>
      <w:r>
        <w:rPr>
          <w:rFonts w:ascii="仿宋_GB2312" w:eastAsia="仿宋_GB2312" w:hAnsi="仿宋_GB2312" w:hint="eastAsia"/>
          <w:iCs/>
          <w:sz w:val="32"/>
          <w:szCs w:val="32"/>
        </w:rPr>
        <w:t>[14]</w:t>
      </w:r>
      <w:r>
        <w:rPr>
          <w:rFonts w:ascii="仿宋_GB2312" w:eastAsia="仿宋_GB2312" w:hAnsi="仿宋_GB2312" w:hint="eastAsia"/>
          <w:iCs/>
          <w:sz w:val="32"/>
          <w:szCs w:val="32"/>
        </w:rPr>
        <w:t>公转商贴息贷款指商业银行向缴存职工发放的个人住</w:t>
      </w:r>
      <w:r>
        <w:rPr>
          <w:rFonts w:ascii="仿宋_GB2312" w:eastAsia="仿宋_GB2312" w:hAnsi="仿宋_GB2312" w:hint="eastAsia"/>
          <w:iCs/>
          <w:sz w:val="32"/>
          <w:szCs w:val="32"/>
        </w:rPr>
        <w:lastRenderedPageBreak/>
        <w:t>房贷款，商业贷款和住房公积金贷款利息之差由住房公积金管理中心承担，所发放的个人住房贷款未计入住房公积金缴存使用情况表。</w:t>
      </w:r>
    </w:p>
    <w:p w14:paraId="7C7100AD" w14:textId="77777777" w:rsidR="00A603B8" w:rsidRDefault="00A603B8">
      <w:pPr>
        <w:adjustRightInd w:val="0"/>
        <w:snapToGrid w:val="0"/>
        <w:spacing w:line="580" w:lineRule="exact"/>
        <w:ind w:right="280"/>
        <w:rPr>
          <w:b/>
        </w:rPr>
      </w:pPr>
    </w:p>
    <w:sectPr w:rsidR="00A603B8">
      <w:footerReference w:type="default" r:id="rId8"/>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E1DC" w14:textId="77777777" w:rsidR="00DC00AB" w:rsidRDefault="00DC00AB">
      <w:r>
        <w:separator/>
      </w:r>
    </w:p>
  </w:endnote>
  <w:endnote w:type="continuationSeparator" w:id="0">
    <w:p w14:paraId="5825838B" w14:textId="77777777" w:rsidR="00DC00AB" w:rsidRDefault="00DC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7661" w14:textId="357117CC" w:rsidR="00A603B8" w:rsidRDefault="004E7B3F">
    <w:pPr>
      <w:pStyle w:val="a4"/>
      <w:tabs>
        <w:tab w:val="clear" w:pos="4153"/>
        <w:tab w:val="left" w:pos="3736"/>
      </w:tabs>
    </w:pPr>
    <w:r>
      <w:rPr>
        <w:noProof/>
      </w:rPr>
      <mc:AlternateContent>
        <mc:Choice Requires="wps">
          <w:drawing>
            <wp:anchor distT="0" distB="0" distL="114300" distR="114300" simplePos="0" relativeHeight="251658240" behindDoc="0" locked="0" layoutInCell="1" allowOverlap="1" wp14:anchorId="092B6D26" wp14:editId="267018B8">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F2BD" w14:textId="77777777" w:rsidR="00A603B8" w:rsidRDefault="00DC00AB">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2B6D26" id="文本框 1" o:spid="_x0000_s1026" style="position:absolute;margin-left:-16.15pt;margin-top:0;width:35.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YbzQEAAIQDAAAOAAAAZHJzL2Uyb0RvYy54bWysU9tu2zAMfR+wfxD0vthOm2Ew4hRFiwwD&#10;ugvQ7QNkWbaF2aJAKrGzrx+lxOkub8NeBIqSDs8hj7Z38ziIo0Gy4CpZrHIpjNPQWNdV8tvX/Zt3&#10;UlBQrlEDOFPJkyF5t3v9ajv50qyhh6ExKBjEUTn5SvYh+DLLSPdmVLQCbxwftoCjCrzFLmtQTYw+&#10;Dtk6z99mE2DjEbQh4uzj+VDuEn7bGh0+ty2ZIIZKMreQVkxrHddst1Vlh8r3Vl9oqH9gMSrruOgV&#10;6lEFJQ5o/4IarUYgaMNKw5hB21ptkgZWU+R/qHnulTdJCzeH/LVN9P9g9afjs/+CkTr5J9DfSTh4&#10;6JXrzD0iTL1RDZcrYqOyyVN5fRA3xE9FPX2EhkerDgFSD+YWxwjI6sScWn26ttrMQWhO3t5uipuN&#10;FJqP1jf5Jt+kCqpcHnuk8N7AKGJQSeRJJnB1fKIQyahyuRJrOdjbYUjTHNxvCb4YM4l85ButQWWY&#10;65lvx7CG5sQyEM7mYDNz0AP+kGJiY1TSsXOlGD44bkT00BLgEtRLoJzmh5UMUpzDh3D22sGj7XrG&#10;LZII8vfcrL1NQl44XFjyqJO+iy2jl37dp1svn2f3EwAA//8DAFBLAwQUAAYACAAAACEAp/jy9NkA&#10;AAADAQAADwAAAGRycy9kb3ducmV2LnhtbEyP3UoDMRCF7wXfIYzgnU3aQi3rzhYRCiredNsHSDez&#10;P5hMliTtrm9v9EZvBg7ncM435W52VlwpxMEzwnKhQBA33gzcIZyO+4ctiJg0G209E8IXRdhVtzel&#10;Loyf+EDXOnUil3AsNEKf0lhIGZuenI4LPxJnr/XB6ZRl6KQJesrlzsqVUhvp9MB5odcjvfTUfNYX&#10;hyCP9X7a1jYo/75qP+zb66Elj3h/Nz8/gUg0p78w/OBndKgy09lf2ERhEfIj6fdm71EtQZwR1ps1&#10;yKqU/9mrbwAAAP//AwBQSwECLQAUAAYACAAAACEAtoM4kv4AAADhAQAAEwAAAAAAAAAAAAAAAAAA&#10;AAAAW0NvbnRlbnRfVHlwZXNdLnhtbFBLAQItABQABgAIAAAAIQA4/SH/1gAAAJQBAAALAAAAAAAA&#10;AAAAAAAAAC8BAABfcmVscy8ucmVsc1BLAQItABQABgAIAAAAIQBexBYbzQEAAIQDAAAOAAAAAAAA&#10;AAAAAAAAAC4CAABkcnMvZTJvRG9jLnhtbFBLAQItABQABgAIAAAAIQCn+PL02QAAAAMBAAAPAAAA&#10;AAAAAAAAAAAAACcEAABkcnMvZG93bnJldi54bWxQSwUGAAAAAAQABADzAAAALQUAAAAA&#10;" filled="f" stroked="f">
              <v:textbox style="mso-fit-shape-to-text:t" inset="0,0,0,0">
                <w:txbxContent>
                  <w:p w14:paraId="6206F2BD" w14:textId="77777777" w:rsidR="00A603B8" w:rsidRDefault="00DC00AB">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rect>
          </w:pict>
        </mc:Fallback>
      </mc:AlternateContent>
    </w:r>
    <w:r w:rsidR="00DC00AB">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4B60" w14:textId="77777777" w:rsidR="00DC00AB" w:rsidRDefault="00DC00AB">
      <w:r>
        <w:separator/>
      </w:r>
    </w:p>
  </w:footnote>
  <w:footnote w:type="continuationSeparator" w:id="0">
    <w:p w14:paraId="2515E928" w14:textId="77777777" w:rsidR="00DC00AB" w:rsidRDefault="00DC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2"/>
      <w:numFmt w:val="chineseCounting"/>
      <w:suff w:val="nothing"/>
      <w:lvlText w:val="%1、"/>
      <w:lvlJc w:val="left"/>
    </w:lvl>
  </w:abstractNum>
  <w:abstractNum w:abstractNumId="1" w15:restartNumberingAfterBreak="0">
    <w:nsid w:val="00000009"/>
    <w:multiLevelType w:val="singleLevel"/>
    <w:tmpl w:val="00000009"/>
    <w:lvl w:ilvl="0">
      <w:start w:val="1"/>
      <w:numFmt w:val="chineseCounting"/>
      <w:suff w:val="nothing"/>
      <w:lvlText w:val="%1、"/>
      <w:lvlJc w:val="left"/>
    </w:lvl>
  </w:abstractNum>
  <w:num w:numId="1" w16cid:durableId="728189494">
    <w:abstractNumId w:val="1"/>
  </w:num>
  <w:num w:numId="2" w16cid:durableId="61174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B8"/>
    <w:rsid w:val="EDF7A339"/>
    <w:rsid w:val="EF8F6382"/>
    <w:rsid w:val="F3FF199C"/>
    <w:rsid w:val="FBBF2A9E"/>
    <w:rsid w:val="004E7B3F"/>
    <w:rsid w:val="00A603B8"/>
    <w:rsid w:val="00DC00AB"/>
    <w:rsid w:val="10054C6F"/>
    <w:rsid w:val="10705367"/>
    <w:rsid w:val="1EFF79FB"/>
    <w:rsid w:val="1FB775F6"/>
    <w:rsid w:val="242B2929"/>
    <w:rsid w:val="265131F4"/>
    <w:rsid w:val="2BE91FF0"/>
    <w:rsid w:val="2EA844D0"/>
    <w:rsid w:val="34B203A6"/>
    <w:rsid w:val="36466330"/>
    <w:rsid w:val="373905BE"/>
    <w:rsid w:val="3A1E5928"/>
    <w:rsid w:val="3EAB0813"/>
    <w:rsid w:val="4B602F54"/>
    <w:rsid w:val="51360FF8"/>
    <w:rsid w:val="51C93E95"/>
    <w:rsid w:val="57FDDED4"/>
    <w:rsid w:val="5FFF7E14"/>
    <w:rsid w:val="63C551C8"/>
    <w:rsid w:val="64721148"/>
    <w:rsid w:val="6BA93D71"/>
    <w:rsid w:val="6FAF079E"/>
    <w:rsid w:val="770B7B73"/>
    <w:rsid w:val="773FF04B"/>
    <w:rsid w:val="793548EB"/>
    <w:rsid w:val="7BFBFE4C"/>
    <w:rsid w:val="7BFEE62B"/>
    <w:rsid w:val="7CBA3DAE"/>
    <w:rsid w:val="7DD345BA"/>
    <w:rsid w:val="7FA75FB3"/>
    <w:rsid w:val="BFE465C7"/>
    <w:rsid w:val="BFF94A6A"/>
    <w:rsid w:val="D4D7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50A8"/>
  <w15:docId w15:val="{0D423474-AE2F-4D2C-9764-88A3E9AB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TOC5"/>
    <w:qFormat/>
    <w:pPr>
      <w:textAlignment w:val="baseline"/>
    </w:pPr>
    <w:rPr>
      <w:kern w:val="0"/>
      <w:szCs w:val="32"/>
    </w:rPr>
  </w:style>
  <w:style w:type="paragraph" w:customStyle="1" w:styleId="TOC5">
    <w:name w:val="TOC5"/>
    <w:basedOn w:val="a"/>
    <w:next w:val="a"/>
    <w:qFormat/>
    <w:pPr>
      <w:ind w:left="840"/>
      <w:jc w:val="left"/>
      <w:textAlignment w:val="baseline"/>
    </w:pPr>
    <w:rPr>
      <w:sz w:val="18"/>
      <w:szCs w:val="18"/>
    </w:rPr>
  </w:style>
  <w:style w:type="paragraph" w:styleId="a3">
    <w:name w:val="Body Text"/>
    <w:basedOn w:val="a"/>
    <w:next w:val="TOC50"/>
    <w:qFormat/>
    <w:pPr>
      <w:spacing w:after="140" w:line="276" w:lineRule="auto"/>
    </w:pPr>
  </w:style>
  <w:style w:type="paragraph" w:styleId="TOC50">
    <w:name w:val="toc 5"/>
    <w:basedOn w:val="a"/>
    <w:next w:val="a"/>
    <w:uiPriority w:val="39"/>
    <w:unhideWhenUsed/>
    <w:qFormat/>
    <w:pPr>
      <w:ind w:left="840"/>
      <w:jc w:val="left"/>
    </w:pPr>
    <w:rPr>
      <w:rFonts w:cs="Calibri"/>
      <w:sz w:val="18"/>
      <w:szCs w:val="18"/>
    </w:rPr>
  </w:style>
  <w:style w:type="paragraph" w:styleId="2">
    <w:name w:val="Body Text Indent 2"/>
    <w:basedOn w:val="a"/>
    <w:qFormat/>
    <w:pPr>
      <w:spacing w:line="590" w:lineRule="exact"/>
      <w:ind w:firstLineChars="200" w:firstLine="880"/>
    </w:pPr>
    <w:rPr>
      <w:rFonts w:eastAsia="方正仿宋_GBK"/>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Administrator</dc:creator>
  <cp:lastModifiedBy>XXZX</cp:lastModifiedBy>
  <cp:revision>2</cp:revision>
  <cp:lastPrinted>2022-04-20T15:21:00Z</cp:lastPrinted>
  <dcterms:created xsi:type="dcterms:W3CDTF">2022-04-29T07:34:00Z</dcterms:created>
  <dcterms:modified xsi:type="dcterms:W3CDTF">2022-04-29T07:34:00Z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9CF23217942E4324A0D6B53B7BA33322</vt:lpwstr>
  </property>
</Properties>
</file>