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BBD5" w14:textId="77777777" w:rsidR="00F9564B" w:rsidRDefault="00000000">
      <w:pPr>
        <w:rPr>
          <w:rFonts w:ascii="Times New Roman" w:eastAsia="方正小标宋简体" w:hAnsi="Times New Roman" w:cs="Times New Roman"/>
          <w:szCs w:val="32"/>
        </w:rPr>
      </w:pPr>
      <w:r>
        <w:rPr>
          <w:rFonts w:ascii="Times New Roman" w:eastAsia="黑体" w:hAnsi="Times New Roman" w:cs="Times New Roman"/>
          <w:szCs w:val="32"/>
        </w:rPr>
        <w:t>附件</w:t>
      </w:r>
    </w:p>
    <w:p w14:paraId="6B3AAD79" w14:textId="77777777" w:rsidR="00F9564B" w:rsidRDefault="00000000">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标准招标文件修改和补充（三）</w:t>
      </w:r>
    </w:p>
    <w:p w14:paraId="451DE5A8" w14:textId="77777777" w:rsidR="00F9564B" w:rsidRDefault="00F9564B">
      <w:pPr>
        <w:rPr>
          <w:rFonts w:ascii="Times New Roman" w:eastAsia="黑体" w:hAnsi="Times New Roman" w:cs="Times New Roman"/>
          <w:szCs w:val="32"/>
        </w:rPr>
      </w:pPr>
    </w:p>
    <w:p w14:paraId="27002AAF" w14:textId="77777777" w:rsidR="00F9564B" w:rsidRDefault="00000000">
      <w:pPr>
        <w:rPr>
          <w:rFonts w:ascii="Times New Roman" w:eastAsia="仿宋" w:hAnsi="Times New Roman" w:cs="Times New Roman"/>
          <w:szCs w:val="32"/>
        </w:rPr>
      </w:pPr>
      <w:r>
        <w:rPr>
          <w:rFonts w:ascii="Times New Roman" w:eastAsia="黑体" w:hAnsi="Times New Roman" w:cs="Times New Roman"/>
          <w:szCs w:val="32"/>
        </w:rPr>
        <w:t>一、勘察招标文件、设计招标文件、勘察设计招标文件</w:t>
      </w:r>
    </w:p>
    <w:tbl>
      <w:tblPr>
        <w:tblStyle w:val="a6"/>
        <w:tblpPr w:leftFromText="180" w:rightFromText="180" w:vertAnchor="text" w:horzAnchor="page" w:tblpX="1560" w:tblpY="437"/>
        <w:tblOverlap w:val="never"/>
        <w:tblW w:w="0" w:type="auto"/>
        <w:tblLook w:val="04A0" w:firstRow="1" w:lastRow="0" w:firstColumn="1" w:lastColumn="0" w:noHBand="0" w:noVBand="1"/>
      </w:tblPr>
      <w:tblGrid>
        <w:gridCol w:w="1657"/>
        <w:gridCol w:w="3589"/>
        <w:gridCol w:w="3589"/>
      </w:tblGrid>
      <w:tr w:rsidR="00F9564B" w14:paraId="52C893D0" w14:textId="77777777">
        <w:tc>
          <w:tcPr>
            <w:tcW w:w="1707" w:type="dxa"/>
            <w:vAlign w:val="center"/>
          </w:tcPr>
          <w:p w14:paraId="4C724E72" w14:textId="77777777" w:rsidR="00F9564B" w:rsidRDefault="00000000">
            <w:pPr>
              <w:pStyle w:val="a5"/>
              <w:widowControl/>
              <w:spacing w:beforeAutospacing="0" w:afterAutospacing="0" w:line="280" w:lineRule="exact"/>
              <w:jc w:val="center"/>
              <w:rPr>
                <w:rFonts w:ascii="Times New Roman" w:eastAsia="仿宋" w:hAnsi="Times New Roman"/>
                <w:b/>
                <w:bCs/>
                <w:sz w:val="28"/>
                <w:szCs w:val="28"/>
              </w:rPr>
            </w:pPr>
            <w:r>
              <w:rPr>
                <w:rFonts w:ascii="Times New Roman" w:eastAsia="仿宋" w:hAnsi="Times New Roman"/>
                <w:b/>
                <w:bCs/>
                <w:sz w:val="28"/>
                <w:szCs w:val="28"/>
              </w:rPr>
              <w:t>条款号</w:t>
            </w:r>
          </w:p>
        </w:tc>
        <w:tc>
          <w:tcPr>
            <w:tcW w:w="3677" w:type="dxa"/>
          </w:tcPr>
          <w:p w14:paraId="58384135"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原内容</w:t>
            </w:r>
          </w:p>
        </w:tc>
        <w:tc>
          <w:tcPr>
            <w:tcW w:w="3677" w:type="dxa"/>
          </w:tcPr>
          <w:p w14:paraId="012A6746"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修改后内容</w:t>
            </w:r>
          </w:p>
        </w:tc>
      </w:tr>
      <w:tr w:rsidR="00F9564B" w14:paraId="3A161C44" w14:textId="77777777">
        <w:tc>
          <w:tcPr>
            <w:tcW w:w="1707" w:type="dxa"/>
            <w:vAlign w:val="center"/>
          </w:tcPr>
          <w:p w14:paraId="73DB72EB" w14:textId="77777777" w:rsidR="00F9564B" w:rsidRDefault="00000000">
            <w:pPr>
              <w:pStyle w:val="a5"/>
              <w:widowControl/>
              <w:spacing w:beforeAutospacing="0" w:afterAutospacing="0"/>
              <w:jc w:val="center"/>
              <w:rPr>
                <w:rFonts w:ascii="Times New Roman" w:eastAsia="仿宋" w:hAnsi="Times New Roman"/>
                <w:kern w:val="2"/>
              </w:rPr>
            </w:pPr>
            <w:r>
              <w:rPr>
                <w:rFonts w:ascii="Times New Roman" w:eastAsia="仿宋" w:hAnsi="Times New Roman"/>
                <w:kern w:val="2"/>
              </w:rPr>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10.7</w:t>
            </w:r>
          </w:p>
        </w:tc>
        <w:tc>
          <w:tcPr>
            <w:tcW w:w="3677" w:type="dxa"/>
          </w:tcPr>
          <w:p w14:paraId="44D49D4D" w14:textId="77777777" w:rsidR="00F9564B" w:rsidRDefault="00000000">
            <w:pPr>
              <w:rPr>
                <w:rFonts w:ascii="Times New Roman" w:eastAsia="仿宋" w:hAnsi="Times New Roman" w:cs="Times New Roman"/>
                <w:kern w:val="0"/>
                <w:sz w:val="24"/>
              </w:rPr>
            </w:pPr>
            <w:r>
              <w:rPr>
                <w:rFonts w:ascii="Times New Roman" w:eastAsia="仿宋" w:hAnsi="Times New Roman" w:cs="Times New Roman"/>
                <w:kern w:val="0"/>
                <w:sz w:val="24"/>
              </w:rPr>
              <w:t>如投标文件存在弄虚作假或隐瞒，在评标阶段发现的，评标委员会应将该投标文件作否决投标处理；中标候选人确定后发现的，招标人可以取消中标候选人或中标人资格。</w:t>
            </w:r>
          </w:p>
        </w:tc>
        <w:tc>
          <w:tcPr>
            <w:tcW w:w="3677" w:type="dxa"/>
          </w:tcPr>
          <w:p w14:paraId="2BA37D99" w14:textId="77777777" w:rsidR="00F9564B" w:rsidRDefault="00000000">
            <w:pPr>
              <w:pStyle w:val="a5"/>
              <w:widowControl/>
              <w:spacing w:beforeAutospacing="0" w:afterAutospacing="0"/>
              <w:jc w:val="both"/>
              <w:rPr>
                <w:rFonts w:ascii="Times New Roman" w:eastAsia="仿宋" w:hAnsi="Times New Roman"/>
                <w:b/>
                <w:bCs/>
              </w:rPr>
            </w:pPr>
            <w:r>
              <w:rPr>
                <w:rFonts w:ascii="Times New Roman" w:eastAsia="仿宋" w:hAnsi="Times New Roman"/>
              </w:rPr>
              <w:t>如投标文件存在弄虚作假或隐瞒，在评标阶段发现的，评标委员会应将该投标文件作否决投标处理；中标候选人确定后发现的，招标人依照《中华人民共和国招标投标法实施条例》第五十五条的规定处理。</w:t>
            </w:r>
          </w:p>
        </w:tc>
      </w:tr>
      <w:tr w:rsidR="00F9564B" w14:paraId="193AC5F4" w14:textId="77777777">
        <w:trPr>
          <w:trHeight w:val="1994"/>
        </w:trPr>
        <w:tc>
          <w:tcPr>
            <w:tcW w:w="1707" w:type="dxa"/>
            <w:vMerge w:val="restart"/>
            <w:vAlign w:val="center"/>
          </w:tcPr>
          <w:p w14:paraId="7D4733B1"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正文</w:t>
            </w:r>
            <w:r>
              <w:rPr>
                <w:rFonts w:ascii="Times New Roman" w:eastAsia="仿宋" w:hAnsi="Times New Roman" w:cs="Times New Roman"/>
                <w:sz w:val="24"/>
              </w:rPr>
              <w:t>1.4.3</w:t>
            </w:r>
          </w:p>
        </w:tc>
        <w:tc>
          <w:tcPr>
            <w:tcW w:w="3677" w:type="dxa"/>
          </w:tcPr>
          <w:p w14:paraId="2F97091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勘察招标文件：</w:t>
            </w:r>
          </w:p>
          <w:p w14:paraId="5044472A"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10</w:t>
            </w:r>
            <w:r>
              <w:rPr>
                <w:rFonts w:ascii="Times New Roman" w:eastAsia="仿宋" w:hAnsi="Times New Roman" w:cs="Times New Roman"/>
                <w:sz w:val="24"/>
              </w:rPr>
              <w:t>）被责令停业、暂扣或者吊销执照、或吊销资质证书；</w:t>
            </w:r>
          </w:p>
          <w:p w14:paraId="666AFC9C"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12</w:t>
            </w:r>
            <w:r>
              <w:rPr>
                <w:rFonts w:ascii="Times New Roman" w:eastAsia="仿宋" w:hAnsi="Times New Roman" w:cs="Times New Roman"/>
                <w:sz w:val="24"/>
              </w:rPr>
              <w:t>）在近三年内发生重大勘察质量问题；</w:t>
            </w:r>
          </w:p>
        </w:tc>
        <w:tc>
          <w:tcPr>
            <w:tcW w:w="3677" w:type="dxa"/>
          </w:tcPr>
          <w:p w14:paraId="3169CB28"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10</w:t>
            </w:r>
            <w:r>
              <w:rPr>
                <w:rFonts w:ascii="Times New Roman" w:eastAsia="仿宋" w:hAnsi="Times New Roman" w:cs="Times New Roman"/>
                <w:sz w:val="24"/>
              </w:rPr>
              <w:t>）被责令停产停业、暂扣或者吊销许可证、暂扣或者吊销执照；</w:t>
            </w:r>
          </w:p>
          <w:p w14:paraId="42A3993E"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12</w:t>
            </w:r>
            <w:r>
              <w:rPr>
                <w:rFonts w:ascii="Times New Roman" w:eastAsia="仿宋" w:hAnsi="Times New Roman"/>
              </w:rPr>
              <w:t>）在近三年内由于勘察单位违反工程质量有关法律法规和工程建设标准，使工程产生结构安全、重要使用功能等方面的质量缺陷，造成重大或者特别重大工程质量事故的；</w:t>
            </w:r>
          </w:p>
        </w:tc>
      </w:tr>
      <w:tr w:rsidR="00F9564B" w14:paraId="6E1E2FFB" w14:textId="77777777">
        <w:trPr>
          <w:trHeight w:val="560"/>
        </w:trPr>
        <w:tc>
          <w:tcPr>
            <w:tcW w:w="1707" w:type="dxa"/>
            <w:vMerge/>
            <w:vAlign w:val="center"/>
          </w:tcPr>
          <w:p w14:paraId="7EC8E0BA" w14:textId="77777777" w:rsidR="00F9564B" w:rsidRDefault="00F9564B">
            <w:pPr>
              <w:jc w:val="center"/>
              <w:rPr>
                <w:rFonts w:ascii="Times New Roman" w:eastAsia="仿宋" w:hAnsi="Times New Roman" w:cs="Times New Roman"/>
                <w:sz w:val="22"/>
                <w:szCs w:val="22"/>
              </w:rPr>
            </w:pPr>
          </w:p>
        </w:tc>
        <w:tc>
          <w:tcPr>
            <w:tcW w:w="3677" w:type="dxa"/>
          </w:tcPr>
          <w:p w14:paraId="7B623D8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设计招标文件：</w:t>
            </w:r>
          </w:p>
          <w:p w14:paraId="02DF248F"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10</w:t>
            </w:r>
            <w:r>
              <w:rPr>
                <w:rFonts w:ascii="Times New Roman" w:eastAsia="仿宋" w:hAnsi="Times New Roman" w:cs="Times New Roman"/>
                <w:sz w:val="24"/>
              </w:rPr>
              <w:t>）被责令停业、暂扣或者吊销执照、或吊销资质证书；</w:t>
            </w:r>
          </w:p>
          <w:p w14:paraId="458A448F"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12</w:t>
            </w:r>
            <w:r>
              <w:rPr>
                <w:rFonts w:ascii="Times New Roman" w:eastAsia="仿宋" w:hAnsi="Times New Roman" w:cs="Times New Roman"/>
                <w:sz w:val="24"/>
              </w:rPr>
              <w:t>）在近三年内发生重大设计质量问题；</w:t>
            </w:r>
          </w:p>
        </w:tc>
        <w:tc>
          <w:tcPr>
            <w:tcW w:w="3677" w:type="dxa"/>
          </w:tcPr>
          <w:p w14:paraId="64750E25"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10</w:t>
            </w:r>
            <w:r>
              <w:rPr>
                <w:rFonts w:ascii="Times New Roman" w:eastAsia="仿宋" w:hAnsi="Times New Roman"/>
              </w:rPr>
              <w:t>）被责令停产停业、暂扣或者吊销许可证、暂扣或者吊销执照；</w:t>
            </w:r>
          </w:p>
          <w:p w14:paraId="79AC9D5F"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12</w:t>
            </w:r>
            <w:r>
              <w:rPr>
                <w:rFonts w:ascii="Times New Roman" w:eastAsia="仿宋" w:hAnsi="Times New Roman"/>
              </w:rPr>
              <w:t>）在近三年内由于设计单位违反工程质量有关法律法规和工</w:t>
            </w:r>
            <w:r>
              <w:rPr>
                <w:rFonts w:ascii="Times New Roman" w:eastAsia="仿宋" w:hAnsi="Times New Roman"/>
              </w:rPr>
              <w:lastRenderedPageBreak/>
              <w:t>程建设标准，使工程产生结构安全、重要使用功能等方面的质量缺陷，造成重大或者特别重大工程质量事故的；</w:t>
            </w:r>
          </w:p>
        </w:tc>
      </w:tr>
      <w:tr w:rsidR="00F9564B" w14:paraId="20287DC8" w14:textId="77777777">
        <w:trPr>
          <w:trHeight w:val="470"/>
        </w:trPr>
        <w:tc>
          <w:tcPr>
            <w:tcW w:w="1707" w:type="dxa"/>
            <w:vMerge/>
            <w:vAlign w:val="center"/>
          </w:tcPr>
          <w:p w14:paraId="1723B4BC" w14:textId="77777777" w:rsidR="00F9564B" w:rsidRDefault="00F9564B">
            <w:pPr>
              <w:jc w:val="center"/>
              <w:rPr>
                <w:rFonts w:ascii="Times New Roman" w:eastAsia="仿宋" w:hAnsi="Times New Roman" w:cs="Times New Roman"/>
                <w:sz w:val="22"/>
                <w:szCs w:val="22"/>
              </w:rPr>
            </w:pPr>
          </w:p>
        </w:tc>
        <w:tc>
          <w:tcPr>
            <w:tcW w:w="3677" w:type="dxa"/>
          </w:tcPr>
          <w:p w14:paraId="4FD95036"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勘察设计招标文件：</w:t>
            </w:r>
          </w:p>
          <w:p w14:paraId="5EE6FF2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10</w:t>
            </w:r>
            <w:r>
              <w:rPr>
                <w:rFonts w:ascii="Times New Roman" w:eastAsia="仿宋" w:hAnsi="Times New Roman" w:cs="Times New Roman"/>
                <w:sz w:val="24"/>
              </w:rPr>
              <w:t>）被责令停业、暂扣或者吊销执照、或吊销资质证书；</w:t>
            </w:r>
          </w:p>
          <w:p w14:paraId="5ED69B2F"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12</w:t>
            </w:r>
            <w:r>
              <w:rPr>
                <w:rFonts w:ascii="Times New Roman" w:eastAsia="仿宋" w:hAnsi="Times New Roman" w:cs="Times New Roman"/>
                <w:sz w:val="24"/>
              </w:rPr>
              <w:t>）在近三年内发生重大勘察设计质量问题；</w:t>
            </w:r>
          </w:p>
        </w:tc>
        <w:tc>
          <w:tcPr>
            <w:tcW w:w="3677" w:type="dxa"/>
          </w:tcPr>
          <w:p w14:paraId="6A0C4020"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10</w:t>
            </w:r>
            <w:r>
              <w:rPr>
                <w:rFonts w:ascii="Times New Roman" w:eastAsia="仿宋" w:hAnsi="Times New Roman"/>
              </w:rPr>
              <w:t>）被责令停产停业、暂扣或者吊销许可证、暂扣或者吊销执照；</w:t>
            </w:r>
          </w:p>
          <w:p w14:paraId="7304F499"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12</w:t>
            </w:r>
            <w:r>
              <w:rPr>
                <w:rFonts w:ascii="Times New Roman" w:eastAsia="仿宋" w:hAnsi="Times New Roman"/>
              </w:rPr>
              <w:t>）在近三年内由于勘察单位或设计单位违反工程质量有关法律法规和工程建设标准，使工程产生结构安全、重要使用功能等方面的质量缺陷，造成重大或者特别重大工程质量事故的；</w:t>
            </w:r>
          </w:p>
        </w:tc>
      </w:tr>
      <w:tr w:rsidR="00F9564B" w14:paraId="3FFA9346" w14:textId="77777777">
        <w:trPr>
          <w:trHeight w:val="470"/>
        </w:trPr>
        <w:tc>
          <w:tcPr>
            <w:tcW w:w="1707" w:type="dxa"/>
            <w:vAlign w:val="center"/>
          </w:tcPr>
          <w:p w14:paraId="4C6E2039"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设计招标文件第五章</w:t>
            </w:r>
            <w:r>
              <w:rPr>
                <w:rFonts w:ascii="Times New Roman" w:eastAsia="仿宋" w:hAnsi="Times New Roman" w:cs="Times New Roman"/>
                <w:sz w:val="24"/>
              </w:rPr>
              <w:t>“</w:t>
            </w:r>
            <w:r>
              <w:rPr>
                <w:rFonts w:ascii="Times New Roman" w:eastAsia="仿宋" w:hAnsi="Times New Roman" w:cs="Times New Roman"/>
                <w:sz w:val="24"/>
              </w:rPr>
              <w:t>发包人要求</w:t>
            </w:r>
            <w:r>
              <w:rPr>
                <w:rFonts w:ascii="Times New Roman" w:eastAsia="仿宋" w:hAnsi="Times New Roman" w:cs="Times New Roman"/>
                <w:sz w:val="24"/>
              </w:rPr>
              <w:t>”</w:t>
            </w:r>
            <w:r>
              <w:rPr>
                <w:rFonts w:ascii="Times New Roman" w:eastAsia="仿宋" w:hAnsi="Times New Roman" w:cs="Times New Roman"/>
                <w:sz w:val="24"/>
              </w:rPr>
              <w:t>第三条</w:t>
            </w:r>
            <w:r>
              <w:rPr>
                <w:rFonts w:ascii="Times New Roman" w:eastAsia="仿宋" w:hAnsi="Times New Roman" w:cs="Times New Roman"/>
                <w:sz w:val="24"/>
              </w:rPr>
              <w:t>“</w:t>
            </w:r>
            <w:r>
              <w:rPr>
                <w:rFonts w:ascii="Times New Roman" w:eastAsia="仿宋" w:hAnsi="Times New Roman" w:cs="Times New Roman"/>
                <w:sz w:val="24"/>
              </w:rPr>
              <w:t>成果文件要求</w:t>
            </w:r>
            <w:r>
              <w:rPr>
                <w:rFonts w:ascii="Times New Roman" w:eastAsia="仿宋" w:hAnsi="Times New Roman" w:cs="Times New Roman"/>
                <w:sz w:val="24"/>
              </w:rPr>
              <w:t>”</w:t>
            </w:r>
            <w:r>
              <w:rPr>
                <w:rFonts w:ascii="Times New Roman" w:eastAsia="仿宋" w:hAnsi="Times New Roman" w:cs="Times New Roman"/>
                <w:sz w:val="24"/>
              </w:rPr>
              <w:t>第</w:t>
            </w:r>
            <w:r>
              <w:rPr>
                <w:rFonts w:ascii="Times New Roman" w:eastAsia="仿宋" w:hAnsi="Times New Roman" w:cs="Times New Roman"/>
                <w:sz w:val="24"/>
              </w:rPr>
              <w:t>7</w:t>
            </w:r>
            <w:r>
              <w:rPr>
                <w:rFonts w:ascii="Times New Roman" w:eastAsia="仿宋" w:hAnsi="Times New Roman" w:cs="Times New Roman"/>
                <w:sz w:val="24"/>
              </w:rPr>
              <w:t>项</w:t>
            </w:r>
          </w:p>
        </w:tc>
        <w:tc>
          <w:tcPr>
            <w:tcW w:w="3677" w:type="dxa"/>
          </w:tcPr>
          <w:p w14:paraId="37D6F7E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成果文件的其他要求：</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w:t>
            </w:r>
          </w:p>
        </w:tc>
        <w:tc>
          <w:tcPr>
            <w:tcW w:w="3677" w:type="dxa"/>
          </w:tcPr>
          <w:p w14:paraId="4CF07663"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成果文件的其他要求：建筑工程设计应编制绿色建筑设计专篇。</w:t>
            </w:r>
            <w:r>
              <w:rPr>
                <w:rFonts w:ascii="Times New Roman" w:eastAsia="仿宋" w:hAnsi="Times New Roman" w:hint="eastAsia"/>
                <w:u w:val="single"/>
              </w:rPr>
              <w:t xml:space="preserve">        </w:t>
            </w:r>
            <w:r>
              <w:rPr>
                <w:rFonts w:ascii="Times New Roman" w:eastAsia="仿宋" w:hAnsi="Times New Roman"/>
              </w:rPr>
              <w:t>。</w:t>
            </w:r>
          </w:p>
        </w:tc>
      </w:tr>
      <w:tr w:rsidR="00F9564B" w14:paraId="7F8D5FD0" w14:textId="77777777">
        <w:trPr>
          <w:trHeight w:val="470"/>
        </w:trPr>
        <w:tc>
          <w:tcPr>
            <w:tcW w:w="1707" w:type="dxa"/>
            <w:vAlign w:val="center"/>
          </w:tcPr>
          <w:p w14:paraId="0AF0C012"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勘察设计招标文件第五章</w:t>
            </w:r>
            <w:r>
              <w:rPr>
                <w:rFonts w:ascii="Times New Roman" w:eastAsia="仿宋" w:hAnsi="Times New Roman" w:cs="Times New Roman"/>
                <w:sz w:val="24"/>
              </w:rPr>
              <w:t>“</w:t>
            </w:r>
            <w:r>
              <w:rPr>
                <w:rFonts w:ascii="Times New Roman" w:eastAsia="仿宋" w:hAnsi="Times New Roman" w:cs="Times New Roman"/>
                <w:sz w:val="24"/>
              </w:rPr>
              <w:t>发包人要求</w:t>
            </w:r>
            <w:r>
              <w:rPr>
                <w:rFonts w:ascii="Times New Roman" w:eastAsia="仿宋" w:hAnsi="Times New Roman" w:cs="Times New Roman"/>
                <w:sz w:val="24"/>
              </w:rPr>
              <w:t>”</w:t>
            </w:r>
            <w:r>
              <w:rPr>
                <w:rFonts w:ascii="Times New Roman" w:eastAsia="仿宋" w:hAnsi="Times New Roman" w:cs="Times New Roman"/>
                <w:sz w:val="24"/>
              </w:rPr>
              <w:t>第二部分</w:t>
            </w:r>
            <w:r>
              <w:rPr>
                <w:rFonts w:ascii="Times New Roman" w:eastAsia="仿宋" w:hAnsi="Times New Roman" w:cs="Times New Roman"/>
                <w:sz w:val="24"/>
              </w:rPr>
              <w:t>“</w:t>
            </w:r>
            <w:r>
              <w:rPr>
                <w:rFonts w:ascii="Times New Roman" w:eastAsia="仿宋" w:hAnsi="Times New Roman" w:cs="Times New Roman"/>
                <w:sz w:val="24"/>
              </w:rPr>
              <w:t>设计要求</w:t>
            </w:r>
            <w:r>
              <w:rPr>
                <w:rFonts w:ascii="Times New Roman" w:eastAsia="仿宋" w:hAnsi="Times New Roman" w:cs="Times New Roman"/>
                <w:sz w:val="24"/>
              </w:rPr>
              <w:t>”</w:t>
            </w:r>
            <w:r>
              <w:rPr>
                <w:rFonts w:ascii="Times New Roman" w:eastAsia="仿宋" w:hAnsi="Times New Roman" w:cs="Times New Roman"/>
                <w:sz w:val="24"/>
              </w:rPr>
              <w:t>第三条</w:t>
            </w:r>
            <w:r>
              <w:rPr>
                <w:rFonts w:ascii="Times New Roman" w:eastAsia="仿宋" w:hAnsi="Times New Roman" w:cs="Times New Roman"/>
                <w:sz w:val="24"/>
              </w:rPr>
              <w:t>“</w:t>
            </w:r>
            <w:r>
              <w:rPr>
                <w:rFonts w:ascii="Times New Roman" w:eastAsia="仿宋" w:hAnsi="Times New Roman" w:cs="Times New Roman"/>
                <w:sz w:val="24"/>
              </w:rPr>
              <w:t>成果文件要求</w:t>
            </w:r>
            <w:r>
              <w:rPr>
                <w:rFonts w:ascii="Times New Roman" w:eastAsia="仿宋" w:hAnsi="Times New Roman" w:cs="Times New Roman"/>
                <w:sz w:val="24"/>
              </w:rPr>
              <w:t>”</w:t>
            </w:r>
            <w:r>
              <w:rPr>
                <w:rFonts w:ascii="Times New Roman" w:eastAsia="仿宋" w:hAnsi="Times New Roman" w:cs="Times New Roman"/>
                <w:sz w:val="24"/>
              </w:rPr>
              <w:t>第</w:t>
            </w:r>
            <w:r>
              <w:rPr>
                <w:rFonts w:ascii="Times New Roman" w:eastAsia="仿宋" w:hAnsi="Times New Roman" w:cs="Times New Roman"/>
                <w:sz w:val="24"/>
              </w:rPr>
              <w:t>7</w:t>
            </w:r>
            <w:r>
              <w:rPr>
                <w:rFonts w:ascii="Times New Roman" w:eastAsia="仿宋" w:hAnsi="Times New Roman" w:cs="Times New Roman"/>
                <w:sz w:val="24"/>
              </w:rPr>
              <w:t>项</w:t>
            </w:r>
          </w:p>
        </w:tc>
        <w:tc>
          <w:tcPr>
            <w:tcW w:w="3677" w:type="dxa"/>
          </w:tcPr>
          <w:p w14:paraId="51052BA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成果文件的其他要求：</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w:t>
            </w:r>
          </w:p>
        </w:tc>
        <w:tc>
          <w:tcPr>
            <w:tcW w:w="3677" w:type="dxa"/>
          </w:tcPr>
          <w:p w14:paraId="4E67CF6D"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成果文件的其他要求：建筑工程设计应编制绿色建筑设计专篇。</w:t>
            </w:r>
            <w:r>
              <w:rPr>
                <w:rFonts w:ascii="Times New Roman" w:eastAsia="仿宋" w:hAnsi="Times New Roman" w:hint="eastAsia"/>
                <w:u w:val="single"/>
              </w:rPr>
              <w:t xml:space="preserve">        </w:t>
            </w:r>
            <w:r>
              <w:rPr>
                <w:rFonts w:ascii="Times New Roman" w:eastAsia="仿宋" w:hAnsi="Times New Roman"/>
              </w:rPr>
              <w:t>。</w:t>
            </w:r>
          </w:p>
        </w:tc>
      </w:tr>
      <w:tr w:rsidR="00F9564B" w14:paraId="31A8940F" w14:textId="77777777">
        <w:trPr>
          <w:trHeight w:val="470"/>
        </w:trPr>
        <w:tc>
          <w:tcPr>
            <w:tcW w:w="1707" w:type="dxa"/>
            <w:vAlign w:val="center"/>
          </w:tcPr>
          <w:p w14:paraId="6DA198E2" w14:textId="77777777" w:rsidR="00F9564B" w:rsidRDefault="00000000">
            <w:pPr>
              <w:jc w:val="center"/>
              <w:rPr>
                <w:rFonts w:ascii="Times New Roman" w:eastAsia="仿宋" w:hAnsi="Times New Roman" w:cs="Times New Roman"/>
                <w:sz w:val="22"/>
                <w:szCs w:val="22"/>
              </w:rPr>
            </w:pPr>
            <w:r>
              <w:rPr>
                <w:rFonts w:ascii="Times New Roman" w:eastAsia="仿宋" w:hAnsi="Times New Roman" w:cs="Times New Roman"/>
                <w:sz w:val="24"/>
              </w:rPr>
              <w:t>第六章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近年财务状</w:t>
            </w:r>
            <w:r>
              <w:rPr>
                <w:rFonts w:ascii="Times New Roman" w:eastAsia="仿宋" w:hAnsi="Times New Roman" w:cs="Times New Roman"/>
                <w:sz w:val="24"/>
              </w:rPr>
              <w:lastRenderedPageBreak/>
              <w:t>况表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77" w:type="dxa"/>
          </w:tcPr>
          <w:p w14:paraId="6B730CB6"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lastRenderedPageBreak/>
              <w:t>（</w:t>
            </w:r>
            <w:r>
              <w:rPr>
                <w:rFonts w:ascii="Times New Roman" w:eastAsia="仿宋" w:hAnsi="Times New Roman" w:cs="Times New Roman"/>
                <w:sz w:val="24"/>
              </w:rPr>
              <w:t>3</w:t>
            </w:r>
            <w:r>
              <w:rPr>
                <w:rFonts w:ascii="Times New Roman" w:eastAsia="仿宋" w:hAnsi="Times New Roman" w:cs="Times New Roman"/>
                <w:sz w:val="24"/>
              </w:rPr>
              <w:t>）财务状况表应附材料扫描件见第二章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”3.5.2</w:t>
            </w:r>
            <w:r>
              <w:rPr>
                <w:rFonts w:ascii="Times New Roman" w:eastAsia="仿宋" w:hAnsi="Times New Roman" w:cs="Times New Roman"/>
                <w:sz w:val="24"/>
              </w:rPr>
              <w:t>。</w:t>
            </w:r>
          </w:p>
        </w:tc>
        <w:tc>
          <w:tcPr>
            <w:tcW w:w="3677" w:type="dxa"/>
          </w:tcPr>
          <w:p w14:paraId="37BB90A3"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删除，后续序号递进。</w:t>
            </w:r>
          </w:p>
        </w:tc>
      </w:tr>
      <w:tr w:rsidR="00F9564B" w14:paraId="2F5C9C5E" w14:textId="77777777">
        <w:trPr>
          <w:trHeight w:val="470"/>
        </w:trPr>
        <w:tc>
          <w:tcPr>
            <w:tcW w:w="1707" w:type="dxa"/>
            <w:vAlign w:val="center"/>
          </w:tcPr>
          <w:p w14:paraId="2B44CAEF" w14:textId="77777777" w:rsidR="00F9564B" w:rsidRDefault="00000000">
            <w:pPr>
              <w:jc w:val="center"/>
              <w:rPr>
                <w:rFonts w:ascii="Times New Roman" w:eastAsia="仿宋" w:hAnsi="Times New Roman" w:cs="Times New Roman"/>
                <w:sz w:val="22"/>
                <w:szCs w:val="22"/>
              </w:rPr>
            </w:pPr>
            <w:r>
              <w:rPr>
                <w:rFonts w:ascii="Times New Roman" w:eastAsia="仿宋" w:hAnsi="Times New Roman" w:cs="Times New Roman"/>
                <w:sz w:val="24"/>
              </w:rPr>
              <w:t>第六章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主要人员简历表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77" w:type="dxa"/>
            <w:vAlign w:val="center"/>
          </w:tcPr>
          <w:p w14:paraId="0929F13E"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3677" w:type="dxa"/>
          </w:tcPr>
          <w:p w14:paraId="291896C4"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末尾增加一条：使用电子注册证书的，其电子证书的有效性应符合有关规定。</w:t>
            </w:r>
          </w:p>
        </w:tc>
      </w:tr>
    </w:tbl>
    <w:p w14:paraId="0EE7A0B6" w14:textId="77777777" w:rsidR="00F9564B" w:rsidRDefault="00000000">
      <w:pPr>
        <w:ind w:firstLineChars="200" w:firstLine="640"/>
        <w:rPr>
          <w:rFonts w:ascii="Times New Roman" w:eastAsia="黑体" w:hAnsi="Times New Roman" w:cs="Times New Roman"/>
          <w:szCs w:val="32"/>
        </w:rPr>
      </w:pPr>
      <w:r>
        <w:rPr>
          <w:rFonts w:ascii="Times New Roman" w:eastAsia="黑体" w:hAnsi="Times New Roman" w:cs="Times New Roman"/>
          <w:szCs w:val="32"/>
        </w:rPr>
        <w:t>二、施工招标文件</w:t>
      </w:r>
    </w:p>
    <w:tbl>
      <w:tblPr>
        <w:tblStyle w:val="a6"/>
        <w:tblW w:w="0" w:type="auto"/>
        <w:tblLook w:val="04A0" w:firstRow="1" w:lastRow="0" w:firstColumn="1" w:lastColumn="0" w:noHBand="0" w:noVBand="1"/>
      </w:tblPr>
      <w:tblGrid>
        <w:gridCol w:w="1657"/>
        <w:gridCol w:w="3593"/>
        <w:gridCol w:w="3585"/>
      </w:tblGrid>
      <w:tr w:rsidR="00F9564B" w14:paraId="52E27392" w14:textId="77777777">
        <w:tc>
          <w:tcPr>
            <w:tcW w:w="1692" w:type="dxa"/>
            <w:vAlign w:val="center"/>
          </w:tcPr>
          <w:p w14:paraId="670D226F"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条款号</w:t>
            </w:r>
          </w:p>
        </w:tc>
        <w:tc>
          <w:tcPr>
            <w:tcW w:w="3684" w:type="dxa"/>
          </w:tcPr>
          <w:p w14:paraId="7DEEDEA0"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原内容</w:t>
            </w:r>
          </w:p>
        </w:tc>
        <w:tc>
          <w:tcPr>
            <w:tcW w:w="3685" w:type="dxa"/>
          </w:tcPr>
          <w:p w14:paraId="4FDFAC51"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修改后内容</w:t>
            </w:r>
          </w:p>
        </w:tc>
      </w:tr>
      <w:tr w:rsidR="00F9564B" w14:paraId="4DDA2F8E" w14:textId="77777777">
        <w:tc>
          <w:tcPr>
            <w:tcW w:w="1692" w:type="dxa"/>
            <w:vAlign w:val="center"/>
          </w:tcPr>
          <w:p w14:paraId="54788134"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前附表</w:t>
            </w:r>
            <w:r>
              <w:rPr>
                <w:rFonts w:ascii="Times New Roman" w:eastAsia="仿宋" w:hAnsi="Times New Roman" w:cs="Times New Roman"/>
                <w:sz w:val="24"/>
              </w:rPr>
              <w:t>1.4.3</w:t>
            </w:r>
          </w:p>
        </w:tc>
        <w:tc>
          <w:tcPr>
            <w:tcW w:w="3684" w:type="dxa"/>
          </w:tcPr>
          <w:p w14:paraId="2E018793"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骗取中标是指投标人实施了以弄虚作假的行为作为谋取中标的手段，投标人只要具有弄虚作假的行为，无论结果是否中标，都属于骗取中标。</w:t>
            </w:r>
          </w:p>
          <w:p w14:paraId="0BBAEA86"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严重违约</w:t>
            </w:r>
            <w:r>
              <w:rPr>
                <w:rFonts w:ascii="Times New Roman" w:eastAsia="仿宋" w:hAnsi="Times New Roman" w:cs="Times New Roman"/>
                <w:sz w:val="24"/>
              </w:rPr>
              <w:t>”</w:t>
            </w:r>
            <w:r>
              <w:rPr>
                <w:rFonts w:ascii="Times New Roman" w:eastAsia="仿宋" w:hAnsi="Times New Roman" w:cs="Times New Roman"/>
                <w:sz w:val="24"/>
              </w:rPr>
              <w:t>是指：</w:t>
            </w:r>
          </w:p>
          <w:p w14:paraId="1CC3BB2C"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w:t>
            </w:r>
            <w:r>
              <w:rPr>
                <w:rFonts w:ascii="Times New Roman" w:eastAsia="仿宋" w:hAnsi="Times New Roman" w:cs="Times New Roman"/>
                <w:sz w:val="24"/>
              </w:rPr>
              <w:t>）在经营活动中，被行政监督部门认定为情节严重的或严重违约的。</w:t>
            </w:r>
          </w:p>
          <w:p w14:paraId="1BF04C1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）在既往工程建设项目中，转包的。</w:t>
            </w:r>
          </w:p>
          <w:p w14:paraId="6CA3142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）在既往工程建设项目中，违法分包</w:t>
            </w:r>
            <w:r>
              <w:rPr>
                <w:rFonts w:ascii="Times New Roman" w:eastAsia="仿宋" w:hAnsi="Times New Roman" w:cs="Times New Roman"/>
                <w:sz w:val="24"/>
              </w:rPr>
              <w:t xml:space="preserve"> 2 </w:t>
            </w:r>
            <w:r>
              <w:rPr>
                <w:rFonts w:ascii="Times New Roman" w:eastAsia="仿宋" w:hAnsi="Times New Roman" w:cs="Times New Roman"/>
                <w:sz w:val="24"/>
              </w:rPr>
              <w:t>次以上的。</w:t>
            </w:r>
          </w:p>
        </w:tc>
        <w:tc>
          <w:tcPr>
            <w:tcW w:w="3685" w:type="dxa"/>
          </w:tcPr>
          <w:p w14:paraId="4748C5D4"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删除。</w:t>
            </w:r>
          </w:p>
        </w:tc>
      </w:tr>
      <w:tr w:rsidR="00F9564B" w14:paraId="4F132004" w14:textId="77777777">
        <w:tc>
          <w:tcPr>
            <w:tcW w:w="1692" w:type="dxa"/>
            <w:vAlign w:val="center"/>
          </w:tcPr>
          <w:p w14:paraId="465F36BF" w14:textId="77777777" w:rsidR="00F9564B" w:rsidRDefault="00000000">
            <w:pPr>
              <w:pStyle w:val="a5"/>
              <w:widowControl/>
              <w:spacing w:beforeAutospacing="0" w:afterAutospacing="0"/>
              <w:jc w:val="center"/>
              <w:rPr>
                <w:rFonts w:ascii="Times New Roman" w:eastAsia="仿宋" w:hAnsi="Times New Roman"/>
                <w:kern w:val="2"/>
              </w:rPr>
            </w:pPr>
            <w:r>
              <w:rPr>
                <w:rFonts w:ascii="Times New Roman" w:eastAsia="仿宋" w:hAnsi="Times New Roman"/>
                <w:kern w:val="2"/>
              </w:rPr>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10.11</w:t>
            </w:r>
          </w:p>
        </w:tc>
        <w:tc>
          <w:tcPr>
            <w:tcW w:w="3684" w:type="dxa"/>
          </w:tcPr>
          <w:p w14:paraId="4DC42743" w14:textId="77777777" w:rsidR="00F9564B" w:rsidRDefault="00000000">
            <w:pPr>
              <w:rPr>
                <w:rFonts w:ascii="Times New Roman" w:eastAsia="仿宋" w:hAnsi="Times New Roman" w:cs="Times New Roman"/>
                <w:b/>
                <w:bCs/>
                <w:sz w:val="24"/>
              </w:rPr>
            </w:pPr>
            <w:r>
              <w:rPr>
                <w:rFonts w:ascii="Times New Roman" w:eastAsia="仿宋" w:hAnsi="Times New Roman" w:cs="Times New Roman"/>
                <w:sz w:val="24"/>
              </w:rPr>
              <w:t>如投标文件存在弄虚作假或隐瞒，在评标阶段发现的，评标委员会应将该投标文件作否决投标处理；中标候选人确定后发现的，招标人可以取消中标候选人或中标人资格。</w:t>
            </w:r>
          </w:p>
        </w:tc>
        <w:tc>
          <w:tcPr>
            <w:tcW w:w="3685" w:type="dxa"/>
          </w:tcPr>
          <w:p w14:paraId="79230210" w14:textId="77777777" w:rsidR="00F9564B" w:rsidRDefault="00000000">
            <w:pPr>
              <w:pStyle w:val="a5"/>
              <w:widowControl/>
              <w:spacing w:beforeAutospacing="0" w:afterAutospacing="0"/>
              <w:jc w:val="both"/>
              <w:rPr>
                <w:rFonts w:ascii="Times New Roman" w:eastAsia="仿宋" w:hAnsi="Times New Roman"/>
                <w:b/>
                <w:bCs/>
              </w:rPr>
            </w:pPr>
            <w:r>
              <w:rPr>
                <w:rFonts w:ascii="Times New Roman" w:eastAsia="仿宋" w:hAnsi="Times New Roman"/>
              </w:rPr>
              <w:t>如投标文件存在弄虚作假或隐瞒，在评标阶段发现的，评标委员会应将该投标文件作否决投标处理；中标候选人确定后发现的，招标人依照《中华人民共和国招标投标法实施条例》第五十五条的规定处理。</w:t>
            </w:r>
          </w:p>
        </w:tc>
      </w:tr>
      <w:tr w:rsidR="00F9564B" w14:paraId="0AE677C2" w14:textId="77777777">
        <w:tc>
          <w:tcPr>
            <w:tcW w:w="1692" w:type="dxa"/>
            <w:vAlign w:val="center"/>
          </w:tcPr>
          <w:p w14:paraId="2BC00B34"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第二章</w:t>
            </w:r>
            <w:r>
              <w:rPr>
                <w:rFonts w:ascii="Times New Roman" w:eastAsia="仿宋" w:hAnsi="Times New Roman" w:cs="Times New Roman"/>
                <w:sz w:val="24"/>
              </w:rPr>
              <w:t>“</w:t>
            </w:r>
            <w:r>
              <w:rPr>
                <w:rFonts w:ascii="Times New Roman" w:eastAsia="仿宋" w:hAnsi="Times New Roman" w:cs="Times New Roman"/>
                <w:sz w:val="24"/>
              </w:rPr>
              <w:t>投标</w:t>
            </w:r>
            <w:r>
              <w:rPr>
                <w:rFonts w:ascii="Times New Roman" w:eastAsia="仿宋" w:hAnsi="Times New Roman" w:cs="Times New Roman"/>
                <w:sz w:val="24"/>
              </w:rPr>
              <w:lastRenderedPageBreak/>
              <w:t>人须知</w:t>
            </w:r>
            <w:r>
              <w:rPr>
                <w:rFonts w:ascii="Times New Roman" w:eastAsia="仿宋" w:hAnsi="Times New Roman" w:cs="Times New Roman"/>
                <w:sz w:val="24"/>
              </w:rPr>
              <w:t>”</w:t>
            </w:r>
            <w:r>
              <w:rPr>
                <w:rFonts w:ascii="Times New Roman" w:eastAsia="仿宋" w:hAnsi="Times New Roman" w:cs="Times New Roman"/>
                <w:sz w:val="24"/>
              </w:rPr>
              <w:t>正文</w:t>
            </w:r>
            <w:r>
              <w:rPr>
                <w:rFonts w:ascii="Times New Roman" w:eastAsia="仿宋" w:hAnsi="Times New Roman" w:cs="Times New Roman"/>
                <w:sz w:val="24"/>
              </w:rPr>
              <w:t>1.4.3</w:t>
            </w:r>
          </w:p>
        </w:tc>
        <w:tc>
          <w:tcPr>
            <w:tcW w:w="3684" w:type="dxa"/>
          </w:tcPr>
          <w:p w14:paraId="017A83E4"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lastRenderedPageBreak/>
              <w:t>（</w:t>
            </w:r>
            <w:r>
              <w:rPr>
                <w:rFonts w:ascii="Times New Roman" w:eastAsia="仿宋" w:hAnsi="Times New Roman" w:cs="Times New Roman"/>
                <w:sz w:val="24"/>
              </w:rPr>
              <w:t>11</w:t>
            </w:r>
            <w:r>
              <w:rPr>
                <w:rFonts w:ascii="Times New Roman" w:eastAsia="仿宋" w:hAnsi="Times New Roman" w:cs="Times New Roman"/>
                <w:sz w:val="24"/>
              </w:rPr>
              <w:t>）财产被接管或冻结的；</w:t>
            </w:r>
          </w:p>
          <w:p w14:paraId="54226591"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lastRenderedPageBreak/>
              <w:t>（</w:t>
            </w:r>
            <w:r>
              <w:rPr>
                <w:rFonts w:ascii="Times New Roman" w:eastAsia="仿宋" w:hAnsi="Times New Roman" w:cs="Times New Roman"/>
                <w:sz w:val="24"/>
              </w:rPr>
              <w:t>12</w:t>
            </w:r>
            <w:r>
              <w:rPr>
                <w:rFonts w:ascii="Times New Roman" w:eastAsia="仿宋" w:hAnsi="Times New Roman" w:cs="Times New Roman"/>
                <w:sz w:val="24"/>
              </w:rPr>
              <w:t>）在最近三年内有骗取中标或严重违约或重大工程质量问题的。</w:t>
            </w:r>
          </w:p>
        </w:tc>
        <w:tc>
          <w:tcPr>
            <w:tcW w:w="3685" w:type="dxa"/>
          </w:tcPr>
          <w:p w14:paraId="469F5E2B"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lastRenderedPageBreak/>
              <w:t>（</w:t>
            </w:r>
            <w:r>
              <w:rPr>
                <w:rFonts w:ascii="Times New Roman" w:eastAsia="仿宋" w:hAnsi="Times New Roman" w:cs="Times New Roman"/>
                <w:sz w:val="24"/>
              </w:rPr>
              <w:t>11</w:t>
            </w:r>
            <w:r>
              <w:rPr>
                <w:rFonts w:ascii="Times New Roman" w:eastAsia="仿宋" w:hAnsi="Times New Roman" w:cs="Times New Roman"/>
                <w:sz w:val="24"/>
              </w:rPr>
              <w:t>）进入清算程序，或被宣告</w:t>
            </w:r>
            <w:r>
              <w:rPr>
                <w:rFonts w:ascii="Times New Roman" w:eastAsia="仿宋" w:hAnsi="Times New Roman" w:cs="Times New Roman"/>
                <w:sz w:val="24"/>
              </w:rPr>
              <w:lastRenderedPageBreak/>
              <w:t>破产，或其他丧失履约能力的情形；</w:t>
            </w:r>
          </w:p>
          <w:p w14:paraId="6AEC6B8A"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12</w:t>
            </w:r>
            <w:r>
              <w:rPr>
                <w:rFonts w:ascii="Times New Roman" w:eastAsia="仿宋" w:hAnsi="Times New Roman"/>
              </w:rPr>
              <w:t>）在近三年内由于施工单位违反工程质量有关法律法规和工程建设标准，使工程产生结构安全、重要使用功能等方面的质量缺陷，造成重大或者特别重大工程质量事故的。</w:t>
            </w:r>
          </w:p>
        </w:tc>
      </w:tr>
      <w:tr w:rsidR="00F9564B" w14:paraId="3D8551D7" w14:textId="77777777">
        <w:tc>
          <w:tcPr>
            <w:tcW w:w="1692" w:type="dxa"/>
            <w:vAlign w:val="center"/>
          </w:tcPr>
          <w:p w14:paraId="468D133C"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lastRenderedPageBreak/>
              <w:t>第三章</w:t>
            </w:r>
            <w:r>
              <w:rPr>
                <w:rFonts w:ascii="Times New Roman" w:eastAsia="仿宋" w:hAnsi="Times New Roman" w:cs="Times New Roman"/>
                <w:sz w:val="24"/>
              </w:rPr>
              <w:t>“</w:t>
            </w:r>
            <w:r>
              <w:rPr>
                <w:rFonts w:ascii="Times New Roman" w:eastAsia="仿宋" w:hAnsi="Times New Roman" w:cs="Times New Roman"/>
                <w:sz w:val="24"/>
              </w:rPr>
              <w:t>评标办法</w:t>
            </w:r>
            <w:r>
              <w:rPr>
                <w:rFonts w:ascii="Times New Roman" w:eastAsia="仿宋" w:hAnsi="Times New Roman" w:cs="Times New Roman"/>
                <w:sz w:val="24"/>
              </w:rPr>
              <w:t>”</w:t>
            </w:r>
            <w:r>
              <w:rPr>
                <w:rFonts w:ascii="Times New Roman" w:eastAsia="仿宋" w:hAnsi="Times New Roman" w:cs="Times New Roman"/>
                <w:sz w:val="24"/>
              </w:rPr>
              <w:t>前附表</w:t>
            </w:r>
          </w:p>
        </w:tc>
        <w:tc>
          <w:tcPr>
            <w:tcW w:w="3684" w:type="dxa"/>
            <w:vAlign w:val="center"/>
          </w:tcPr>
          <w:p w14:paraId="2D27C2C2"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3685" w:type="dxa"/>
          </w:tcPr>
          <w:p w14:paraId="69675DC6"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综合评估法</w:t>
            </w:r>
            <w:r>
              <w:rPr>
                <w:rFonts w:ascii="Times New Roman" w:eastAsia="仿宋" w:hAnsi="Times New Roman"/>
              </w:rPr>
              <w:t>2.2.4</w:t>
            </w:r>
            <w:r>
              <w:rPr>
                <w:rFonts w:ascii="Times New Roman" w:eastAsia="仿宋" w:hAnsi="Times New Roman"/>
              </w:rPr>
              <w:t>（</w:t>
            </w:r>
            <w:r>
              <w:rPr>
                <w:rFonts w:ascii="Times New Roman" w:eastAsia="仿宋" w:hAnsi="Times New Roman"/>
              </w:rPr>
              <w:t>1</w:t>
            </w:r>
            <w:r>
              <w:rPr>
                <w:rFonts w:ascii="Times New Roman" w:eastAsia="仿宋" w:hAnsi="Times New Roman"/>
              </w:rPr>
              <w:t>）</w:t>
            </w:r>
            <w:r>
              <w:rPr>
                <w:rFonts w:ascii="Times New Roman" w:eastAsia="仿宋" w:hAnsi="Times New Roman"/>
              </w:rPr>
              <w:t>“</w:t>
            </w:r>
            <w:r>
              <w:rPr>
                <w:rFonts w:ascii="Times New Roman" w:eastAsia="仿宋" w:hAnsi="Times New Roman"/>
              </w:rPr>
              <w:t>施工组织设计评分标准</w:t>
            </w:r>
            <w:r>
              <w:rPr>
                <w:rFonts w:ascii="Times New Roman" w:eastAsia="仿宋" w:hAnsi="Times New Roman"/>
              </w:rPr>
              <w:t>”</w:t>
            </w:r>
            <w:r>
              <w:rPr>
                <w:rFonts w:ascii="Times New Roman" w:eastAsia="仿宋" w:hAnsi="Times New Roman"/>
              </w:rPr>
              <w:t>和经评审的最低投标价法</w:t>
            </w:r>
            <w:r>
              <w:rPr>
                <w:rFonts w:ascii="Times New Roman" w:eastAsia="仿宋" w:hAnsi="Times New Roman"/>
              </w:rPr>
              <w:t>2.1.4“</w:t>
            </w:r>
            <w:r>
              <w:rPr>
                <w:rFonts w:ascii="Times New Roman" w:eastAsia="仿宋" w:hAnsi="Times New Roman"/>
              </w:rPr>
              <w:t>施工组织设计</w:t>
            </w:r>
            <w:r>
              <w:rPr>
                <w:rFonts w:ascii="Times New Roman" w:eastAsia="仿宋" w:hAnsi="Times New Roman"/>
              </w:rPr>
              <w:t>”</w:t>
            </w:r>
            <w:r>
              <w:rPr>
                <w:rFonts w:ascii="Times New Roman" w:eastAsia="仿宋" w:hAnsi="Times New Roman"/>
              </w:rPr>
              <w:t>中各增加一项：绿色建材应用计划与措施。</w:t>
            </w:r>
          </w:p>
        </w:tc>
      </w:tr>
      <w:tr w:rsidR="00F9564B" w14:paraId="3FBD5EA9" w14:textId="77777777">
        <w:trPr>
          <w:trHeight w:val="470"/>
        </w:trPr>
        <w:tc>
          <w:tcPr>
            <w:tcW w:w="1692" w:type="dxa"/>
            <w:vAlign w:val="center"/>
          </w:tcPr>
          <w:p w14:paraId="3EA187F0" w14:textId="77777777" w:rsidR="00F9564B" w:rsidRDefault="00000000">
            <w:pPr>
              <w:jc w:val="center"/>
              <w:rPr>
                <w:rFonts w:ascii="Times New Roman" w:eastAsia="仿宋" w:hAnsi="Times New Roman" w:cs="Times New Roman"/>
                <w:sz w:val="22"/>
                <w:szCs w:val="22"/>
              </w:rPr>
            </w:pPr>
            <w:r>
              <w:rPr>
                <w:rFonts w:ascii="Times New Roman" w:eastAsia="仿宋" w:hAnsi="Times New Roman" w:cs="Times New Roman"/>
                <w:sz w:val="24"/>
              </w:rPr>
              <w:t>第八章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主要人员简历表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84" w:type="dxa"/>
            <w:vAlign w:val="center"/>
          </w:tcPr>
          <w:p w14:paraId="55E8CC11"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3685" w:type="dxa"/>
          </w:tcPr>
          <w:p w14:paraId="5EE985C2"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末尾增加一条：使用电子注册证书的，其电子证书的有效性应符合有关规定。</w:t>
            </w:r>
          </w:p>
        </w:tc>
      </w:tr>
      <w:tr w:rsidR="00F9564B" w14:paraId="3DB55408" w14:textId="77777777">
        <w:trPr>
          <w:trHeight w:val="470"/>
        </w:trPr>
        <w:tc>
          <w:tcPr>
            <w:tcW w:w="1692" w:type="dxa"/>
            <w:vAlign w:val="center"/>
          </w:tcPr>
          <w:p w14:paraId="5EE5448C" w14:textId="77777777" w:rsidR="00F9564B" w:rsidRDefault="00000000">
            <w:pPr>
              <w:jc w:val="center"/>
              <w:rPr>
                <w:rFonts w:ascii="Times New Roman" w:eastAsia="仿宋" w:hAnsi="Times New Roman" w:cs="Times New Roman"/>
                <w:sz w:val="22"/>
                <w:szCs w:val="22"/>
              </w:rPr>
            </w:pPr>
            <w:r>
              <w:rPr>
                <w:rFonts w:ascii="Times New Roman" w:eastAsia="仿宋" w:hAnsi="Times New Roman" w:cs="Times New Roman"/>
                <w:sz w:val="24"/>
              </w:rPr>
              <w:t>第八章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近年财务状况表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84" w:type="dxa"/>
          </w:tcPr>
          <w:p w14:paraId="1C838FD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）财务状况表应附材料扫描件见第二章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”3.5.2</w:t>
            </w:r>
            <w:r>
              <w:rPr>
                <w:rFonts w:ascii="Times New Roman" w:eastAsia="仿宋" w:hAnsi="Times New Roman" w:cs="Times New Roman"/>
                <w:sz w:val="24"/>
              </w:rPr>
              <w:t>。</w:t>
            </w:r>
          </w:p>
        </w:tc>
        <w:tc>
          <w:tcPr>
            <w:tcW w:w="3685" w:type="dxa"/>
          </w:tcPr>
          <w:p w14:paraId="7E312069"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删除，后续序号递进。</w:t>
            </w:r>
          </w:p>
        </w:tc>
      </w:tr>
      <w:tr w:rsidR="00F9564B" w14:paraId="1E20E859" w14:textId="77777777">
        <w:tc>
          <w:tcPr>
            <w:tcW w:w="1692" w:type="dxa"/>
            <w:vAlign w:val="center"/>
          </w:tcPr>
          <w:p w14:paraId="7065825B"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第八章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近年完成的类似项目情况表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84" w:type="dxa"/>
          </w:tcPr>
          <w:p w14:paraId="0146D9E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）类似项目业绩是指</w:t>
            </w:r>
            <w:r>
              <w:rPr>
                <w:rFonts w:ascii="Times New Roman" w:eastAsia="仿宋" w:hAnsi="Times New Roman" w:cs="Times New Roman"/>
                <w:sz w:val="24"/>
              </w:rPr>
              <w:t>:</w:t>
            </w:r>
            <w:r>
              <w:rPr>
                <w:rFonts w:ascii="Times New Roman" w:eastAsia="仿宋" w:hAnsi="Times New Roman" w:cs="Times New Roman"/>
                <w:sz w:val="24"/>
              </w:rPr>
              <w:t>详见资格条件及评标办法要求，证明材料为合同协议书、竣工验收证明材料。类似项目业绩时间以竣工验收证明材料上的竣工时间为准。</w:t>
            </w:r>
          </w:p>
          <w:p w14:paraId="1621CAFC"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）类似项目业绩的合同协议书和竣工验收证明材料无法体现招</w:t>
            </w:r>
            <w:r>
              <w:rPr>
                <w:rFonts w:ascii="Times New Roman" w:eastAsia="仿宋" w:hAnsi="Times New Roman" w:cs="Times New Roman"/>
                <w:sz w:val="24"/>
              </w:rPr>
              <w:lastRenderedPageBreak/>
              <w:t>标文件要求的建设规模或技术指标的，则投标人还需提供发包人出具的证明文件。</w:t>
            </w:r>
          </w:p>
        </w:tc>
        <w:tc>
          <w:tcPr>
            <w:tcW w:w="3685" w:type="dxa"/>
          </w:tcPr>
          <w:p w14:paraId="2974E025"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lastRenderedPageBreak/>
              <w:t>（</w:t>
            </w:r>
            <w:r>
              <w:rPr>
                <w:rFonts w:ascii="Times New Roman" w:eastAsia="仿宋" w:hAnsi="Times New Roman"/>
              </w:rPr>
              <w:t>2</w:t>
            </w:r>
            <w:r>
              <w:rPr>
                <w:rFonts w:ascii="Times New Roman" w:eastAsia="仿宋" w:hAnsi="Times New Roman"/>
              </w:rPr>
              <w:t>）类似项目业绩是指</w:t>
            </w:r>
            <w:r>
              <w:rPr>
                <w:rFonts w:ascii="Times New Roman" w:eastAsia="仿宋" w:hAnsi="Times New Roman"/>
              </w:rPr>
              <w:t>:</w:t>
            </w:r>
            <w:r>
              <w:rPr>
                <w:rFonts w:ascii="Times New Roman" w:eastAsia="仿宋" w:hAnsi="Times New Roman"/>
              </w:rPr>
              <w:t>详见资格条件及评标办法要求，证明材料为合同协议书、竣工验收证明材料（总承包工程是指竣工验收报告，专业承包工程是指专业工程竣工报告或专业工程验收表或发包人</w:t>
            </w:r>
            <w:r>
              <w:rPr>
                <w:rFonts w:ascii="Times New Roman" w:eastAsia="仿宋" w:hAnsi="Times New Roman"/>
              </w:rPr>
              <w:t>&lt;</w:t>
            </w:r>
            <w:r>
              <w:rPr>
                <w:rFonts w:ascii="Times New Roman" w:eastAsia="仿宋" w:hAnsi="Times New Roman"/>
              </w:rPr>
              <w:t>总承包人</w:t>
            </w:r>
            <w:r>
              <w:rPr>
                <w:rFonts w:ascii="Times New Roman" w:eastAsia="仿宋" w:hAnsi="Times New Roman"/>
              </w:rPr>
              <w:t>&gt;</w:t>
            </w:r>
            <w:r>
              <w:rPr>
                <w:rFonts w:ascii="Times New Roman" w:eastAsia="仿宋" w:hAnsi="Times New Roman"/>
              </w:rPr>
              <w:t>出具的证明文件</w:t>
            </w:r>
            <w:r>
              <w:rPr>
                <w:rFonts w:ascii="Times New Roman" w:eastAsia="仿宋" w:hAnsi="Times New Roman"/>
              </w:rPr>
              <w:lastRenderedPageBreak/>
              <w:t>等材料）。类似项目业绩时间以竣工验收证明材料上的竣工时间为准。</w:t>
            </w:r>
          </w:p>
          <w:p w14:paraId="03C7AC12"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w:t>
            </w:r>
            <w:r>
              <w:rPr>
                <w:rFonts w:ascii="Times New Roman" w:eastAsia="仿宋" w:hAnsi="Times New Roman"/>
              </w:rPr>
              <w:t>3</w:t>
            </w:r>
            <w:r>
              <w:rPr>
                <w:rFonts w:ascii="Times New Roman" w:eastAsia="仿宋" w:hAnsi="Times New Roman"/>
              </w:rPr>
              <w:t>）类似项目业绩的合同协议书和除发包人（总承包人）出具的证明文件以外的竣工验收证明材料无法体现招标文件要求的建设规模或技术指标的，则投标人还需提供发包人（总承包人）出具的证明文件。</w:t>
            </w:r>
          </w:p>
        </w:tc>
      </w:tr>
    </w:tbl>
    <w:p w14:paraId="6F7E6A32" w14:textId="77777777" w:rsidR="00F9564B" w:rsidRDefault="00000000">
      <w:pPr>
        <w:ind w:firstLineChars="200" w:firstLine="640"/>
        <w:rPr>
          <w:rFonts w:ascii="Times New Roman" w:eastAsia="黑体" w:hAnsi="Times New Roman" w:cs="Times New Roman"/>
          <w:szCs w:val="32"/>
        </w:rPr>
      </w:pPr>
      <w:r>
        <w:rPr>
          <w:rFonts w:ascii="Times New Roman" w:eastAsia="黑体" w:hAnsi="Times New Roman" w:cs="Times New Roman"/>
          <w:szCs w:val="32"/>
        </w:rPr>
        <w:lastRenderedPageBreak/>
        <w:t>三、设计施工总承包招标文件</w:t>
      </w:r>
    </w:p>
    <w:tbl>
      <w:tblPr>
        <w:tblStyle w:val="a6"/>
        <w:tblW w:w="0" w:type="auto"/>
        <w:tblLook w:val="04A0" w:firstRow="1" w:lastRow="0" w:firstColumn="1" w:lastColumn="0" w:noHBand="0" w:noVBand="1"/>
      </w:tblPr>
      <w:tblGrid>
        <w:gridCol w:w="1648"/>
        <w:gridCol w:w="3554"/>
        <w:gridCol w:w="3633"/>
      </w:tblGrid>
      <w:tr w:rsidR="00F9564B" w14:paraId="27646D66" w14:textId="77777777">
        <w:tc>
          <w:tcPr>
            <w:tcW w:w="1722" w:type="dxa"/>
            <w:vAlign w:val="center"/>
          </w:tcPr>
          <w:p w14:paraId="5FBCE9C6"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条款号</w:t>
            </w:r>
          </w:p>
        </w:tc>
        <w:tc>
          <w:tcPr>
            <w:tcW w:w="3669" w:type="dxa"/>
          </w:tcPr>
          <w:p w14:paraId="6D613ED9"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原内容</w:t>
            </w:r>
          </w:p>
        </w:tc>
        <w:tc>
          <w:tcPr>
            <w:tcW w:w="3670" w:type="dxa"/>
          </w:tcPr>
          <w:p w14:paraId="46B4F694"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修改后内容</w:t>
            </w:r>
          </w:p>
        </w:tc>
      </w:tr>
      <w:tr w:rsidR="00F9564B" w14:paraId="6789CDE0" w14:textId="77777777">
        <w:tc>
          <w:tcPr>
            <w:tcW w:w="1722" w:type="dxa"/>
            <w:vAlign w:val="center"/>
          </w:tcPr>
          <w:p w14:paraId="52C5AF88" w14:textId="77777777" w:rsidR="00F9564B" w:rsidRDefault="00000000">
            <w:pPr>
              <w:jc w:val="center"/>
              <w:rPr>
                <w:rFonts w:ascii="Times New Roman" w:eastAsia="仿宋" w:hAnsi="Times New Roman" w:cs="Times New Roman"/>
                <w:sz w:val="28"/>
                <w:szCs w:val="28"/>
              </w:rPr>
            </w:pPr>
            <w:r>
              <w:rPr>
                <w:rFonts w:ascii="Times New Roman" w:eastAsia="仿宋" w:hAnsi="Times New Roman" w:cs="Times New Roman"/>
                <w:sz w:val="24"/>
              </w:rPr>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前附表</w:t>
            </w:r>
            <w:r>
              <w:rPr>
                <w:rFonts w:ascii="Times New Roman" w:eastAsia="仿宋" w:hAnsi="Times New Roman" w:cs="Times New Roman"/>
                <w:sz w:val="24"/>
              </w:rPr>
              <w:t>1.4.3</w:t>
            </w:r>
          </w:p>
        </w:tc>
        <w:tc>
          <w:tcPr>
            <w:tcW w:w="3669" w:type="dxa"/>
          </w:tcPr>
          <w:p w14:paraId="04EBC73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骗取中标是指投标人实施了以弄虚作假的行为作为谋取中标的手段，投标人只要具有弄虚作假的行为，无论结果是否中标，都属于骗取中标。</w:t>
            </w:r>
          </w:p>
          <w:p w14:paraId="6445E4B7"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严重违约</w:t>
            </w:r>
            <w:r>
              <w:rPr>
                <w:rFonts w:ascii="Times New Roman" w:eastAsia="仿宋" w:hAnsi="Times New Roman" w:cs="Times New Roman"/>
                <w:sz w:val="24"/>
              </w:rPr>
              <w:t>”</w:t>
            </w:r>
            <w:r>
              <w:rPr>
                <w:rFonts w:ascii="Times New Roman" w:eastAsia="仿宋" w:hAnsi="Times New Roman" w:cs="Times New Roman"/>
                <w:sz w:val="24"/>
              </w:rPr>
              <w:t>是指：</w:t>
            </w:r>
          </w:p>
          <w:p w14:paraId="68641D9D"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w:t>
            </w:r>
            <w:r>
              <w:rPr>
                <w:rFonts w:ascii="Times New Roman" w:eastAsia="仿宋" w:hAnsi="Times New Roman" w:cs="Times New Roman"/>
                <w:sz w:val="24"/>
              </w:rPr>
              <w:t>）在经营活动中，被行政监督部门认定为情节严重的或严重违约的。</w:t>
            </w:r>
          </w:p>
          <w:p w14:paraId="63D107C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）在既往工程建设项目中，转包的。</w:t>
            </w:r>
          </w:p>
          <w:p w14:paraId="6523F472" w14:textId="77777777" w:rsidR="00F9564B" w:rsidRDefault="00000000">
            <w:pPr>
              <w:rPr>
                <w:rFonts w:ascii="Times New Roman" w:eastAsia="仿宋" w:hAnsi="Times New Roman" w:cs="Times New Roman"/>
                <w:sz w:val="28"/>
                <w:szCs w:val="28"/>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）在既往工程建设项目中，违法分包</w:t>
            </w:r>
            <w:r>
              <w:rPr>
                <w:rFonts w:ascii="Times New Roman" w:eastAsia="仿宋" w:hAnsi="Times New Roman" w:cs="Times New Roman"/>
                <w:sz w:val="24"/>
              </w:rPr>
              <w:t xml:space="preserve"> 2 </w:t>
            </w:r>
            <w:r>
              <w:rPr>
                <w:rFonts w:ascii="Times New Roman" w:eastAsia="仿宋" w:hAnsi="Times New Roman" w:cs="Times New Roman"/>
                <w:sz w:val="24"/>
              </w:rPr>
              <w:t>次以上的。</w:t>
            </w:r>
          </w:p>
        </w:tc>
        <w:tc>
          <w:tcPr>
            <w:tcW w:w="3670" w:type="dxa"/>
          </w:tcPr>
          <w:p w14:paraId="2F659820" w14:textId="77777777" w:rsidR="00F9564B" w:rsidRDefault="00000000">
            <w:pPr>
              <w:pStyle w:val="a5"/>
              <w:widowControl/>
              <w:spacing w:beforeAutospacing="0" w:afterAutospacing="0"/>
              <w:jc w:val="both"/>
              <w:rPr>
                <w:rFonts w:ascii="Times New Roman" w:eastAsia="仿宋" w:hAnsi="Times New Roman"/>
                <w:sz w:val="28"/>
                <w:szCs w:val="28"/>
              </w:rPr>
            </w:pPr>
            <w:r>
              <w:rPr>
                <w:rFonts w:ascii="Times New Roman" w:eastAsia="仿宋" w:hAnsi="Times New Roman"/>
              </w:rPr>
              <w:t>删除。</w:t>
            </w:r>
          </w:p>
        </w:tc>
      </w:tr>
      <w:tr w:rsidR="00F9564B" w14:paraId="7DCC0E84" w14:textId="77777777">
        <w:tc>
          <w:tcPr>
            <w:tcW w:w="1722" w:type="dxa"/>
            <w:vAlign w:val="center"/>
          </w:tcPr>
          <w:p w14:paraId="2CAC0ACE" w14:textId="77777777" w:rsidR="00F9564B" w:rsidRDefault="00000000">
            <w:pPr>
              <w:pStyle w:val="a5"/>
              <w:widowControl/>
              <w:spacing w:beforeAutospacing="0" w:afterAutospacing="0"/>
              <w:jc w:val="center"/>
              <w:rPr>
                <w:rFonts w:ascii="Times New Roman" w:eastAsia="仿宋" w:hAnsi="Times New Roman"/>
                <w:kern w:val="2"/>
              </w:rPr>
            </w:pPr>
            <w:r>
              <w:rPr>
                <w:rFonts w:ascii="Times New Roman" w:eastAsia="仿宋" w:hAnsi="Times New Roman"/>
                <w:kern w:val="2"/>
              </w:rPr>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3.2.4</w:t>
            </w:r>
          </w:p>
        </w:tc>
        <w:tc>
          <w:tcPr>
            <w:tcW w:w="3669" w:type="dxa"/>
          </w:tcPr>
          <w:p w14:paraId="5F27410C" w14:textId="77777777" w:rsidR="00F9564B" w:rsidRDefault="00000000">
            <w:pPr>
              <w:rPr>
                <w:rFonts w:ascii="Times New Roman" w:eastAsia="仿宋" w:hAnsi="Times New Roman" w:cs="Times New Roman"/>
                <w:sz w:val="24"/>
              </w:rPr>
            </w:pP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（由招标人按照</w:t>
            </w:r>
            <w:r>
              <w:rPr>
                <w:rFonts w:ascii="Times New Roman" w:eastAsia="仿宋" w:hAnsi="Times New Roman" w:cs="Times New Roman"/>
                <w:sz w:val="24"/>
              </w:rPr>
              <w:t>“</w:t>
            </w:r>
            <w:r>
              <w:rPr>
                <w:rFonts w:ascii="Times New Roman" w:eastAsia="仿宋" w:hAnsi="Times New Roman" w:cs="Times New Roman"/>
                <w:sz w:val="24"/>
              </w:rPr>
              <w:t>川建行规〔</w:t>
            </w:r>
            <w:r>
              <w:rPr>
                <w:rFonts w:ascii="Times New Roman" w:eastAsia="仿宋" w:hAnsi="Times New Roman" w:cs="Times New Roman"/>
                <w:sz w:val="24"/>
              </w:rPr>
              <w:t>2021</w:t>
            </w:r>
            <w:r>
              <w:rPr>
                <w:rFonts w:ascii="Times New Roman" w:eastAsia="仿宋" w:hAnsi="Times New Roman" w:cs="Times New Roman"/>
                <w:sz w:val="24"/>
              </w:rPr>
              <w:t>〕</w:t>
            </w:r>
            <w:r>
              <w:rPr>
                <w:rFonts w:ascii="Times New Roman" w:eastAsia="仿宋" w:hAnsi="Times New Roman" w:cs="Times New Roman"/>
                <w:sz w:val="24"/>
              </w:rPr>
              <w:t>19</w:t>
            </w:r>
            <w:r>
              <w:rPr>
                <w:rFonts w:ascii="Times New Roman" w:eastAsia="仿宋" w:hAnsi="Times New Roman" w:cs="Times New Roman"/>
                <w:sz w:val="24"/>
              </w:rPr>
              <w:t>号</w:t>
            </w:r>
            <w:r>
              <w:rPr>
                <w:rFonts w:ascii="Times New Roman" w:eastAsia="仿宋" w:hAnsi="Times New Roman" w:cs="Times New Roman"/>
                <w:sz w:val="24"/>
              </w:rPr>
              <w:t>”</w:t>
            </w:r>
            <w:r>
              <w:rPr>
                <w:rFonts w:ascii="Times New Roman" w:eastAsia="仿宋" w:hAnsi="Times New Roman" w:cs="Times New Roman"/>
                <w:sz w:val="24"/>
              </w:rPr>
              <w:t>的规定设定。）</w:t>
            </w:r>
          </w:p>
        </w:tc>
        <w:tc>
          <w:tcPr>
            <w:tcW w:w="3670" w:type="dxa"/>
          </w:tcPr>
          <w:p w14:paraId="7FF75CBF"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总价合同</w:t>
            </w:r>
          </w:p>
          <w:p w14:paraId="4FAE0119"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招标控制价：</w:t>
            </w:r>
            <w:r>
              <w:rPr>
                <w:rFonts w:ascii="Times New Roman" w:eastAsia="仿宋" w:hAnsi="Times New Roman" w:cs="Times New Roman"/>
                <w:sz w:val="24"/>
                <w:u w:val="single"/>
              </w:rPr>
              <w:t xml:space="preserve"> </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元</w:t>
            </w:r>
          </w:p>
          <w:p w14:paraId="616D03B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总价与单价组合式合同</w:t>
            </w:r>
          </w:p>
          <w:p w14:paraId="2E34189D"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lastRenderedPageBreak/>
              <w:t>招标控制价：</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元</w:t>
            </w:r>
          </w:p>
          <w:p w14:paraId="1FA0FB0E" w14:textId="77777777" w:rsidR="00F9564B" w:rsidRDefault="00000000">
            <w:pPr>
              <w:ind w:firstLineChars="400" w:firstLine="960"/>
              <w:rPr>
                <w:rFonts w:ascii="Times New Roman" w:eastAsia="仿宋" w:hAnsi="Times New Roman" w:cs="Times New Roman"/>
                <w:sz w:val="24"/>
              </w:rPr>
            </w:pPr>
            <w:r>
              <w:rPr>
                <w:rFonts w:ascii="Times New Roman" w:eastAsia="仿宋" w:hAnsi="Times New Roman" w:cs="Times New Roman"/>
                <w:sz w:val="24"/>
              </w:rPr>
              <w:t>其中，总价部分招标控制价：</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元，单价部分招标控制价：</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元。</w:t>
            </w:r>
          </w:p>
        </w:tc>
      </w:tr>
      <w:tr w:rsidR="00F9564B" w14:paraId="4D166EC2" w14:textId="77777777">
        <w:tc>
          <w:tcPr>
            <w:tcW w:w="1722" w:type="dxa"/>
            <w:vAlign w:val="center"/>
          </w:tcPr>
          <w:p w14:paraId="1855D445" w14:textId="77777777" w:rsidR="00F9564B" w:rsidRDefault="00000000">
            <w:pPr>
              <w:pStyle w:val="a5"/>
              <w:widowControl/>
              <w:spacing w:beforeAutospacing="0" w:afterAutospacing="0"/>
              <w:jc w:val="center"/>
              <w:rPr>
                <w:rFonts w:ascii="Times New Roman" w:eastAsia="仿宋" w:hAnsi="Times New Roman"/>
                <w:kern w:val="2"/>
              </w:rPr>
            </w:pPr>
            <w:r>
              <w:rPr>
                <w:rFonts w:ascii="Times New Roman" w:eastAsia="仿宋" w:hAnsi="Times New Roman"/>
                <w:kern w:val="2"/>
              </w:rPr>
              <w:lastRenderedPageBreak/>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3.2.5</w:t>
            </w:r>
          </w:p>
        </w:tc>
        <w:tc>
          <w:tcPr>
            <w:tcW w:w="3669" w:type="dxa"/>
          </w:tcPr>
          <w:p w14:paraId="2FBD075A" w14:textId="77777777" w:rsidR="00F9564B" w:rsidRDefault="00000000">
            <w:pPr>
              <w:spacing w:line="360" w:lineRule="auto"/>
              <w:rPr>
                <w:rFonts w:ascii="Times New Roman" w:eastAsia="仿宋" w:hAnsi="Times New Roman" w:cs="Times New Roman"/>
                <w:sz w:val="24"/>
              </w:rPr>
            </w:pPr>
            <w:r>
              <w:rPr>
                <w:rFonts w:ascii="Times New Roman" w:eastAsia="仿宋" w:hAnsi="Times New Roman" w:cs="Times New Roman"/>
                <w:sz w:val="24"/>
              </w:rPr>
              <w:t>。</w:t>
            </w:r>
          </w:p>
        </w:tc>
        <w:tc>
          <w:tcPr>
            <w:tcW w:w="3670" w:type="dxa"/>
          </w:tcPr>
          <w:p w14:paraId="01CFC896" w14:textId="77777777" w:rsidR="00F9564B" w:rsidRDefault="00000000">
            <w:pPr>
              <w:pStyle w:val="a5"/>
              <w:widowControl/>
              <w:spacing w:beforeAutospacing="0" w:afterAutospacing="0"/>
              <w:jc w:val="both"/>
              <w:rPr>
                <w:rFonts w:ascii="Times New Roman" w:eastAsia="仿宋" w:hAnsi="Times New Roman"/>
                <w:kern w:val="2"/>
              </w:rPr>
            </w:pPr>
            <w:r>
              <w:rPr>
                <w:rFonts w:ascii="Times New Roman" w:eastAsia="仿宋" w:hAnsi="Times New Roman"/>
                <w:kern w:val="2"/>
              </w:rPr>
              <w:t>投标总价扉页应按规定签字、盖章，投标报价实质性表格应完整，安全文明施工费、暂列金额、暂估费用应按招标清单公布的金额填报。（上述要求不适用于总价与单价组合式合同中的单价部分不要求投标人对项目清单的各项费用进行报价的）。</w:t>
            </w:r>
          </w:p>
          <w:p w14:paraId="1B4EE182" w14:textId="77777777" w:rsidR="00F9564B" w:rsidRDefault="00000000">
            <w:pPr>
              <w:pStyle w:val="a5"/>
              <w:widowControl/>
              <w:spacing w:beforeAutospacing="0" w:afterAutospacing="0"/>
              <w:jc w:val="both"/>
              <w:rPr>
                <w:rFonts w:ascii="Times New Roman" w:eastAsia="仿宋" w:hAnsi="Times New Roman"/>
                <w:kern w:val="2"/>
              </w:rPr>
            </w:pPr>
            <w:r>
              <w:rPr>
                <w:rFonts w:ascii="Times New Roman" w:eastAsia="仿宋" w:hAnsi="Times New Roman"/>
                <w:kern w:val="2"/>
              </w:rPr>
              <w:t>□</w:t>
            </w:r>
            <w:r>
              <w:rPr>
                <w:rFonts w:ascii="Times New Roman" w:eastAsia="仿宋" w:hAnsi="Times New Roman"/>
                <w:kern w:val="2"/>
              </w:rPr>
              <w:t>总价与单价组合式合同中的单价部分不要求投标人对项目清单的各项费用进行报价，投标人仅需填报单价部分的投标总价。项目实施过程中按投标总价（扣除安全文明施工费、暂列金额和暂估费用等）与招标控制价相应价格的下浮率，对项目清单价格同比下浮并结合合同约定确定价格。</w:t>
            </w:r>
          </w:p>
          <w:p w14:paraId="3C2E08DA"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kern w:val="2"/>
              </w:rPr>
              <w:t>其他：</w:t>
            </w:r>
            <w:r>
              <w:rPr>
                <w:rFonts w:ascii="Times New Roman" w:eastAsia="仿宋" w:hAnsi="Times New Roman" w:hint="eastAsia"/>
                <w:kern w:val="2"/>
                <w:u w:val="single"/>
              </w:rPr>
              <w:t xml:space="preserve">                    </w:t>
            </w:r>
            <w:r>
              <w:rPr>
                <w:rFonts w:ascii="Times New Roman" w:eastAsia="仿宋" w:hAnsi="Times New Roman"/>
                <w:kern w:val="2"/>
              </w:rPr>
              <w:t>。</w:t>
            </w:r>
          </w:p>
        </w:tc>
      </w:tr>
      <w:tr w:rsidR="00F9564B" w14:paraId="2B954B89" w14:textId="77777777">
        <w:tc>
          <w:tcPr>
            <w:tcW w:w="1722" w:type="dxa"/>
            <w:vAlign w:val="center"/>
          </w:tcPr>
          <w:p w14:paraId="70A3E0F7" w14:textId="77777777" w:rsidR="00F9564B" w:rsidRDefault="00000000">
            <w:pPr>
              <w:pStyle w:val="a5"/>
              <w:widowControl/>
              <w:spacing w:beforeAutospacing="0" w:afterAutospacing="0"/>
              <w:jc w:val="center"/>
              <w:rPr>
                <w:rFonts w:ascii="Times New Roman" w:eastAsia="仿宋" w:hAnsi="Times New Roman"/>
                <w:kern w:val="2"/>
              </w:rPr>
            </w:pPr>
            <w:r>
              <w:rPr>
                <w:rFonts w:ascii="Times New Roman" w:eastAsia="仿宋" w:hAnsi="Times New Roman"/>
                <w:kern w:val="2"/>
              </w:rPr>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3.7.3</w:t>
            </w:r>
          </w:p>
        </w:tc>
        <w:tc>
          <w:tcPr>
            <w:tcW w:w="3669" w:type="dxa"/>
          </w:tcPr>
          <w:p w14:paraId="59FA516D"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）数据电文形式投标文件所有要求盖章的地方，除联合体协议书外，均应加盖投标人（联合体投标的，为联合体牵头人）电子印章，联合体协议书上传签字、</w:t>
            </w:r>
            <w:r>
              <w:rPr>
                <w:rFonts w:ascii="Times New Roman" w:eastAsia="仿宋" w:hAnsi="Times New Roman" w:cs="Times New Roman"/>
                <w:sz w:val="24"/>
              </w:rPr>
              <w:lastRenderedPageBreak/>
              <w:t>盖章的扫描件。</w:t>
            </w:r>
          </w:p>
        </w:tc>
        <w:tc>
          <w:tcPr>
            <w:tcW w:w="3670" w:type="dxa"/>
          </w:tcPr>
          <w:p w14:paraId="73129970" w14:textId="77777777" w:rsidR="00F9564B" w:rsidRDefault="00000000">
            <w:pPr>
              <w:pStyle w:val="a5"/>
              <w:widowControl/>
              <w:spacing w:beforeAutospacing="0" w:afterAutospacing="0"/>
              <w:jc w:val="both"/>
              <w:rPr>
                <w:rFonts w:ascii="Times New Roman" w:eastAsia="仿宋" w:hAnsi="Times New Roman"/>
                <w:kern w:val="2"/>
              </w:rPr>
            </w:pPr>
            <w:r>
              <w:rPr>
                <w:rFonts w:ascii="Times New Roman" w:eastAsia="仿宋" w:hAnsi="Times New Roman"/>
                <w:kern w:val="2"/>
              </w:rPr>
              <w:lastRenderedPageBreak/>
              <w:t>（</w:t>
            </w:r>
            <w:r>
              <w:rPr>
                <w:rFonts w:ascii="Times New Roman" w:eastAsia="仿宋" w:hAnsi="Times New Roman"/>
                <w:kern w:val="2"/>
              </w:rPr>
              <w:t>3</w:t>
            </w:r>
            <w:r>
              <w:rPr>
                <w:rFonts w:ascii="Times New Roman" w:eastAsia="仿宋" w:hAnsi="Times New Roman"/>
                <w:kern w:val="2"/>
              </w:rPr>
              <w:t>）数据电文形式投标文件所有要求盖章的地方，除投标总价扉页和联合体协议书外，均应加盖投标人（联合体投标的，为联合体牵头人）电子印章，投标总价</w:t>
            </w:r>
            <w:r>
              <w:rPr>
                <w:rFonts w:ascii="Times New Roman" w:eastAsia="仿宋" w:hAnsi="Times New Roman"/>
                <w:kern w:val="2"/>
              </w:rPr>
              <w:lastRenderedPageBreak/>
              <w:t>扉页和联合体协议书上传签字、盖章的扫描件。</w:t>
            </w:r>
          </w:p>
        </w:tc>
      </w:tr>
      <w:tr w:rsidR="00F9564B" w14:paraId="0B3734D8" w14:textId="77777777">
        <w:tc>
          <w:tcPr>
            <w:tcW w:w="1722" w:type="dxa"/>
            <w:vAlign w:val="center"/>
          </w:tcPr>
          <w:p w14:paraId="197F8556" w14:textId="77777777" w:rsidR="00F9564B" w:rsidRDefault="00000000">
            <w:pPr>
              <w:pStyle w:val="a5"/>
              <w:widowControl/>
              <w:spacing w:beforeAutospacing="0" w:afterAutospacing="0"/>
              <w:jc w:val="center"/>
              <w:rPr>
                <w:rFonts w:ascii="Times New Roman" w:eastAsia="仿宋" w:hAnsi="Times New Roman"/>
              </w:rPr>
            </w:pPr>
            <w:r>
              <w:rPr>
                <w:rFonts w:ascii="Times New Roman" w:eastAsia="仿宋" w:hAnsi="Times New Roman"/>
                <w:kern w:val="2"/>
              </w:rPr>
              <w:lastRenderedPageBreak/>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9.11</w:t>
            </w:r>
          </w:p>
        </w:tc>
        <w:tc>
          <w:tcPr>
            <w:tcW w:w="3669" w:type="dxa"/>
          </w:tcPr>
          <w:p w14:paraId="4C2B016B" w14:textId="77777777" w:rsidR="00F9564B" w:rsidRDefault="00000000">
            <w:pPr>
              <w:rPr>
                <w:rFonts w:ascii="Times New Roman" w:eastAsia="仿宋" w:hAnsi="Times New Roman" w:cs="Times New Roman"/>
                <w:sz w:val="28"/>
                <w:szCs w:val="28"/>
              </w:rPr>
            </w:pPr>
            <w:r>
              <w:rPr>
                <w:rFonts w:ascii="Times New Roman" w:eastAsia="仿宋" w:hAnsi="Times New Roman" w:cs="Times New Roman"/>
                <w:sz w:val="24"/>
              </w:rPr>
              <w:t>如投标文件存在弄虚作假或隐瞒，在评标阶段发现的，评标委员会应将该投标文件作否决投标处理；中标候选人确定后发现的，招标人可以取消中标候选人或中标人资格。</w:t>
            </w:r>
          </w:p>
        </w:tc>
        <w:tc>
          <w:tcPr>
            <w:tcW w:w="3670" w:type="dxa"/>
          </w:tcPr>
          <w:p w14:paraId="28E24329" w14:textId="77777777" w:rsidR="00F9564B" w:rsidRDefault="00000000">
            <w:pPr>
              <w:pStyle w:val="a5"/>
              <w:widowControl/>
              <w:spacing w:beforeAutospacing="0" w:afterAutospacing="0"/>
              <w:jc w:val="both"/>
              <w:rPr>
                <w:rFonts w:ascii="Times New Roman" w:eastAsia="仿宋" w:hAnsi="Times New Roman"/>
                <w:sz w:val="28"/>
                <w:szCs w:val="28"/>
              </w:rPr>
            </w:pPr>
            <w:r>
              <w:rPr>
                <w:rFonts w:ascii="Times New Roman" w:eastAsia="仿宋" w:hAnsi="Times New Roman"/>
              </w:rPr>
              <w:t>如投标文件存在弄虚作假或隐瞒，在评标阶段发现的，评标委员会应将该投标文件作否决投标处理；中标候选人确定后发现的，招标人依照《中华人民共和国招标投标法实施条例》第五十五条的规定处理。</w:t>
            </w:r>
          </w:p>
        </w:tc>
      </w:tr>
      <w:tr w:rsidR="00F9564B" w14:paraId="03F9A3CD" w14:textId="77777777">
        <w:tc>
          <w:tcPr>
            <w:tcW w:w="1722" w:type="dxa"/>
            <w:vAlign w:val="center"/>
          </w:tcPr>
          <w:p w14:paraId="5FF2F7BE"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正文</w:t>
            </w:r>
            <w:r>
              <w:rPr>
                <w:rFonts w:ascii="Times New Roman" w:eastAsia="仿宋" w:hAnsi="Times New Roman" w:cs="Times New Roman"/>
                <w:sz w:val="24"/>
              </w:rPr>
              <w:t>1.4.3</w:t>
            </w:r>
          </w:p>
        </w:tc>
        <w:tc>
          <w:tcPr>
            <w:tcW w:w="3669" w:type="dxa"/>
          </w:tcPr>
          <w:p w14:paraId="0717137C"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8</w:t>
            </w:r>
            <w:r>
              <w:rPr>
                <w:rFonts w:ascii="Times New Roman" w:eastAsia="仿宋" w:hAnsi="Times New Roman" w:cs="Times New Roman"/>
                <w:sz w:val="24"/>
              </w:rPr>
              <w:t>）财产被接管或冻结的；</w:t>
            </w:r>
          </w:p>
          <w:p w14:paraId="1B533F43" w14:textId="77777777" w:rsidR="00F9564B" w:rsidRDefault="00000000">
            <w:pPr>
              <w:rPr>
                <w:rFonts w:ascii="Times New Roman" w:eastAsia="仿宋" w:hAnsi="Times New Roman" w:cs="Times New Roman"/>
                <w:sz w:val="28"/>
                <w:szCs w:val="28"/>
              </w:rPr>
            </w:pPr>
            <w:r>
              <w:rPr>
                <w:rFonts w:ascii="Times New Roman" w:eastAsia="仿宋" w:hAnsi="Times New Roman" w:cs="Times New Roman"/>
                <w:sz w:val="24"/>
              </w:rPr>
              <w:t>（</w:t>
            </w:r>
            <w:r>
              <w:rPr>
                <w:rFonts w:ascii="Times New Roman" w:eastAsia="仿宋" w:hAnsi="Times New Roman" w:cs="Times New Roman"/>
                <w:sz w:val="24"/>
              </w:rPr>
              <w:t>9</w:t>
            </w:r>
            <w:r>
              <w:rPr>
                <w:rFonts w:ascii="Times New Roman" w:eastAsia="仿宋" w:hAnsi="Times New Roman" w:cs="Times New Roman"/>
                <w:sz w:val="24"/>
              </w:rPr>
              <w:t>）在最近三年内有骗取中标或严重违约或重大工程质量问题的。</w:t>
            </w:r>
          </w:p>
        </w:tc>
        <w:tc>
          <w:tcPr>
            <w:tcW w:w="3670" w:type="dxa"/>
          </w:tcPr>
          <w:p w14:paraId="63AE9E31"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8</w:t>
            </w:r>
            <w:r>
              <w:rPr>
                <w:rFonts w:ascii="Times New Roman" w:eastAsia="仿宋" w:hAnsi="Times New Roman" w:cs="Times New Roman"/>
                <w:sz w:val="24"/>
              </w:rPr>
              <w:t>）进入清算程序，或被宣告破产，或其他丧失履约能力的情形；</w:t>
            </w:r>
          </w:p>
          <w:p w14:paraId="3CF7A820" w14:textId="77777777" w:rsidR="00F9564B" w:rsidRDefault="00000000">
            <w:pPr>
              <w:pStyle w:val="a5"/>
              <w:widowControl/>
              <w:spacing w:beforeAutospacing="0" w:afterAutospacing="0"/>
              <w:jc w:val="both"/>
              <w:rPr>
                <w:rFonts w:ascii="Times New Roman" w:eastAsia="仿宋" w:hAnsi="Times New Roman"/>
                <w:sz w:val="28"/>
                <w:szCs w:val="28"/>
              </w:rPr>
            </w:pPr>
            <w:r>
              <w:rPr>
                <w:rFonts w:ascii="Times New Roman" w:eastAsia="仿宋" w:hAnsi="Times New Roman"/>
              </w:rPr>
              <w:t>（</w:t>
            </w:r>
            <w:r>
              <w:rPr>
                <w:rFonts w:ascii="Times New Roman" w:eastAsia="仿宋" w:hAnsi="Times New Roman"/>
              </w:rPr>
              <w:t>9</w:t>
            </w:r>
            <w:r>
              <w:rPr>
                <w:rFonts w:ascii="Times New Roman" w:eastAsia="仿宋" w:hAnsi="Times New Roman"/>
              </w:rPr>
              <w:t>）在近三年内由于设计单位或施工单位违反工程质量有关法律法规和工程建设标准，使工程产生结构安全、重要使用功能等方面的质量缺陷，造成重大或者特别重大工程质量事故的。</w:t>
            </w:r>
          </w:p>
        </w:tc>
      </w:tr>
      <w:tr w:rsidR="00F9564B" w14:paraId="0F494754" w14:textId="77777777">
        <w:tc>
          <w:tcPr>
            <w:tcW w:w="1722" w:type="dxa"/>
          </w:tcPr>
          <w:p w14:paraId="1B0DB097"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第三章</w:t>
            </w:r>
            <w:r>
              <w:rPr>
                <w:rFonts w:ascii="Times New Roman" w:eastAsia="仿宋" w:hAnsi="Times New Roman" w:cs="Times New Roman"/>
                <w:sz w:val="24"/>
              </w:rPr>
              <w:t>“</w:t>
            </w:r>
            <w:r>
              <w:rPr>
                <w:rFonts w:ascii="Times New Roman" w:eastAsia="仿宋" w:hAnsi="Times New Roman" w:cs="Times New Roman"/>
                <w:sz w:val="24"/>
              </w:rPr>
              <w:t>评标办法</w:t>
            </w:r>
            <w:r>
              <w:rPr>
                <w:rFonts w:ascii="Times New Roman" w:eastAsia="仿宋" w:hAnsi="Times New Roman" w:cs="Times New Roman"/>
                <w:sz w:val="24"/>
              </w:rPr>
              <w:t>”</w:t>
            </w:r>
            <w:r>
              <w:rPr>
                <w:rFonts w:ascii="Times New Roman" w:eastAsia="仿宋" w:hAnsi="Times New Roman" w:cs="Times New Roman"/>
                <w:sz w:val="24"/>
              </w:rPr>
              <w:t>前附表</w:t>
            </w:r>
            <w:r>
              <w:rPr>
                <w:rFonts w:ascii="Times New Roman" w:eastAsia="仿宋" w:hAnsi="Times New Roman" w:cs="Times New Roman"/>
                <w:sz w:val="24"/>
              </w:rPr>
              <w:t>2.1.3“</w:t>
            </w:r>
            <w:r>
              <w:rPr>
                <w:rFonts w:ascii="Times New Roman" w:eastAsia="仿宋" w:hAnsi="Times New Roman" w:cs="Times New Roman"/>
                <w:sz w:val="24"/>
              </w:rPr>
              <w:t>投标报价</w:t>
            </w:r>
            <w:r>
              <w:rPr>
                <w:rFonts w:ascii="Times New Roman" w:eastAsia="仿宋" w:hAnsi="Times New Roman" w:cs="Times New Roman"/>
                <w:sz w:val="24"/>
              </w:rPr>
              <w:t>”</w:t>
            </w:r>
          </w:p>
        </w:tc>
        <w:tc>
          <w:tcPr>
            <w:tcW w:w="3669" w:type="dxa"/>
          </w:tcPr>
          <w:p w14:paraId="773C3E69"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符合第二章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第</w:t>
            </w:r>
            <w:r>
              <w:rPr>
                <w:rFonts w:ascii="Times New Roman" w:eastAsia="仿宋" w:hAnsi="Times New Roman" w:cs="Times New Roman"/>
                <w:sz w:val="24"/>
              </w:rPr>
              <w:t>3.2.4</w:t>
            </w:r>
            <w:r>
              <w:rPr>
                <w:rFonts w:ascii="Times New Roman" w:eastAsia="仿宋" w:hAnsi="Times New Roman" w:cs="Times New Roman"/>
                <w:sz w:val="24"/>
              </w:rPr>
              <w:t>项规定</w:t>
            </w:r>
          </w:p>
        </w:tc>
        <w:tc>
          <w:tcPr>
            <w:tcW w:w="3670" w:type="dxa"/>
          </w:tcPr>
          <w:p w14:paraId="5D332CC4"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符合第二章</w:t>
            </w:r>
            <w:r>
              <w:rPr>
                <w:rFonts w:ascii="Times New Roman" w:eastAsia="仿宋" w:hAnsi="Times New Roman"/>
              </w:rPr>
              <w:t>“</w:t>
            </w:r>
            <w:r>
              <w:rPr>
                <w:rFonts w:ascii="Times New Roman" w:eastAsia="仿宋" w:hAnsi="Times New Roman"/>
              </w:rPr>
              <w:t>投标人须知</w:t>
            </w:r>
            <w:r>
              <w:rPr>
                <w:rFonts w:ascii="Times New Roman" w:eastAsia="仿宋" w:hAnsi="Times New Roman"/>
              </w:rPr>
              <w:t>”</w:t>
            </w:r>
            <w:r>
              <w:rPr>
                <w:rFonts w:ascii="Times New Roman" w:eastAsia="仿宋" w:hAnsi="Times New Roman"/>
              </w:rPr>
              <w:t>第</w:t>
            </w:r>
            <w:r>
              <w:rPr>
                <w:rFonts w:ascii="Times New Roman" w:eastAsia="仿宋" w:hAnsi="Times New Roman"/>
              </w:rPr>
              <w:t>3.2.4</w:t>
            </w:r>
            <w:r>
              <w:rPr>
                <w:rFonts w:ascii="Times New Roman" w:eastAsia="仿宋" w:hAnsi="Times New Roman"/>
              </w:rPr>
              <w:t>项和第</w:t>
            </w:r>
            <w:r>
              <w:rPr>
                <w:rFonts w:ascii="Times New Roman" w:eastAsia="仿宋" w:hAnsi="Times New Roman"/>
              </w:rPr>
              <w:t>3.2.5</w:t>
            </w:r>
            <w:r>
              <w:rPr>
                <w:rFonts w:ascii="Times New Roman" w:eastAsia="仿宋" w:hAnsi="Times New Roman"/>
              </w:rPr>
              <w:t>项规定</w:t>
            </w:r>
          </w:p>
        </w:tc>
      </w:tr>
      <w:tr w:rsidR="00F9564B" w14:paraId="2107E95D" w14:textId="77777777">
        <w:tc>
          <w:tcPr>
            <w:tcW w:w="1722" w:type="dxa"/>
          </w:tcPr>
          <w:p w14:paraId="0942191E"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第七章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投标函</w:t>
            </w:r>
            <w:r>
              <w:rPr>
                <w:rFonts w:ascii="Times New Roman" w:eastAsia="仿宋" w:hAnsi="Times New Roman" w:cs="Times New Roman"/>
                <w:sz w:val="24"/>
              </w:rPr>
              <w:t>”</w:t>
            </w:r>
          </w:p>
        </w:tc>
        <w:tc>
          <w:tcPr>
            <w:tcW w:w="3669" w:type="dxa"/>
          </w:tcPr>
          <w:p w14:paraId="47CA3ED5"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愿意以</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的投标报价</w:t>
            </w:r>
            <w:r>
              <w:rPr>
                <w:rFonts w:ascii="Times New Roman" w:eastAsia="仿宋" w:hAnsi="Times New Roman" w:cs="Times New Roman"/>
                <w:sz w:val="24"/>
              </w:rPr>
              <w:t>......</w:t>
            </w:r>
          </w:p>
        </w:tc>
        <w:tc>
          <w:tcPr>
            <w:tcW w:w="3670" w:type="dxa"/>
          </w:tcPr>
          <w:p w14:paraId="34D94E4A" w14:textId="77777777" w:rsidR="00F9564B" w:rsidRDefault="00000000">
            <w:pPr>
              <w:pStyle w:val="a5"/>
              <w:widowControl/>
              <w:spacing w:beforeAutospacing="0" w:afterAutospacing="0"/>
              <w:jc w:val="both"/>
              <w:rPr>
                <w:rFonts w:ascii="Times New Roman" w:eastAsia="仿宋" w:hAnsi="Times New Roman"/>
                <w:color w:val="000000"/>
              </w:rPr>
            </w:pPr>
            <w:r>
              <w:rPr>
                <w:rFonts w:ascii="Times New Roman" w:eastAsia="仿宋" w:hAnsi="Times New Roman"/>
                <w:color w:val="000000"/>
              </w:rPr>
              <w:t>......</w:t>
            </w:r>
            <w:r>
              <w:rPr>
                <w:rFonts w:ascii="Times New Roman" w:eastAsia="仿宋" w:hAnsi="Times New Roman"/>
                <w:color w:val="000000"/>
              </w:rPr>
              <w:t>愿意以</w:t>
            </w:r>
            <w:r>
              <w:rPr>
                <w:rFonts w:ascii="Times New Roman" w:eastAsia="仿宋" w:hAnsi="Times New Roman"/>
                <w:kern w:val="2"/>
              </w:rPr>
              <w:t>□</w:t>
            </w:r>
            <w:r>
              <w:rPr>
                <w:rFonts w:ascii="Times New Roman" w:eastAsia="仿宋" w:hAnsi="Times New Roman" w:hint="eastAsia"/>
                <w:kern w:val="2"/>
                <w:u w:val="single"/>
              </w:rPr>
              <w:t xml:space="preserve">       </w:t>
            </w:r>
            <w:r>
              <w:rPr>
                <w:rFonts w:ascii="Times New Roman" w:eastAsia="仿宋" w:hAnsi="Times New Roman"/>
                <w:color w:val="000000"/>
              </w:rPr>
              <w:t>的投标报价（适用于总价合同方式）</w:t>
            </w:r>
          </w:p>
          <w:p w14:paraId="0F9D4FB7"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kern w:val="2"/>
              </w:rPr>
              <w:t>□</w:t>
            </w:r>
            <w:r>
              <w:rPr>
                <w:rFonts w:ascii="Times New Roman" w:eastAsia="仿宋" w:hAnsi="Times New Roman" w:hint="eastAsia"/>
                <w:kern w:val="2"/>
                <w:u w:val="single"/>
              </w:rPr>
              <w:t xml:space="preserve">        </w:t>
            </w:r>
            <w:r>
              <w:rPr>
                <w:rFonts w:ascii="Times New Roman" w:eastAsia="仿宋" w:hAnsi="Times New Roman"/>
                <w:color w:val="000000"/>
              </w:rPr>
              <w:t>的投标报价【其中总价部分</w:t>
            </w:r>
            <w:r>
              <w:rPr>
                <w:rFonts w:ascii="Times New Roman" w:eastAsia="仿宋" w:hAnsi="Times New Roman" w:hint="eastAsia"/>
                <w:color w:val="000000"/>
                <w:u w:val="single"/>
              </w:rPr>
              <w:t xml:space="preserve">  </w:t>
            </w:r>
            <w:r>
              <w:rPr>
                <w:rFonts w:ascii="Times New Roman" w:eastAsia="仿宋" w:hAnsi="Times New Roman"/>
                <w:color w:val="000000"/>
              </w:rPr>
              <w:t>元，单价部分</w:t>
            </w:r>
            <w:r>
              <w:rPr>
                <w:rFonts w:ascii="Times New Roman" w:eastAsia="仿宋" w:hAnsi="Times New Roman" w:hint="eastAsia"/>
                <w:color w:val="000000"/>
                <w:u w:val="single"/>
              </w:rPr>
              <w:t xml:space="preserve">  </w:t>
            </w:r>
            <w:r>
              <w:rPr>
                <w:rFonts w:ascii="Times New Roman" w:eastAsia="仿宋" w:hAnsi="Times New Roman"/>
                <w:color w:val="000000"/>
              </w:rPr>
              <w:t>元】（适用于总价与单价组合式合同方式）</w:t>
            </w:r>
            <w:r>
              <w:rPr>
                <w:rFonts w:ascii="Times New Roman" w:eastAsia="仿宋" w:hAnsi="Times New Roman"/>
                <w:color w:val="000000"/>
              </w:rPr>
              <w:t>......</w:t>
            </w:r>
          </w:p>
        </w:tc>
      </w:tr>
      <w:tr w:rsidR="00F9564B" w14:paraId="577C52D9" w14:textId="77777777">
        <w:tc>
          <w:tcPr>
            <w:tcW w:w="1722" w:type="dxa"/>
          </w:tcPr>
          <w:p w14:paraId="47904C02"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第七章</w:t>
            </w:r>
            <w:r>
              <w:rPr>
                <w:rFonts w:ascii="Times New Roman" w:eastAsia="仿宋" w:hAnsi="Times New Roman" w:cs="Times New Roman"/>
                <w:sz w:val="24"/>
              </w:rPr>
              <w:t>“</w:t>
            </w:r>
            <w:r>
              <w:rPr>
                <w:rFonts w:ascii="Times New Roman" w:eastAsia="仿宋" w:hAnsi="Times New Roman" w:cs="Times New Roman"/>
                <w:sz w:val="24"/>
              </w:rPr>
              <w:t>投标</w:t>
            </w:r>
            <w:r>
              <w:rPr>
                <w:rFonts w:ascii="Times New Roman" w:eastAsia="仿宋" w:hAnsi="Times New Roman" w:cs="Times New Roman"/>
                <w:sz w:val="24"/>
              </w:rPr>
              <w:lastRenderedPageBreak/>
              <w:t>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价格清单</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69" w:type="dxa"/>
          </w:tcPr>
          <w:p w14:paraId="05C0BD8D"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lastRenderedPageBreak/>
              <w:t>注：投标人应详细列出投标报价</w:t>
            </w:r>
            <w:r>
              <w:rPr>
                <w:rFonts w:ascii="Times New Roman" w:eastAsia="仿宋" w:hAnsi="Times New Roman" w:cs="Times New Roman"/>
                <w:sz w:val="24"/>
              </w:rPr>
              <w:lastRenderedPageBreak/>
              <w:t>的构成，格式自拟。</w:t>
            </w:r>
          </w:p>
          <w:p w14:paraId="4E346F03"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投标报价构成：</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w:t>
            </w:r>
          </w:p>
        </w:tc>
        <w:tc>
          <w:tcPr>
            <w:tcW w:w="3670" w:type="dxa"/>
          </w:tcPr>
          <w:p w14:paraId="4C93A70C"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kern w:val="2"/>
              </w:rPr>
              <w:lastRenderedPageBreak/>
              <w:t>注：投标人应按照招标文件的要</w:t>
            </w:r>
            <w:r>
              <w:rPr>
                <w:rFonts w:ascii="Times New Roman" w:eastAsia="仿宋" w:hAnsi="Times New Roman"/>
                <w:kern w:val="2"/>
              </w:rPr>
              <w:lastRenderedPageBreak/>
              <w:t>求和《四川省住房和城乡建设厅关于四川省房屋建筑和市政基础设施项目工程总承包合同计价的指导意见》的规定提交价格清单。</w:t>
            </w:r>
          </w:p>
        </w:tc>
      </w:tr>
      <w:tr w:rsidR="00F9564B" w14:paraId="2B30A074" w14:textId="77777777">
        <w:tc>
          <w:tcPr>
            <w:tcW w:w="1722" w:type="dxa"/>
            <w:vAlign w:val="center"/>
          </w:tcPr>
          <w:p w14:paraId="5783205A"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lastRenderedPageBreak/>
              <w:t>第七章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近年财务状况表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69" w:type="dxa"/>
          </w:tcPr>
          <w:p w14:paraId="5C7D0E83"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）财务状况表应附材料扫描件见第二章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”3.5.2</w:t>
            </w:r>
            <w:r>
              <w:rPr>
                <w:rFonts w:ascii="Times New Roman" w:eastAsia="仿宋" w:hAnsi="Times New Roman" w:cs="Times New Roman"/>
                <w:sz w:val="24"/>
              </w:rPr>
              <w:t>。</w:t>
            </w:r>
          </w:p>
        </w:tc>
        <w:tc>
          <w:tcPr>
            <w:tcW w:w="3670" w:type="dxa"/>
          </w:tcPr>
          <w:p w14:paraId="44A28E0F" w14:textId="77777777" w:rsidR="00F9564B" w:rsidRDefault="00000000">
            <w:pPr>
              <w:pStyle w:val="a5"/>
              <w:widowControl/>
              <w:spacing w:beforeAutospacing="0" w:afterAutospacing="0"/>
              <w:jc w:val="both"/>
              <w:rPr>
                <w:rFonts w:ascii="Times New Roman" w:eastAsia="仿宋" w:hAnsi="Times New Roman"/>
                <w:kern w:val="2"/>
              </w:rPr>
            </w:pPr>
            <w:r>
              <w:rPr>
                <w:rFonts w:ascii="Times New Roman" w:eastAsia="仿宋" w:hAnsi="Times New Roman"/>
              </w:rPr>
              <w:t>删除，后续序号递进。</w:t>
            </w:r>
          </w:p>
        </w:tc>
      </w:tr>
      <w:tr w:rsidR="00F9564B" w14:paraId="57739D0D" w14:textId="77777777">
        <w:tc>
          <w:tcPr>
            <w:tcW w:w="1722" w:type="dxa"/>
            <w:vAlign w:val="center"/>
          </w:tcPr>
          <w:p w14:paraId="0388552A"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第七章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主要人员简历表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69" w:type="dxa"/>
            <w:vAlign w:val="center"/>
          </w:tcPr>
          <w:p w14:paraId="2037E9A0"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3670" w:type="dxa"/>
          </w:tcPr>
          <w:p w14:paraId="1C0A6FE6"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末尾增加一条：使用电子注册证书的，其电子证书的有效性应符合有关规定。</w:t>
            </w:r>
          </w:p>
        </w:tc>
      </w:tr>
    </w:tbl>
    <w:p w14:paraId="095CD50A" w14:textId="77777777" w:rsidR="00F9564B" w:rsidRDefault="00000000">
      <w:pPr>
        <w:ind w:firstLineChars="200" w:firstLine="640"/>
        <w:rPr>
          <w:rFonts w:ascii="Times New Roman" w:eastAsia="黑体" w:hAnsi="Times New Roman" w:cs="Times New Roman"/>
          <w:szCs w:val="32"/>
        </w:rPr>
      </w:pPr>
      <w:r>
        <w:rPr>
          <w:rFonts w:ascii="Times New Roman" w:eastAsia="黑体" w:hAnsi="Times New Roman" w:cs="Times New Roman"/>
          <w:szCs w:val="32"/>
        </w:rPr>
        <w:t>四、监理招标文件</w:t>
      </w:r>
    </w:p>
    <w:tbl>
      <w:tblPr>
        <w:tblStyle w:val="a6"/>
        <w:tblW w:w="0" w:type="auto"/>
        <w:tblLook w:val="04A0" w:firstRow="1" w:lastRow="0" w:firstColumn="1" w:lastColumn="0" w:noHBand="0" w:noVBand="1"/>
      </w:tblPr>
      <w:tblGrid>
        <w:gridCol w:w="1684"/>
        <w:gridCol w:w="3580"/>
        <w:gridCol w:w="3571"/>
      </w:tblGrid>
      <w:tr w:rsidR="00F9564B" w14:paraId="6AA5B5AD" w14:textId="77777777">
        <w:tc>
          <w:tcPr>
            <w:tcW w:w="1722" w:type="dxa"/>
            <w:vAlign w:val="center"/>
          </w:tcPr>
          <w:p w14:paraId="4965A7E4"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条款号</w:t>
            </w:r>
          </w:p>
        </w:tc>
        <w:tc>
          <w:tcPr>
            <w:tcW w:w="3669" w:type="dxa"/>
          </w:tcPr>
          <w:p w14:paraId="5BE6A5B3"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原内容</w:t>
            </w:r>
          </w:p>
        </w:tc>
        <w:tc>
          <w:tcPr>
            <w:tcW w:w="3670" w:type="dxa"/>
          </w:tcPr>
          <w:p w14:paraId="3A6FB5FE"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修改后内容</w:t>
            </w:r>
          </w:p>
        </w:tc>
      </w:tr>
      <w:tr w:rsidR="00F9564B" w14:paraId="2A2A0B25" w14:textId="77777777">
        <w:tc>
          <w:tcPr>
            <w:tcW w:w="1722" w:type="dxa"/>
            <w:vAlign w:val="center"/>
          </w:tcPr>
          <w:p w14:paraId="723796F8" w14:textId="77777777" w:rsidR="00F9564B" w:rsidRDefault="00000000">
            <w:pPr>
              <w:jc w:val="center"/>
              <w:rPr>
                <w:rFonts w:ascii="Times New Roman" w:eastAsia="仿宋" w:hAnsi="Times New Roman" w:cs="Times New Roman"/>
                <w:sz w:val="28"/>
                <w:szCs w:val="28"/>
              </w:rPr>
            </w:pPr>
            <w:r>
              <w:rPr>
                <w:rFonts w:ascii="Times New Roman" w:eastAsia="仿宋" w:hAnsi="Times New Roman" w:cs="Times New Roman"/>
                <w:sz w:val="24"/>
              </w:rPr>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前附表</w:t>
            </w:r>
            <w:r>
              <w:rPr>
                <w:rFonts w:ascii="Times New Roman" w:eastAsia="仿宋" w:hAnsi="Times New Roman" w:cs="Times New Roman"/>
                <w:sz w:val="24"/>
              </w:rPr>
              <w:t>1.4.3</w:t>
            </w:r>
          </w:p>
        </w:tc>
        <w:tc>
          <w:tcPr>
            <w:tcW w:w="3669" w:type="dxa"/>
          </w:tcPr>
          <w:p w14:paraId="59A7A23A" w14:textId="77777777" w:rsidR="00F9564B" w:rsidRDefault="00000000">
            <w:pPr>
              <w:rPr>
                <w:rFonts w:ascii="Times New Roman" w:eastAsia="仿宋" w:hAnsi="Times New Roman" w:cs="Times New Roman"/>
                <w:sz w:val="28"/>
                <w:szCs w:val="28"/>
              </w:rPr>
            </w:pPr>
            <w:r>
              <w:rPr>
                <w:rFonts w:ascii="Times New Roman" w:eastAsia="仿宋" w:hAnsi="Times New Roman" w:cs="Times New Roman"/>
                <w:sz w:val="24"/>
              </w:rPr>
              <w:t>□</w:t>
            </w:r>
            <w:r>
              <w:rPr>
                <w:rFonts w:ascii="Times New Roman" w:eastAsia="仿宋" w:hAnsi="Times New Roman" w:cs="Times New Roman"/>
                <w:sz w:val="24"/>
              </w:rPr>
              <w:t>（</w:t>
            </w:r>
            <w:r>
              <w:rPr>
                <w:rFonts w:ascii="Times New Roman" w:eastAsia="仿宋" w:hAnsi="Times New Roman" w:cs="Times New Roman"/>
                <w:sz w:val="24"/>
              </w:rPr>
              <w:t>18</w:t>
            </w:r>
            <w:r>
              <w:rPr>
                <w:rFonts w:ascii="Times New Roman" w:eastAsia="仿宋" w:hAnsi="Times New Roman" w:cs="Times New Roman"/>
                <w:sz w:val="24"/>
              </w:rPr>
              <w:t>）拟任总监理工程师在参加本项目投标时（指提交投标文件截止时间）在其他</w:t>
            </w:r>
            <w:r>
              <w:rPr>
                <w:rFonts w:ascii="Times New Roman" w:eastAsia="仿宋" w:hAnsi="Times New Roman" w:cs="Times New Roman" w:hint="eastAsia"/>
                <w:sz w:val="24"/>
                <w:u w:val="single"/>
              </w:rPr>
              <w:t xml:space="preserve">    </w:t>
            </w:r>
            <w:r>
              <w:rPr>
                <w:rFonts w:ascii="Times New Roman" w:eastAsia="仿宋" w:hAnsi="Times New Roman" w:cs="Times New Roman"/>
                <w:sz w:val="24"/>
              </w:rPr>
              <w:t>个（</w:t>
            </w:r>
            <w:r>
              <w:rPr>
                <w:rFonts w:ascii="Times New Roman" w:eastAsia="仿宋" w:hAnsi="Times New Roman" w:cs="Times New Roman"/>
                <w:sz w:val="24"/>
              </w:rPr>
              <w:t>1-3</w:t>
            </w:r>
            <w:r>
              <w:rPr>
                <w:rFonts w:ascii="Times New Roman" w:eastAsia="仿宋" w:hAnsi="Times New Roman" w:cs="Times New Roman"/>
                <w:sz w:val="24"/>
              </w:rPr>
              <w:t>个）及以上合同履行期间（合同履行期间是指从工程项目签订监理合同之日起至工程项目验收合格之日止的时间</w:t>
            </w:r>
            <w:r>
              <w:rPr>
                <w:rFonts w:ascii="Times New Roman" w:eastAsia="仿宋" w:hAnsi="Times New Roman" w:cs="Times New Roman"/>
                <w:sz w:val="24"/>
              </w:rPr>
              <w:t>)</w:t>
            </w:r>
            <w:r>
              <w:rPr>
                <w:rFonts w:ascii="Times New Roman" w:eastAsia="仿宋" w:hAnsi="Times New Roman" w:cs="Times New Roman"/>
                <w:sz w:val="24"/>
              </w:rPr>
              <w:t>的工程项目中担任总监理工程师的；</w:t>
            </w:r>
          </w:p>
        </w:tc>
        <w:tc>
          <w:tcPr>
            <w:tcW w:w="3670" w:type="dxa"/>
          </w:tcPr>
          <w:p w14:paraId="0F0767E9" w14:textId="77777777" w:rsidR="00F9564B" w:rsidRDefault="00000000">
            <w:pPr>
              <w:pStyle w:val="a5"/>
              <w:widowControl/>
              <w:spacing w:beforeAutospacing="0" w:afterAutospacing="0"/>
              <w:jc w:val="both"/>
              <w:rPr>
                <w:rFonts w:ascii="Times New Roman" w:eastAsia="仿宋" w:hAnsi="Times New Roman"/>
                <w:sz w:val="28"/>
                <w:szCs w:val="28"/>
              </w:rPr>
            </w:pPr>
            <w:r>
              <w:rPr>
                <w:rFonts w:ascii="Times New Roman" w:eastAsia="仿宋" w:hAnsi="Times New Roman"/>
              </w:rPr>
              <w:t>□</w:t>
            </w:r>
            <w:r>
              <w:rPr>
                <w:rFonts w:ascii="Times New Roman" w:eastAsia="仿宋" w:hAnsi="Times New Roman"/>
              </w:rPr>
              <w:t>（</w:t>
            </w:r>
            <w:r>
              <w:rPr>
                <w:rFonts w:ascii="Times New Roman" w:eastAsia="仿宋" w:hAnsi="Times New Roman"/>
              </w:rPr>
              <w:t>18</w:t>
            </w:r>
            <w:r>
              <w:rPr>
                <w:rFonts w:ascii="Times New Roman" w:eastAsia="仿宋" w:hAnsi="Times New Roman"/>
              </w:rPr>
              <w:t>）拟任总监理工程师在参加本项目投标时（指提交投标文件截止时间）在其他</w:t>
            </w:r>
            <w:r>
              <w:rPr>
                <w:rFonts w:ascii="Times New Roman" w:eastAsia="仿宋" w:hAnsi="Times New Roman" w:hint="eastAsia"/>
                <w:u w:val="single"/>
              </w:rPr>
              <w:t xml:space="preserve">    </w:t>
            </w:r>
            <w:r>
              <w:rPr>
                <w:rFonts w:ascii="Times New Roman" w:eastAsia="仿宋" w:hAnsi="Times New Roman"/>
              </w:rPr>
              <w:t>个（</w:t>
            </w:r>
            <w:r>
              <w:rPr>
                <w:rFonts w:ascii="Times New Roman" w:eastAsia="仿宋" w:hAnsi="Times New Roman"/>
              </w:rPr>
              <w:t>1-3</w:t>
            </w:r>
            <w:r>
              <w:rPr>
                <w:rFonts w:ascii="Times New Roman" w:eastAsia="仿宋" w:hAnsi="Times New Roman"/>
              </w:rPr>
              <w:t>个）及以上合同履行期间的工程项目中担任总监理工程师的（合同履行期间是指从工程项目签订监理合同之日起至工程项目验收合格之日止的时间。但工程已经完工，非因监理单位原因导致暂时无法办理竣工验收，建设单位已经出具同意该项目总监另行任职的书面文件的除外，投标人应将该书面文件附在投标文件中。</w:t>
            </w:r>
            <w:r>
              <w:rPr>
                <w:rFonts w:ascii="Times New Roman" w:eastAsia="仿宋" w:hAnsi="Times New Roman"/>
              </w:rPr>
              <w:t>)</w:t>
            </w:r>
            <w:r>
              <w:rPr>
                <w:rFonts w:ascii="Times New Roman" w:eastAsia="仿宋" w:hAnsi="Times New Roman"/>
              </w:rPr>
              <w:t>；</w:t>
            </w:r>
          </w:p>
        </w:tc>
      </w:tr>
      <w:tr w:rsidR="00F9564B" w14:paraId="44A7F0F8" w14:textId="77777777">
        <w:tc>
          <w:tcPr>
            <w:tcW w:w="1722" w:type="dxa"/>
            <w:vAlign w:val="center"/>
          </w:tcPr>
          <w:p w14:paraId="29FA5872" w14:textId="77777777" w:rsidR="00F9564B" w:rsidRDefault="00000000">
            <w:pPr>
              <w:pStyle w:val="a5"/>
              <w:widowControl/>
              <w:spacing w:beforeAutospacing="0" w:afterAutospacing="0"/>
              <w:jc w:val="center"/>
              <w:rPr>
                <w:rFonts w:ascii="Times New Roman" w:eastAsia="仿宋" w:hAnsi="Times New Roman"/>
                <w:kern w:val="2"/>
              </w:rPr>
            </w:pPr>
            <w:r>
              <w:rPr>
                <w:rFonts w:ascii="Times New Roman" w:eastAsia="仿宋" w:hAnsi="Times New Roman"/>
                <w:kern w:val="2"/>
              </w:rPr>
              <w:t>第二章</w:t>
            </w:r>
            <w:r>
              <w:rPr>
                <w:rFonts w:ascii="Times New Roman" w:eastAsia="仿宋" w:hAnsi="Times New Roman"/>
                <w:kern w:val="2"/>
              </w:rPr>
              <w:t>“</w:t>
            </w:r>
            <w:r>
              <w:rPr>
                <w:rFonts w:ascii="Times New Roman" w:eastAsia="仿宋" w:hAnsi="Times New Roman"/>
                <w:kern w:val="2"/>
              </w:rPr>
              <w:t>投标</w:t>
            </w:r>
            <w:r>
              <w:rPr>
                <w:rFonts w:ascii="Times New Roman" w:eastAsia="仿宋" w:hAnsi="Times New Roman"/>
                <w:kern w:val="2"/>
              </w:rPr>
              <w:lastRenderedPageBreak/>
              <w:t>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10.7</w:t>
            </w:r>
          </w:p>
        </w:tc>
        <w:tc>
          <w:tcPr>
            <w:tcW w:w="3669" w:type="dxa"/>
          </w:tcPr>
          <w:p w14:paraId="041FC444" w14:textId="77777777" w:rsidR="00F9564B" w:rsidRDefault="00000000">
            <w:pPr>
              <w:rPr>
                <w:rFonts w:ascii="Times New Roman" w:eastAsia="仿宋" w:hAnsi="Times New Roman" w:cs="Times New Roman"/>
                <w:kern w:val="0"/>
                <w:sz w:val="24"/>
              </w:rPr>
            </w:pPr>
            <w:r>
              <w:rPr>
                <w:rFonts w:ascii="Times New Roman" w:eastAsia="仿宋" w:hAnsi="Times New Roman" w:cs="Times New Roman"/>
                <w:kern w:val="0"/>
                <w:sz w:val="24"/>
              </w:rPr>
              <w:lastRenderedPageBreak/>
              <w:t>如投标文件存在弄虚作假或隐</w:t>
            </w:r>
            <w:r>
              <w:rPr>
                <w:rFonts w:ascii="Times New Roman" w:eastAsia="仿宋" w:hAnsi="Times New Roman" w:cs="Times New Roman"/>
                <w:kern w:val="0"/>
                <w:sz w:val="24"/>
              </w:rPr>
              <w:lastRenderedPageBreak/>
              <w:t>瞒，在评标阶段发现的，评标委员会应将该投标文件作否决投标处理；中标候选人确定后发现的，招标人可以取消中标候选人或中标人资格。</w:t>
            </w:r>
          </w:p>
        </w:tc>
        <w:tc>
          <w:tcPr>
            <w:tcW w:w="3670" w:type="dxa"/>
          </w:tcPr>
          <w:p w14:paraId="51B916AE" w14:textId="77777777" w:rsidR="00F9564B" w:rsidRDefault="00000000">
            <w:pPr>
              <w:pStyle w:val="a5"/>
              <w:widowControl/>
              <w:spacing w:beforeAutospacing="0" w:afterAutospacing="0"/>
              <w:jc w:val="both"/>
              <w:rPr>
                <w:rFonts w:ascii="Times New Roman" w:eastAsia="仿宋" w:hAnsi="Times New Roman"/>
                <w:b/>
                <w:bCs/>
              </w:rPr>
            </w:pPr>
            <w:r>
              <w:rPr>
                <w:rFonts w:ascii="Times New Roman" w:eastAsia="仿宋" w:hAnsi="Times New Roman"/>
              </w:rPr>
              <w:lastRenderedPageBreak/>
              <w:t>如投标文件存在弄虚作假或隐</w:t>
            </w:r>
            <w:r>
              <w:rPr>
                <w:rFonts w:ascii="Times New Roman" w:eastAsia="仿宋" w:hAnsi="Times New Roman"/>
              </w:rPr>
              <w:lastRenderedPageBreak/>
              <w:t>瞒，在评标阶段发现的，评标委员会应将该投标文件作否决投标处理；中标候选人确定后发现的，招标人依照《中华人民共和国招标投标法实施条例》第五十五条的规定处理。</w:t>
            </w:r>
          </w:p>
        </w:tc>
      </w:tr>
      <w:tr w:rsidR="00F9564B" w14:paraId="445BD8B8" w14:textId="77777777">
        <w:tc>
          <w:tcPr>
            <w:tcW w:w="1722" w:type="dxa"/>
            <w:vAlign w:val="center"/>
          </w:tcPr>
          <w:p w14:paraId="79D4392D"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lastRenderedPageBreak/>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正文</w:t>
            </w:r>
            <w:r>
              <w:rPr>
                <w:rFonts w:ascii="Times New Roman" w:eastAsia="仿宋" w:hAnsi="Times New Roman" w:cs="Times New Roman"/>
                <w:sz w:val="24"/>
              </w:rPr>
              <w:t>1.4.3</w:t>
            </w:r>
          </w:p>
        </w:tc>
        <w:tc>
          <w:tcPr>
            <w:tcW w:w="3669" w:type="dxa"/>
          </w:tcPr>
          <w:p w14:paraId="5DA26071"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11</w:t>
            </w:r>
            <w:r>
              <w:rPr>
                <w:rFonts w:ascii="Times New Roman" w:eastAsia="仿宋" w:hAnsi="Times New Roman" w:cs="Times New Roman"/>
                <w:sz w:val="24"/>
              </w:rPr>
              <w:t>）被责令停业、暂扣或者吊销执照、或吊销资质证书；</w:t>
            </w:r>
          </w:p>
          <w:p w14:paraId="395ABAE0"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13</w:t>
            </w:r>
            <w:r>
              <w:rPr>
                <w:rFonts w:ascii="Times New Roman" w:eastAsia="仿宋" w:hAnsi="Times New Roman" w:cs="Times New Roman"/>
                <w:sz w:val="24"/>
              </w:rPr>
              <w:t>）在最近三年内发生重大监理质量问题；</w:t>
            </w:r>
          </w:p>
        </w:tc>
        <w:tc>
          <w:tcPr>
            <w:tcW w:w="3670" w:type="dxa"/>
          </w:tcPr>
          <w:p w14:paraId="68BFE576"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11</w:t>
            </w:r>
            <w:r>
              <w:rPr>
                <w:rFonts w:ascii="Times New Roman" w:eastAsia="仿宋" w:hAnsi="Times New Roman" w:cs="Times New Roman"/>
                <w:sz w:val="24"/>
              </w:rPr>
              <w:t>）被责令停产停业、暂扣或者吊销许可证、暂扣或者吊销执照；</w:t>
            </w:r>
          </w:p>
          <w:p w14:paraId="24D2C1A7"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13</w:t>
            </w:r>
            <w:r>
              <w:rPr>
                <w:rFonts w:ascii="Times New Roman" w:eastAsia="仿宋" w:hAnsi="Times New Roman" w:cs="Times New Roman"/>
                <w:sz w:val="24"/>
              </w:rPr>
              <w:t>）在近三年内由于监理单位违反工程质量有关法律法规和工程建设标准，使工程产生结构安全、重要使用功能等方面的质量缺陷，造成重大或者特别重大工程质量事故的；</w:t>
            </w:r>
          </w:p>
        </w:tc>
      </w:tr>
      <w:tr w:rsidR="00F9564B" w14:paraId="5D3081A7" w14:textId="77777777">
        <w:tc>
          <w:tcPr>
            <w:tcW w:w="1722" w:type="dxa"/>
            <w:vAlign w:val="center"/>
          </w:tcPr>
          <w:p w14:paraId="1295D567"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第六章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近年财务状况表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69" w:type="dxa"/>
          </w:tcPr>
          <w:p w14:paraId="192879A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）财务状况表应附材料扫描件见第二章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”3.5.2</w:t>
            </w:r>
            <w:r>
              <w:rPr>
                <w:rFonts w:ascii="Times New Roman" w:eastAsia="仿宋" w:hAnsi="Times New Roman" w:cs="Times New Roman"/>
                <w:sz w:val="24"/>
              </w:rPr>
              <w:t>。</w:t>
            </w:r>
          </w:p>
        </w:tc>
        <w:tc>
          <w:tcPr>
            <w:tcW w:w="3670" w:type="dxa"/>
          </w:tcPr>
          <w:p w14:paraId="40CEEB95" w14:textId="77777777" w:rsidR="00F9564B" w:rsidRDefault="00000000">
            <w:pPr>
              <w:pStyle w:val="a5"/>
              <w:widowControl/>
              <w:spacing w:beforeAutospacing="0" w:afterAutospacing="0"/>
              <w:jc w:val="both"/>
              <w:rPr>
                <w:rFonts w:ascii="Times New Roman" w:eastAsia="仿宋" w:hAnsi="Times New Roman"/>
                <w:kern w:val="2"/>
              </w:rPr>
            </w:pPr>
            <w:r>
              <w:rPr>
                <w:rFonts w:ascii="Times New Roman" w:eastAsia="仿宋" w:hAnsi="Times New Roman"/>
              </w:rPr>
              <w:t>删除，后续序号递进。</w:t>
            </w:r>
          </w:p>
        </w:tc>
      </w:tr>
      <w:tr w:rsidR="00F9564B" w14:paraId="2FD02473" w14:textId="77777777">
        <w:tc>
          <w:tcPr>
            <w:tcW w:w="1722" w:type="dxa"/>
            <w:vAlign w:val="center"/>
          </w:tcPr>
          <w:p w14:paraId="28EACB4C"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第六章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主要人员简历表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69" w:type="dxa"/>
            <w:vAlign w:val="center"/>
          </w:tcPr>
          <w:p w14:paraId="5285DE1A"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w:t>
            </w:r>
          </w:p>
        </w:tc>
        <w:tc>
          <w:tcPr>
            <w:tcW w:w="3670" w:type="dxa"/>
          </w:tcPr>
          <w:p w14:paraId="74A66DD3" w14:textId="77777777" w:rsidR="00F9564B" w:rsidRDefault="00000000">
            <w:pPr>
              <w:pStyle w:val="a5"/>
              <w:widowControl/>
              <w:spacing w:beforeAutospacing="0" w:afterAutospacing="0"/>
              <w:jc w:val="both"/>
              <w:rPr>
                <w:rFonts w:ascii="Times New Roman" w:eastAsia="仿宋" w:hAnsi="Times New Roman"/>
              </w:rPr>
            </w:pPr>
            <w:r>
              <w:rPr>
                <w:rFonts w:ascii="Times New Roman" w:eastAsia="仿宋" w:hAnsi="Times New Roman"/>
              </w:rPr>
              <w:t>末尾增加一条：使用电子注册证书的，其电子证书的有效性应符合有关规定。</w:t>
            </w:r>
          </w:p>
        </w:tc>
      </w:tr>
    </w:tbl>
    <w:p w14:paraId="5F131FB9" w14:textId="77777777" w:rsidR="00F9564B" w:rsidRDefault="00000000">
      <w:pPr>
        <w:ind w:firstLineChars="200" w:firstLine="640"/>
        <w:rPr>
          <w:rFonts w:ascii="Times New Roman" w:eastAsia="黑体" w:hAnsi="Times New Roman" w:cs="Times New Roman"/>
          <w:szCs w:val="32"/>
        </w:rPr>
      </w:pPr>
      <w:r>
        <w:rPr>
          <w:rFonts w:ascii="Times New Roman" w:eastAsia="黑体" w:hAnsi="Times New Roman" w:cs="Times New Roman"/>
          <w:szCs w:val="32"/>
        </w:rPr>
        <w:t>五、设备采购招标文件、材料采购招标文件</w:t>
      </w:r>
    </w:p>
    <w:tbl>
      <w:tblPr>
        <w:tblStyle w:val="a6"/>
        <w:tblW w:w="0" w:type="auto"/>
        <w:tblLook w:val="04A0" w:firstRow="1" w:lastRow="0" w:firstColumn="1" w:lastColumn="0" w:noHBand="0" w:noVBand="1"/>
      </w:tblPr>
      <w:tblGrid>
        <w:gridCol w:w="1670"/>
        <w:gridCol w:w="3589"/>
        <w:gridCol w:w="3576"/>
      </w:tblGrid>
      <w:tr w:rsidR="00F9564B" w14:paraId="5C8BADDA" w14:textId="77777777">
        <w:tc>
          <w:tcPr>
            <w:tcW w:w="1707" w:type="dxa"/>
          </w:tcPr>
          <w:p w14:paraId="7BB4F523"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条款号</w:t>
            </w:r>
          </w:p>
        </w:tc>
        <w:tc>
          <w:tcPr>
            <w:tcW w:w="3677" w:type="dxa"/>
          </w:tcPr>
          <w:p w14:paraId="682D465C"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原内容</w:t>
            </w:r>
          </w:p>
        </w:tc>
        <w:tc>
          <w:tcPr>
            <w:tcW w:w="3677" w:type="dxa"/>
          </w:tcPr>
          <w:p w14:paraId="2BF120FF" w14:textId="77777777" w:rsidR="00F9564B" w:rsidRDefault="00000000">
            <w:pPr>
              <w:pStyle w:val="a5"/>
              <w:widowControl/>
              <w:spacing w:beforeAutospacing="0" w:afterAutospacing="0"/>
              <w:jc w:val="center"/>
              <w:rPr>
                <w:rFonts w:ascii="Times New Roman" w:eastAsia="仿宋" w:hAnsi="Times New Roman"/>
                <w:b/>
                <w:bCs/>
                <w:sz w:val="28"/>
                <w:szCs w:val="28"/>
              </w:rPr>
            </w:pPr>
            <w:r>
              <w:rPr>
                <w:rFonts w:ascii="Times New Roman" w:eastAsia="仿宋" w:hAnsi="Times New Roman"/>
                <w:b/>
                <w:bCs/>
                <w:sz w:val="28"/>
                <w:szCs w:val="28"/>
              </w:rPr>
              <w:t>修改后内容</w:t>
            </w:r>
          </w:p>
        </w:tc>
      </w:tr>
      <w:tr w:rsidR="00F9564B" w14:paraId="36A8C620" w14:textId="77777777">
        <w:tc>
          <w:tcPr>
            <w:tcW w:w="1707" w:type="dxa"/>
            <w:vAlign w:val="center"/>
          </w:tcPr>
          <w:p w14:paraId="75996E84" w14:textId="77777777" w:rsidR="00F9564B" w:rsidRDefault="00000000">
            <w:pPr>
              <w:pStyle w:val="a5"/>
              <w:widowControl/>
              <w:spacing w:beforeAutospacing="0" w:afterAutospacing="0"/>
              <w:jc w:val="center"/>
              <w:rPr>
                <w:rFonts w:ascii="Times New Roman" w:eastAsia="仿宋" w:hAnsi="Times New Roman"/>
                <w:sz w:val="28"/>
                <w:szCs w:val="28"/>
              </w:rPr>
            </w:pPr>
            <w:r>
              <w:rPr>
                <w:rFonts w:ascii="Times New Roman" w:eastAsia="仿宋" w:hAnsi="Times New Roman"/>
                <w:kern w:val="2"/>
              </w:rPr>
              <w:t>第二章</w:t>
            </w:r>
            <w:r>
              <w:rPr>
                <w:rFonts w:ascii="Times New Roman" w:eastAsia="仿宋" w:hAnsi="Times New Roman"/>
                <w:kern w:val="2"/>
              </w:rPr>
              <w:t>“</w:t>
            </w:r>
            <w:r>
              <w:rPr>
                <w:rFonts w:ascii="Times New Roman" w:eastAsia="仿宋" w:hAnsi="Times New Roman"/>
                <w:kern w:val="2"/>
              </w:rPr>
              <w:t>投标人须知</w:t>
            </w:r>
            <w:r>
              <w:rPr>
                <w:rFonts w:ascii="Times New Roman" w:eastAsia="仿宋" w:hAnsi="Times New Roman"/>
                <w:kern w:val="2"/>
              </w:rPr>
              <w:t>”</w:t>
            </w:r>
            <w:r>
              <w:rPr>
                <w:rFonts w:ascii="Times New Roman" w:eastAsia="仿宋" w:hAnsi="Times New Roman"/>
                <w:kern w:val="2"/>
              </w:rPr>
              <w:t>前附表</w:t>
            </w:r>
            <w:r>
              <w:rPr>
                <w:rFonts w:ascii="Times New Roman" w:eastAsia="仿宋" w:hAnsi="Times New Roman"/>
                <w:kern w:val="2"/>
              </w:rPr>
              <w:t>10.7</w:t>
            </w:r>
          </w:p>
        </w:tc>
        <w:tc>
          <w:tcPr>
            <w:tcW w:w="3677" w:type="dxa"/>
          </w:tcPr>
          <w:p w14:paraId="1A31B47E" w14:textId="77777777" w:rsidR="00F9564B" w:rsidRDefault="00000000">
            <w:pPr>
              <w:rPr>
                <w:rFonts w:ascii="Times New Roman" w:eastAsia="仿宋" w:hAnsi="Times New Roman" w:cs="Times New Roman"/>
                <w:sz w:val="28"/>
                <w:szCs w:val="28"/>
              </w:rPr>
            </w:pPr>
            <w:r>
              <w:rPr>
                <w:rFonts w:ascii="Times New Roman" w:eastAsia="仿宋" w:hAnsi="Times New Roman" w:cs="Times New Roman"/>
                <w:kern w:val="0"/>
                <w:sz w:val="24"/>
              </w:rPr>
              <w:t>如投标文件存在弄虚作假或隐瞒，在评标阶段发现的，评标委员会应将该投标文件作否决投标</w:t>
            </w:r>
            <w:r>
              <w:rPr>
                <w:rFonts w:ascii="Times New Roman" w:eastAsia="仿宋" w:hAnsi="Times New Roman" w:cs="Times New Roman"/>
                <w:kern w:val="0"/>
                <w:sz w:val="24"/>
              </w:rPr>
              <w:lastRenderedPageBreak/>
              <w:t>处理；中标候选人确定后发现的，招标人可以取消中标候选人或中标人资格。</w:t>
            </w:r>
          </w:p>
        </w:tc>
        <w:tc>
          <w:tcPr>
            <w:tcW w:w="3677" w:type="dxa"/>
          </w:tcPr>
          <w:p w14:paraId="7FE60708" w14:textId="77777777" w:rsidR="00F9564B" w:rsidRDefault="00000000">
            <w:pPr>
              <w:pStyle w:val="a5"/>
              <w:widowControl/>
              <w:spacing w:beforeAutospacing="0" w:afterAutospacing="0"/>
              <w:jc w:val="both"/>
              <w:rPr>
                <w:rFonts w:ascii="Times New Roman" w:eastAsia="仿宋" w:hAnsi="Times New Roman"/>
                <w:sz w:val="28"/>
                <w:szCs w:val="28"/>
              </w:rPr>
            </w:pPr>
            <w:r>
              <w:rPr>
                <w:rFonts w:ascii="Times New Roman" w:eastAsia="仿宋" w:hAnsi="Times New Roman"/>
              </w:rPr>
              <w:lastRenderedPageBreak/>
              <w:t>如投标文件存在弄虚作假或隐瞒，在评标阶段发现的，评标委员会应将该投标文件作否决投标</w:t>
            </w:r>
            <w:r>
              <w:rPr>
                <w:rFonts w:ascii="Times New Roman" w:eastAsia="仿宋" w:hAnsi="Times New Roman"/>
              </w:rPr>
              <w:lastRenderedPageBreak/>
              <w:t>处理；中标候选人确定后发现的，招标人依照《中华人民共和国招标投标法实施条例》第五十五条的规定处理。</w:t>
            </w:r>
          </w:p>
        </w:tc>
      </w:tr>
      <w:tr w:rsidR="00F9564B" w14:paraId="61E76C72" w14:textId="77777777">
        <w:tc>
          <w:tcPr>
            <w:tcW w:w="1707" w:type="dxa"/>
            <w:vAlign w:val="center"/>
          </w:tcPr>
          <w:p w14:paraId="03C59C29"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lastRenderedPageBreak/>
              <w:t>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w:t>
            </w:r>
            <w:r>
              <w:rPr>
                <w:rFonts w:ascii="Times New Roman" w:eastAsia="仿宋" w:hAnsi="Times New Roman" w:cs="Times New Roman"/>
                <w:sz w:val="24"/>
              </w:rPr>
              <w:t>正文</w:t>
            </w:r>
            <w:r>
              <w:rPr>
                <w:rFonts w:ascii="Times New Roman" w:eastAsia="仿宋" w:hAnsi="Times New Roman" w:cs="Times New Roman"/>
                <w:sz w:val="24"/>
              </w:rPr>
              <w:t>1.4.3</w:t>
            </w:r>
          </w:p>
        </w:tc>
        <w:tc>
          <w:tcPr>
            <w:tcW w:w="3677" w:type="dxa"/>
          </w:tcPr>
          <w:p w14:paraId="4F047EE6" w14:textId="77777777" w:rsidR="00F9564B" w:rsidRDefault="00000000">
            <w:pPr>
              <w:rPr>
                <w:rFonts w:ascii="Times New Roman" w:eastAsia="仿宋" w:hAnsi="Times New Roman" w:cs="Times New Roman"/>
                <w:kern w:val="0"/>
                <w:sz w:val="24"/>
              </w:rPr>
            </w:pPr>
            <w:r>
              <w:rPr>
                <w:rFonts w:ascii="Times New Roman" w:eastAsia="仿宋" w:hAnsi="Times New Roman" w:cs="Times New Roman"/>
                <w:sz w:val="24"/>
              </w:rPr>
              <w:t>（</w:t>
            </w:r>
            <w:r>
              <w:rPr>
                <w:rFonts w:ascii="Times New Roman" w:eastAsia="仿宋" w:hAnsi="Times New Roman" w:cs="Times New Roman"/>
                <w:sz w:val="24"/>
              </w:rPr>
              <w:t>14</w:t>
            </w:r>
            <w:r>
              <w:rPr>
                <w:rFonts w:ascii="Times New Roman" w:eastAsia="仿宋" w:hAnsi="Times New Roman" w:cs="Times New Roman"/>
                <w:sz w:val="24"/>
              </w:rPr>
              <w:t>）在最近三年内发生重大产品质量问题；</w:t>
            </w:r>
          </w:p>
        </w:tc>
        <w:tc>
          <w:tcPr>
            <w:tcW w:w="3677" w:type="dxa"/>
          </w:tcPr>
          <w:p w14:paraId="7A852B9F"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14</w:t>
            </w:r>
            <w:r>
              <w:rPr>
                <w:rFonts w:ascii="Times New Roman" w:eastAsia="仿宋" w:hAnsi="Times New Roman" w:cs="Times New Roman"/>
                <w:sz w:val="24"/>
              </w:rPr>
              <w:t>）在近三年内由于货物供应单位违反工程质量有关法律法规和工程建设标准，使工程产生结构安全、重要使用功能等方面的质量缺陷，造成重大或者特别重大工程质量事故的；</w:t>
            </w:r>
          </w:p>
        </w:tc>
      </w:tr>
      <w:tr w:rsidR="00F9564B" w14:paraId="6F415A3F" w14:textId="77777777">
        <w:tc>
          <w:tcPr>
            <w:tcW w:w="1707" w:type="dxa"/>
            <w:vAlign w:val="center"/>
          </w:tcPr>
          <w:p w14:paraId="06382AA8" w14:textId="77777777" w:rsidR="00F9564B" w:rsidRDefault="00000000">
            <w:pPr>
              <w:jc w:val="center"/>
              <w:rPr>
                <w:rFonts w:ascii="Times New Roman" w:eastAsia="仿宋" w:hAnsi="Times New Roman" w:cs="Times New Roman"/>
                <w:sz w:val="24"/>
              </w:rPr>
            </w:pPr>
            <w:r>
              <w:rPr>
                <w:rFonts w:ascii="Times New Roman" w:eastAsia="仿宋" w:hAnsi="Times New Roman" w:cs="Times New Roman"/>
                <w:sz w:val="24"/>
              </w:rPr>
              <w:t>第六章</w:t>
            </w:r>
            <w:r>
              <w:rPr>
                <w:rFonts w:ascii="Times New Roman" w:eastAsia="仿宋" w:hAnsi="Times New Roman" w:cs="Times New Roman"/>
                <w:sz w:val="24"/>
              </w:rPr>
              <w:t>“</w:t>
            </w:r>
            <w:r>
              <w:rPr>
                <w:rFonts w:ascii="Times New Roman" w:eastAsia="仿宋" w:hAnsi="Times New Roman" w:cs="Times New Roman"/>
                <w:sz w:val="24"/>
              </w:rPr>
              <w:t>投标文件格式</w:t>
            </w:r>
            <w:r>
              <w:rPr>
                <w:rFonts w:ascii="Times New Roman" w:eastAsia="仿宋" w:hAnsi="Times New Roman" w:cs="Times New Roman"/>
                <w:sz w:val="24"/>
              </w:rPr>
              <w:t>”</w:t>
            </w:r>
            <w:r>
              <w:rPr>
                <w:rFonts w:ascii="Times New Roman" w:eastAsia="仿宋" w:hAnsi="Times New Roman" w:cs="Times New Roman"/>
                <w:sz w:val="24"/>
              </w:rPr>
              <w:t>中</w:t>
            </w:r>
            <w:r>
              <w:rPr>
                <w:rFonts w:ascii="Times New Roman" w:eastAsia="仿宋" w:hAnsi="Times New Roman" w:cs="Times New Roman"/>
                <w:sz w:val="24"/>
              </w:rPr>
              <w:t>“</w:t>
            </w:r>
            <w:r>
              <w:rPr>
                <w:rFonts w:ascii="Times New Roman" w:eastAsia="仿宋" w:hAnsi="Times New Roman" w:cs="Times New Roman"/>
                <w:sz w:val="24"/>
              </w:rPr>
              <w:t>近年财务状况表</w:t>
            </w:r>
            <w:r>
              <w:rPr>
                <w:rFonts w:ascii="Times New Roman" w:eastAsia="仿宋" w:hAnsi="Times New Roman" w:cs="Times New Roman"/>
                <w:sz w:val="24"/>
              </w:rPr>
              <w:t>”</w:t>
            </w:r>
            <w:r>
              <w:rPr>
                <w:rFonts w:ascii="Times New Roman" w:eastAsia="仿宋" w:hAnsi="Times New Roman" w:cs="Times New Roman"/>
                <w:sz w:val="24"/>
              </w:rPr>
              <w:t>的</w:t>
            </w:r>
            <w:r>
              <w:rPr>
                <w:rFonts w:ascii="Times New Roman" w:eastAsia="仿宋" w:hAnsi="Times New Roman" w:cs="Times New Roman"/>
                <w:sz w:val="24"/>
              </w:rPr>
              <w:t>“</w:t>
            </w:r>
            <w:r>
              <w:rPr>
                <w:rFonts w:ascii="Times New Roman" w:eastAsia="仿宋" w:hAnsi="Times New Roman" w:cs="Times New Roman"/>
                <w:sz w:val="24"/>
              </w:rPr>
              <w:t>注</w:t>
            </w:r>
            <w:r>
              <w:rPr>
                <w:rFonts w:ascii="Times New Roman" w:eastAsia="仿宋" w:hAnsi="Times New Roman" w:cs="Times New Roman"/>
                <w:sz w:val="24"/>
              </w:rPr>
              <w:t>”</w:t>
            </w:r>
          </w:p>
        </w:tc>
        <w:tc>
          <w:tcPr>
            <w:tcW w:w="3677" w:type="dxa"/>
          </w:tcPr>
          <w:p w14:paraId="33C92F52" w14:textId="77777777" w:rsidR="00F9564B" w:rsidRDefault="00000000">
            <w:pPr>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）财务状况表应附材料扫描件见第二章</w:t>
            </w:r>
            <w:r>
              <w:rPr>
                <w:rFonts w:ascii="Times New Roman" w:eastAsia="仿宋" w:hAnsi="Times New Roman" w:cs="Times New Roman"/>
                <w:sz w:val="24"/>
              </w:rPr>
              <w:t>“</w:t>
            </w:r>
            <w:r>
              <w:rPr>
                <w:rFonts w:ascii="Times New Roman" w:eastAsia="仿宋" w:hAnsi="Times New Roman" w:cs="Times New Roman"/>
                <w:sz w:val="24"/>
              </w:rPr>
              <w:t>投标人须知</w:t>
            </w:r>
            <w:r>
              <w:rPr>
                <w:rFonts w:ascii="Times New Roman" w:eastAsia="仿宋" w:hAnsi="Times New Roman" w:cs="Times New Roman"/>
                <w:sz w:val="24"/>
              </w:rPr>
              <w:t>”3.5.2</w:t>
            </w:r>
            <w:r>
              <w:rPr>
                <w:rFonts w:ascii="Times New Roman" w:eastAsia="仿宋" w:hAnsi="Times New Roman" w:cs="Times New Roman"/>
                <w:sz w:val="24"/>
              </w:rPr>
              <w:t>。</w:t>
            </w:r>
          </w:p>
        </w:tc>
        <w:tc>
          <w:tcPr>
            <w:tcW w:w="3677" w:type="dxa"/>
          </w:tcPr>
          <w:p w14:paraId="482930C9" w14:textId="77777777" w:rsidR="00F9564B" w:rsidRDefault="00000000">
            <w:pPr>
              <w:pStyle w:val="a5"/>
              <w:widowControl/>
              <w:spacing w:beforeAutospacing="0" w:afterAutospacing="0"/>
              <w:jc w:val="both"/>
              <w:rPr>
                <w:rFonts w:ascii="Times New Roman" w:eastAsia="仿宋" w:hAnsi="Times New Roman"/>
                <w:kern w:val="2"/>
              </w:rPr>
            </w:pPr>
            <w:r>
              <w:rPr>
                <w:rFonts w:ascii="Times New Roman" w:eastAsia="仿宋" w:hAnsi="Times New Roman"/>
              </w:rPr>
              <w:t>删除，后续序号递进。</w:t>
            </w:r>
          </w:p>
        </w:tc>
      </w:tr>
    </w:tbl>
    <w:p w14:paraId="066AF848" w14:textId="2BF1BF33" w:rsidR="00F9564B" w:rsidRDefault="00F9564B" w:rsidP="00100B60">
      <w:pPr>
        <w:rPr>
          <w:rFonts w:ascii="Times New Roman" w:eastAsia="仿宋" w:hAnsi="Times New Roman" w:cs="Times New Roman"/>
          <w:sz w:val="28"/>
          <w:szCs w:val="28"/>
        </w:rPr>
      </w:pPr>
    </w:p>
    <w:sectPr w:rsidR="00F9564B">
      <w:footerReference w:type="default" r:id="rId7"/>
      <w:pgSz w:w="11906" w:h="16838"/>
      <w:pgMar w:top="2098" w:right="1474" w:bottom="1984" w:left="1587" w:header="851" w:footer="1417" w:gutter="0"/>
      <w:cols w:space="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FCC9" w14:textId="77777777" w:rsidR="00D74590" w:rsidRDefault="00D74590">
      <w:r>
        <w:separator/>
      </w:r>
    </w:p>
  </w:endnote>
  <w:endnote w:type="continuationSeparator" w:id="0">
    <w:p w14:paraId="65BAD87E" w14:textId="77777777" w:rsidR="00D74590" w:rsidRDefault="00D7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0069" w14:textId="76E6CCFD" w:rsidR="00F9564B" w:rsidRDefault="00100B60">
    <w:pPr>
      <w:pStyle w:val="a3"/>
    </w:pPr>
    <w:r>
      <w:rPr>
        <w:noProof/>
      </w:rPr>
      <mc:AlternateContent>
        <mc:Choice Requires="wps">
          <w:drawing>
            <wp:anchor distT="0" distB="0" distL="114300" distR="114300" simplePos="0" relativeHeight="251659264" behindDoc="0" locked="0" layoutInCell="1" allowOverlap="1" wp14:anchorId="7167BD60" wp14:editId="1486152B">
              <wp:simplePos x="0" y="0"/>
              <wp:positionH relativeFrom="margin">
                <wp:align>outside</wp:align>
              </wp:positionH>
              <wp:positionV relativeFrom="paragraph">
                <wp:posOffset>0</wp:posOffset>
              </wp:positionV>
              <wp:extent cx="622935" cy="20447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04470"/>
                      </a:xfrm>
                      <a:prstGeom prst="rect">
                        <a:avLst/>
                      </a:prstGeom>
                      <a:noFill/>
                      <a:ln w="6350">
                        <a:noFill/>
                      </a:ln>
                    </wps:spPr>
                    <wps:txbx>
                      <w:txbxContent>
                        <w:p w14:paraId="33D8F680" w14:textId="77777777" w:rsidR="00F9564B" w:rsidRDefault="00000000">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167BD60" id="_x0000_t202" coordsize="21600,21600" o:spt="202" path="m,l,21600r21600,l21600,xe">
              <v:stroke joinstyle="miter"/>
              <v:path gradientshapeok="t" o:connecttype="rect"/>
            </v:shapetype>
            <v:shape id="文本框 2" o:spid="_x0000_s1026" type="#_x0000_t202" style="position:absolute;margin-left:-2.15pt;margin-top:0;width:49.0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" filled="f" stroked="f" strokeweight=".5pt">
              <v:textbox style="mso-fit-shape-to-text:t" inset="0,0,0,0">
                <w:txbxContent>
                  <w:p w14:paraId="33D8F680" w14:textId="77777777" w:rsidR="00F9564B" w:rsidRDefault="00000000">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2F6A" w14:textId="77777777" w:rsidR="00D74590" w:rsidRDefault="00D74590">
      <w:r>
        <w:separator/>
      </w:r>
    </w:p>
  </w:footnote>
  <w:footnote w:type="continuationSeparator" w:id="0">
    <w:p w14:paraId="68074CB9" w14:textId="77777777" w:rsidR="00D74590" w:rsidRDefault="00D74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320"/>
  <w:drawingGridVerticalSpacing w:val="220"/>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RiODU4NDQzNGM1ODY0NjE2OTI2MmIwYzljYjg1MTMifQ=="/>
  </w:docVars>
  <w:rsids>
    <w:rsidRoot w:val="6C8925D7"/>
    <w:rsid w:val="00100B60"/>
    <w:rsid w:val="00115BD1"/>
    <w:rsid w:val="00185320"/>
    <w:rsid w:val="00244AFB"/>
    <w:rsid w:val="00267438"/>
    <w:rsid w:val="00315931"/>
    <w:rsid w:val="00331FE2"/>
    <w:rsid w:val="003507D3"/>
    <w:rsid w:val="003B3224"/>
    <w:rsid w:val="004A5981"/>
    <w:rsid w:val="005822C5"/>
    <w:rsid w:val="007500D8"/>
    <w:rsid w:val="00954B3E"/>
    <w:rsid w:val="009B6056"/>
    <w:rsid w:val="00A13FC4"/>
    <w:rsid w:val="00BE79F4"/>
    <w:rsid w:val="00BF417A"/>
    <w:rsid w:val="00BF4A97"/>
    <w:rsid w:val="00C81931"/>
    <w:rsid w:val="00D315B9"/>
    <w:rsid w:val="00D74590"/>
    <w:rsid w:val="00DD58DF"/>
    <w:rsid w:val="00F12ECE"/>
    <w:rsid w:val="00F9564B"/>
    <w:rsid w:val="019A1034"/>
    <w:rsid w:val="01B30C5D"/>
    <w:rsid w:val="01DE3F57"/>
    <w:rsid w:val="02FF4631"/>
    <w:rsid w:val="035E51FD"/>
    <w:rsid w:val="03D46282"/>
    <w:rsid w:val="047B4E6A"/>
    <w:rsid w:val="051D13D1"/>
    <w:rsid w:val="05331AAE"/>
    <w:rsid w:val="055406CA"/>
    <w:rsid w:val="059229D0"/>
    <w:rsid w:val="06B40E0F"/>
    <w:rsid w:val="06C63C36"/>
    <w:rsid w:val="06FE334E"/>
    <w:rsid w:val="072D5EC8"/>
    <w:rsid w:val="077C5CB6"/>
    <w:rsid w:val="07AF3996"/>
    <w:rsid w:val="07DB478B"/>
    <w:rsid w:val="087878CC"/>
    <w:rsid w:val="089332B7"/>
    <w:rsid w:val="089840FE"/>
    <w:rsid w:val="08B8700D"/>
    <w:rsid w:val="08D31906"/>
    <w:rsid w:val="090B7262"/>
    <w:rsid w:val="090D3DE9"/>
    <w:rsid w:val="091078E8"/>
    <w:rsid w:val="09570789"/>
    <w:rsid w:val="09630EDC"/>
    <w:rsid w:val="09A02008"/>
    <w:rsid w:val="09D55D54"/>
    <w:rsid w:val="0A177D17"/>
    <w:rsid w:val="0A741E46"/>
    <w:rsid w:val="0AF52007"/>
    <w:rsid w:val="0B172C52"/>
    <w:rsid w:val="0B456830"/>
    <w:rsid w:val="0B521208"/>
    <w:rsid w:val="0BD73104"/>
    <w:rsid w:val="0C083FBC"/>
    <w:rsid w:val="0C1B18BB"/>
    <w:rsid w:val="0C221946"/>
    <w:rsid w:val="0CB96E0C"/>
    <w:rsid w:val="0CD85350"/>
    <w:rsid w:val="0CDC510D"/>
    <w:rsid w:val="0CE90800"/>
    <w:rsid w:val="0D4A5F0F"/>
    <w:rsid w:val="0DF922C4"/>
    <w:rsid w:val="0E3966AF"/>
    <w:rsid w:val="0E690310"/>
    <w:rsid w:val="0F010778"/>
    <w:rsid w:val="0F113C62"/>
    <w:rsid w:val="0F225AB1"/>
    <w:rsid w:val="0FF07241"/>
    <w:rsid w:val="0FFB6E6D"/>
    <w:rsid w:val="10181CD7"/>
    <w:rsid w:val="102F0EE2"/>
    <w:rsid w:val="109B7D6A"/>
    <w:rsid w:val="10CA7BE3"/>
    <w:rsid w:val="11C6371B"/>
    <w:rsid w:val="124E105C"/>
    <w:rsid w:val="135875D7"/>
    <w:rsid w:val="13A4281C"/>
    <w:rsid w:val="14144048"/>
    <w:rsid w:val="143C0CA7"/>
    <w:rsid w:val="14AC4341"/>
    <w:rsid w:val="15373F88"/>
    <w:rsid w:val="1577745B"/>
    <w:rsid w:val="16A8487E"/>
    <w:rsid w:val="16EB65E1"/>
    <w:rsid w:val="16F7691B"/>
    <w:rsid w:val="178F7340"/>
    <w:rsid w:val="17CD483B"/>
    <w:rsid w:val="183439D8"/>
    <w:rsid w:val="18354B4A"/>
    <w:rsid w:val="18631593"/>
    <w:rsid w:val="1869193F"/>
    <w:rsid w:val="18B4563D"/>
    <w:rsid w:val="18B779B2"/>
    <w:rsid w:val="18B828C6"/>
    <w:rsid w:val="18E86D07"/>
    <w:rsid w:val="193261D5"/>
    <w:rsid w:val="1A3D12D5"/>
    <w:rsid w:val="1B122762"/>
    <w:rsid w:val="1C675D42"/>
    <w:rsid w:val="1CB15636"/>
    <w:rsid w:val="1DCB3BE4"/>
    <w:rsid w:val="1E1B16C6"/>
    <w:rsid w:val="1E4E3E8A"/>
    <w:rsid w:val="1E546BED"/>
    <w:rsid w:val="1E7B38F4"/>
    <w:rsid w:val="1E943D2D"/>
    <w:rsid w:val="1EE0095E"/>
    <w:rsid w:val="1EF503D0"/>
    <w:rsid w:val="1F19736A"/>
    <w:rsid w:val="1F5170FC"/>
    <w:rsid w:val="1FA86243"/>
    <w:rsid w:val="20242A52"/>
    <w:rsid w:val="202F7138"/>
    <w:rsid w:val="20452C91"/>
    <w:rsid w:val="206A26F8"/>
    <w:rsid w:val="20A116D4"/>
    <w:rsid w:val="20AC20E7"/>
    <w:rsid w:val="20F052F3"/>
    <w:rsid w:val="21674E89"/>
    <w:rsid w:val="21937BF3"/>
    <w:rsid w:val="22010E3A"/>
    <w:rsid w:val="222B5EB7"/>
    <w:rsid w:val="22B8599C"/>
    <w:rsid w:val="23026A05"/>
    <w:rsid w:val="24442431"/>
    <w:rsid w:val="24A13104"/>
    <w:rsid w:val="24B36707"/>
    <w:rsid w:val="258204E4"/>
    <w:rsid w:val="258536A8"/>
    <w:rsid w:val="271F18EF"/>
    <w:rsid w:val="272F01F7"/>
    <w:rsid w:val="27363334"/>
    <w:rsid w:val="27E2484F"/>
    <w:rsid w:val="288F4EDF"/>
    <w:rsid w:val="28F35173"/>
    <w:rsid w:val="293F0DF9"/>
    <w:rsid w:val="297D5557"/>
    <w:rsid w:val="2A231490"/>
    <w:rsid w:val="2A3E7E3C"/>
    <w:rsid w:val="2A5228CF"/>
    <w:rsid w:val="2A5A1A2F"/>
    <w:rsid w:val="2A7506C5"/>
    <w:rsid w:val="2A802641"/>
    <w:rsid w:val="2ABB0720"/>
    <w:rsid w:val="2AC1385C"/>
    <w:rsid w:val="2BAD6A22"/>
    <w:rsid w:val="2BCD626B"/>
    <w:rsid w:val="2BEE68D3"/>
    <w:rsid w:val="2C0E0A8D"/>
    <w:rsid w:val="2D2A0007"/>
    <w:rsid w:val="2E0E2DA9"/>
    <w:rsid w:val="2E684664"/>
    <w:rsid w:val="2F2B28F9"/>
    <w:rsid w:val="2F6C7FD3"/>
    <w:rsid w:val="30025B7B"/>
    <w:rsid w:val="30A565FF"/>
    <w:rsid w:val="30C16BB4"/>
    <w:rsid w:val="30F54B30"/>
    <w:rsid w:val="31F91B2E"/>
    <w:rsid w:val="328F6795"/>
    <w:rsid w:val="33D6095B"/>
    <w:rsid w:val="33D8657F"/>
    <w:rsid w:val="365404BF"/>
    <w:rsid w:val="369B5DC3"/>
    <w:rsid w:val="36BE6EA2"/>
    <w:rsid w:val="38064FA4"/>
    <w:rsid w:val="386D0BF2"/>
    <w:rsid w:val="388F6FE2"/>
    <w:rsid w:val="39DA74F4"/>
    <w:rsid w:val="3A7B361A"/>
    <w:rsid w:val="3A7F5A8B"/>
    <w:rsid w:val="3A8D4DC0"/>
    <w:rsid w:val="3BE55167"/>
    <w:rsid w:val="3C343181"/>
    <w:rsid w:val="3C3510D2"/>
    <w:rsid w:val="3C3D6ABB"/>
    <w:rsid w:val="3C5C2D42"/>
    <w:rsid w:val="3D9D2C7A"/>
    <w:rsid w:val="3E71615E"/>
    <w:rsid w:val="3EF35B91"/>
    <w:rsid w:val="3F2F4DE1"/>
    <w:rsid w:val="3F4A39C9"/>
    <w:rsid w:val="3F68377D"/>
    <w:rsid w:val="3F6F65C9"/>
    <w:rsid w:val="3F9F0716"/>
    <w:rsid w:val="3FA70150"/>
    <w:rsid w:val="3FA70E1B"/>
    <w:rsid w:val="3FE941C9"/>
    <w:rsid w:val="40F24318"/>
    <w:rsid w:val="4129103A"/>
    <w:rsid w:val="42A00AA0"/>
    <w:rsid w:val="42A32E3D"/>
    <w:rsid w:val="42C254EB"/>
    <w:rsid w:val="433D588C"/>
    <w:rsid w:val="449C74DB"/>
    <w:rsid w:val="44E328F5"/>
    <w:rsid w:val="4569464D"/>
    <w:rsid w:val="45E15EEC"/>
    <w:rsid w:val="46F0008C"/>
    <w:rsid w:val="47037BF6"/>
    <w:rsid w:val="47042015"/>
    <w:rsid w:val="474C14AD"/>
    <w:rsid w:val="478575F1"/>
    <w:rsid w:val="47917071"/>
    <w:rsid w:val="47C278E0"/>
    <w:rsid w:val="47F70466"/>
    <w:rsid w:val="486B7FF3"/>
    <w:rsid w:val="4ABF2A29"/>
    <w:rsid w:val="4CD105C5"/>
    <w:rsid w:val="4EAB6EC6"/>
    <w:rsid w:val="4F18319B"/>
    <w:rsid w:val="4F2305B2"/>
    <w:rsid w:val="4F493C9D"/>
    <w:rsid w:val="4F971D37"/>
    <w:rsid w:val="505F3BEE"/>
    <w:rsid w:val="5099655E"/>
    <w:rsid w:val="50A83EC7"/>
    <w:rsid w:val="50EE68AA"/>
    <w:rsid w:val="515656DE"/>
    <w:rsid w:val="51F85D02"/>
    <w:rsid w:val="522F54B0"/>
    <w:rsid w:val="529C40E3"/>
    <w:rsid w:val="52FA7614"/>
    <w:rsid w:val="53693ABA"/>
    <w:rsid w:val="53A70F92"/>
    <w:rsid w:val="54085ED4"/>
    <w:rsid w:val="54357A1D"/>
    <w:rsid w:val="54AA7BED"/>
    <w:rsid w:val="54B158BA"/>
    <w:rsid w:val="55CD4D2F"/>
    <w:rsid w:val="55F73686"/>
    <w:rsid w:val="560206B5"/>
    <w:rsid w:val="56BA1588"/>
    <w:rsid w:val="56BE6D1E"/>
    <w:rsid w:val="58472D43"/>
    <w:rsid w:val="58674036"/>
    <w:rsid w:val="58AD5051"/>
    <w:rsid w:val="58DD5EF2"/>
    <w:rsid w:val="59B81BCF"/>
    <w:rsid w:val="5A1455A6"/>
    <w:rsid w:val="5B0F0CA8"/>
    <w:rsid w:val="5B484E08"/>
    <w:rsid w:val="5B522C11"/>
    <w:rsid w:val="5B667984"/>
    <w:rsid w:val="5BB64468"/>
    <w:rsid w:val="5BE2700B"/>
    <w:rsid w:val="5C2B3167"/>
    <w:rsid w:val="5C3D6937"/>
    <w:rsid w:val="5CF55C43"/>
    <w:rsid w:val="5DDA0A5F"/>
    <w:rsid w:val="5E361890"/>
    <w:rsid w:val="5E725839"/>
    <w:rsid w:val="5E77058B"/>
    <w:rsid w:val="5F090D52"/>
    <w:rsid w:val="5FB32A6C"/>
    <w:rsid w:val="60703BE2"/>
    <w:rsid w:val="60892723"/>
    <w:rsid w:val="60ED6C7F"/>
    <w:rsid w:val="625A54A6"/>
    <w:rsid w:val="62785599"/>
    <w:rsid w:val="62B15989"/>
    <w:rsid w:val="632048BD"/>
    <w:rsid w:val="635F3272"/>
    <w:rsid w:val="636C7073"/>
    <w:rsid w:val="63797DF5"/>
    <w:rsid w:val="63BE035D"/>
    <w:rsid w:val="644C05D5"/>
    <w:rsid w:val="64675359"/>
    <w:rsid w:val="64947BB9"/>
    <w:rsid w:val="64C37408"/>
    <w:rsid w:val="65037813"/>
    <w:rsid w:val="65562F49"/>
    <w:rsid w:val="66291CDA"/>
    <w:rsid w:val="66BE5C0F"/>
    <w:rsid w:val="66F67111"/>
    <w:rsid w:val="67183796"/>
    <w:rsid w:val="67C24194"/>
    <w:rsid w:val="68101F15"/>
    <w:rsid w:val="6842062E"/>
    <w:rsid w:val="684F3C7A"/>
    <w:rsid w:val="6860411E"/>
    <w:rsid w:val="68B63CF9"/>
    <w:rsid w:val="691D5B26"/>
    <w:rsid w:val="69365725"/>
    <w:rsid w:val="69782D5D"/>
    <w:rsid w:val="6A3C6480"/>
    <w:rsid w:val="6AA555CB"/>
    <w:rsid w:val="6C3C6105"/>
    <w:rsid w:val="6C8925D7"/>
    <w:rsid w:val="6D4F0278"/>
    <w:rsid w:val="6DA73BE9"/>
    <w:rsid w:val="6DEA7FA1"/>
    <w:rsid w:val="6E3F40E2"/>
    <w:rsid w:val="6F332627"/>
    <w:rsid w:val="713E2ADE"/>
    <w:rsid w:val="7156731A"/>
    <w:rsid w:val="715F3ECE"/>
    <w:rsid w:val="71DA10B3"/>
    <w:rsid w:val="739A1DDB"/>
    <w:rsid w:val="73C34218"/>
    <w:rsid w:val="73F54301"/>
    <w:rsid w:val="7490218A"/>
    <w:rsid w:val="74D35955"/>
    <w:rsid w:val="74DC555A"/>
    <w:rsid w:val="758A5266"/>
    <w:rsid w:val="7677728B"/>
    <w:rsid w:val="767E427E"/>
    <w:rsid w:val="776A45F4"/>
    <w:rsid w:val="77EB5041"/>
    <w:rsid w:val="78027F16"/>
    <w:rsid w:val="78577EB4"/>
    <w:rsid w:val="786D6F71"/>
    <w:rsid w:val="787666EB"/>
    <w:rsid w:val="78F9553C"/>
    <w:rsid w:val="79383716"/>
    <w:rsid w:val="79ED4F3B"/>
    <w:rsid w:val="7A48071F"/>
    <w:rsid w:val="7BAB5214"/>
    <w:rsid w:val="7BDD1B24"/>
    <w:rsid w:val="7C5C7D42"/>
    <w:rsid w:val="7C901442"/>
    <w:rsid w:val="7CDE6F23"/>
    <w:rsid w:val="7D7D2FB2"/>
    <w:rsid w:val="7D9B4E14"/>
    <w:rsid w:val="7DB63B92"/>
    <w:rsid w:val="7E903F0F"/>
    <w:rsid w:val="7F103165"/>
    <w:rsid w:val="7F3B48A0"/>
    <w:rsid w:val="7F481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3D3CF5"/>
  <w15:docId w15:val="{C898C7B1-B59E-456F-9C9D-9A6030C1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qFormat/>
    <w:rPr>
      <w:color w:val="800080"/>
      <w:u w:val="none"/>
    </w:rPr>
  </w:style>
  <w:style w:type="character" w:styleId="a8">
    <w:name w:val="Hyperlink"/>
    <w:basedOn w:val="a0"/>
    <w:qFormat/>
    <w:rPr>
      <w:color w:val="0000FF"/>
      <w:u w:val="none"/>
    </w:rPr>
  </w:style>
  <w:style w:type="character" w:customStyle="1" w:styleId="spanjuli">
    <w:name w:val="span_juli"/>
    <w:basedOn w:val="a0"/>
    <w:qFormat/>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787</Words>
  <Characters>4487</Characters>
  <Application>Microsoft Office Word</Application>
  <DocSecurity>0</DocSecurity>
  <Lines>37</Lines>
  <Paragraphs>10</Paragraphs>
  <ScaleCrop>false</ScaleCrop>
  <Company>Lenovo</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周星星同学</dc:creator>
  <cp:lastModifiedBy>钭海军</cp:lastModifiedBy>
  <cp:revision>2</cp:revision>
  <cp:lastPrinted>2023-03-06T07:22:00Z</cp:lastPrinted>
  <dcterms:created xsi:type="dcterms:W3CDTF">2023-03-07T04:23:00Z</dcterms:created>
  <dcterms:modified xsi:type="dcterms:W3CDTF">2023-03-07T04:23:00Z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746DC699768F4E3EADFF000EA5D636BD</vt:lpwstr>
  </property>
</Properties>
</file>